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54204">
      <w:pPr>
        <w:pStyle w:val="13"/>
        <w:spacing w:after="0" w:line="360" w:lineRule="auto"/>
        <w:ind w:firstLine="0" w:firstLineChars="0"/>
        <w:jc w:val="both"/>
        <w:rPr>
          <w:rFonts w:hint="eastAsia" w:ascii="方正小标宋简体" w:hAnsi="方正小标宋简体" w:eastAsia="方正小标宋简体" w:cs="方正小标宋简体"/>
          <w:w w:val="95"/>
          <w:sz w:val="36"/>
          <w:szCs w:val="36"/>
          <w:lang w:val="en-US" w:eastAsia="zh-CN"/>
        </w:rPr>
      </w:pPr>
      <w:r>
        <w:rPr>
          <w:rFonts w:hint="eastAsia" w:ascii="黑体" w:hAnsi="黑体" w:eastAsia="黑体" w:cs="黑体"/>
          <w:sz w:val="36"/>
          <w:szCs w:val="36"/>
          <w:lang w:val="en-US" w:eastAsia="zh-CN"/>
        </w:rPr>
        <w:t xml:space="preserve">   </w:t>
      </w:r>
      <w:r>
        <w:rPr>
          <w:rFonts w:hint="eastAsia" w:ascii="方正小标宋简体" w:hAnsi="方正小标宋简体" w:eastAsia="方正小标宋简体" w:cs="方正小标宋简体"/>
          <w:w w:val="95"/>
          <w:sz w:val="36"/>
          <w:szCs w:val="36"/>
          <w:lang w:val="en-US" w:eastAsia="zh-CN"/>
        </w:rPr>
        <w:t>2020年莆田市湄洲湾北岸经济开发区财政评价情况</w:t>
      </w:r>
    </w:p>
    <w:p w14:paraId="70B43FC9">
      <w:pPr>
        <w:pStyle w:val="13"/>
        <w:spacing w:after="0" w:line="360" w:lineRule="auto"/>
        <w:ind w:firstLine="0" w:firstLineChars="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14:paraId="466F99C7">
      <w:pPr>
        <w:pStyle w:val="13"/>
        <w:spacing w:after="0" w:line="36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2020年财政评价聚焦科技、产业、扶贫等民生领域，共选取2019年度财政预算安排的3个项目委托第三方机构开展重点评价。</w:t>
      </w:r>
    </w:p>
    <w:p w14:paraId="3B52D484">
      <w:pPr>
        <w:pStyle w:val="13"/>
        <w:spacing w:after="0" w:line="36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评价结果具体为2020年度基本公共卫生服务专项资金、2020年财政专项扶贫资金、2020年部门整体支出绩效评价为“优”，占比100%，现将评价报告附后，接受社会各界监督。</w:t>
      </w:r>
    </w:p>
    <w:p w14:paraId="545DAE65">
      <w:pPr>
        <w:pStyle w:val="13"/>
        <w:spacing w:after="0" w:line="360" w:lineRule="auto"/>
        <w:ind w:firstLine="0" w:firstLineChars="0"/>
        <w:rPr>
          <w:rFonts w:hint="eastAsia" w:ascii="黑体" w:hAnsi="黑体" w:eastAsia="黑体" w:cs="黑体"/>
          <w:sz w:val="36"/>
          <w:szCs w:val="36"/>
          <w:lang w:val="en-US" w:eastAsia="zh-CN"/>
        </w:rPr>
      </w:pPr>
    </w:p>
    <w:p w14:paraId="0832A1E0">
      <w:pPr>
        <w:pStyle w:val="13"/>
        <w:spacing w:after="0" w:line="360" w:lineRule="auto"/>
        <w:ind w:firstLine="0" w:firstLineChars="0"/>
        <w:rPr>
          <w:rFonts w:hint="eastAsia" w:ascii="黑体" w:hAnsi="黑体" w:eastAsia="黑体" w:cs="黑体"/>
          <w:sz w:val="36"/>
          <w:szCs w:val="36"/>
          <w:lang w:val="en-US" w:eastAsia="zh-CN"/>
        </w:rPr>
      </w:pPr>
    </w:p>
    <w:p w14:paraId="71A4186F">
      <w:pPr>
        <w:pStyle w:val="13"/>
        <w:spacing w:after="0" w:line="360" w:lineRule="auto"/>
        <w:ind w:firstLine="0" w:firstLineChars="0"/>
        <w:rPr>
          <w:rFonts w:hint="eastAsia" w:ascii="黑体" w:hAnsi="黑体" w:eastAsia="黑体" w:cs="黑体"/>
          <w:sz w:val="36"/>
          <w:szCs w:val="36"/>
          <w:lang w:val="en-US" w:eastAsia="zh-CN"/>
        </w:rPr>
      </w:pPr>
    </w:p>
    <w:p w14:paraId="28438BF6">
      <w:pPr>
        <w:pStyle w:val="13"/>
        <w:spacing w:after="0" w:line="360" w:lineRule="auto"/>
        <w:ind w:firstLine="0" w:firstLineChars="0"/>
        <w:rPr>
          <w:rFonts w:hint="eastAsia" w:ascii="黑体" w:hAnsi="黑体" w:eastAsia="黑体" w:cs="黑体"/>
          <w:sz w:val="36"/>
          <w:szCs w:val="36"/>
          <w:lang w:val="en-US" w:eastAsia="zh-CN"/>
        </w:rPr>
      </w:pPr>
    </w:p>
    <w:p w14:paraId="7E5613F6">
      <w:pPr>
        <w:pStyle w:val="13"/>
        <w:spacing w:after="0" w:line="360" w:lineRule="auto"/>
        <w:ind w:firstLine="0" w:firstLineChars="0"/>
        <w:rPr>
          <w:rFonts w:hint="eastAsia" w:ascii="黑体" w:hAnsi="黑体" w:eastAsia="黑体" w:cs="黑体"/>
          <w:sz w:val="36"/>
          <w:szCs w:val="36"/>
          <w:lang w:val="en-US" w:eastAsia="zh-CN"/>
        </w:rPr>
      </w:pPr>
    </w:p>
    <w:p w14:paraId="04776023">
      <w:pPr>
        <w:pStyle w:val="13"/>
        <w:spacing w:after="0" w:line="360" w:lineRule="auto"/>
        <w:ind w:firstLine="0" w:firstLineChars="0"/>
        <w:rPr>
          <w:rFonts w:hint="eastAsia" w:ascii="黑体" w:hAnsi="黑体" w:eastAsia="黑体" w:cs="黑体"/>
          <w:sz w:val="36"/>
          <w:szCs w:val="36"/>
          <w:lang w:val="en-US" w:eastAsia="zh-CN"/>
        </w:rPr>
      </w:pPr>
    </w:p>
    <w:p w14:paraId="6E252596">
      <w:pPr>
        <w:pStyle w:val="13"/>
        <w:spacing w:after="0" w:line="360" w:lineRule="auto"/>
        <w:ind w:firstLine="0" w:firstLineChars="0"/>
        <w:rPr>
          <w:rFonts w:hint="eastAsia" w:ascii="黑体" w:hAnsi="黑体" w:eastAsia="黑体" w:cs="黑体"/>
          <w:sz w:val="36"/>
          <w:szCs w:val="36"/>
          <w:lang w:val="en-US" w:eastAsia="zh-CN"/>
        </w:rPr>
      </w:pPr>
    </w:p>
    <w:p w14:paraId="11C1510A">
      <w:pPr>
        <w:pStyle w:val="13"/>
        <w:spacing w:after="0" w:line="360" w:lineRule="auto"/>
        <w:ind w:firstLine="0" w:firstLineChars="0"/>
        <w:rPr>
          <w:rFonts w:hint="eastAsia" w:ascii="黑体" w:hAnsi="黑体" w:eastAsia="黑体" w:cs="黑体"/>
          <w:sz w:val="36"/>
          <w:szCs w:val="36"/>
          <w:lang w:val="en-US" w:eastAsia="zh-CN"/>
        </w:rPr>
      </w:pPr>
    </w:p>
    <w:p w14:paraId="4D04BA98">
      <w:pPr>
        <w:pStyle w:val="13"/>
        <w:spacing w:after="0" w:line="360" w:lineRule="auto"/>
        <w:ind w:firstLine="0" w:firstLineChars="0"/>
        <w:rPr>
          <w:rFonts w:hint="eastAsia" w:ascii="黑体" w:hAnsi="黑体" w:eastAsia="黑体" w:cs="黑体"/>
          <w:sz w:val="36"/>
          <w:szCs w:val="36"/>
          <w:lang w:val="en-US" w:eastAsia="zh-CN"/>
        </w:rPr>
      </w:pPr>
    </w:p>
    <w:p w14:paraId="7EFFAB06">
      <w:pPr>
        <w:pStyle w:val="13"/>
        <w:spacing w:after="0" w:line="360" w:lineRule="auto"/>
        <w:ind w:firstLine="0" w:firstLineChars="0"/>
        <w:rPr>
          <w:rFonts w:hint="eastAsia" w:ascii="黑体" w:hAnsi="黑体" w:eastAsia="黑体" w:cs="黑体"/>
          <w:sz w:val="36"/>
          <w:szCs w:val="36"/>
          <w:lang w:val="en-US" w:eastAsia="zh-CN"/>
        </w:rPr>
      </w:pPr>
    </w:p>
    <w:p w14:paraId="69FF1736">
      <w:pPr>
        <w:pStyle w:val="13"/>
        <w:spacing w:after="0" w:line="360" w:lineRule="auto"/>
        <w:ind w:firstLine="0" w:firstLineChars="0"/>
        <w:rPr>
          <w:rFonts w:hint="eastAsia" w:ascii="黑体" w:hAnsi="黑体" w:eastAsia="黑体" w:cs="黑体"/>
          <w:sz w:val="36"/>
          <w:szCs w:val="36"/>
          <w:lang w:val="en-US" w:eastAsia="zh-CN"/>
        </w:rPr>
      </w:pPr>
    </w:p>
    <w:p w14:paraId="23902157">
      <w:pPr>
        <w:pStyle w:val="13"/>
        <w:spacing w:after="0" w:line="360" w:lineRule="auto"/>
        <w:ind w:firstLine="0" w:firstLineChars="0"/>
        <w:rPr>
          <w:rFonts w:hint="eastAsia" w:ascii="黑体" w:hAnsi="黑体" w:eastAsia="黑体" w:cs="黑体"/>
          <w:sz w:val="36"/>
          <w:szCs w:val="36"/>
          <w:lang w:val="en-US" w:eastAsia="zh-CN"/>
        </w:rPr>
      </w:pPr>
    </w:p>
    <w:p w14:paraId="008226DA">
      <w:pPr>
        <w:pStyle w:val="13"/>
        <w:spacing w:after="0" w:line="360" w:lineRule="auto"/>
        <w:ind w:firstLine="0" w:firstLineChars="0"/>
        <w:rPr>
          <w:rFonts w:hint="eastAsia" w:ascii="黑体" w:hAnsi="黑体" w:eastAsia="黑体" w:cs="黑体"/>
          <w:sz w:val="36"/>
          <w:szCs w:val="36"/>
          <w:lang w:val="en-US" w:eastAsia="zh-CN"/>
        </w:rPr>
      </w:pPr>
    </w:p>
    <w:p w14:paraId="00307707">
      <w:pPr>
        <w:pStyle w:val="13"/>
        <w:spacing w:after="0" w:line="360" w:lineRule="auto"/>
        <w:ind w:firstLine="0" w:firstLineChars="0"/>
        <w:rPr>
          <w:rFonts w:hint="eastAsia" w:ascii="黑体" w:hAnsi="黑体" w:eastAsia="黑体" w:cs="黑体"/>
          <w:sz w:val="36"/>
          <w:szCs w:val="36"/>
          <w:lang w:val="en-US" w:eastAsia="zh-CN"/>
        </w:rPr>
      </w:pPr>
    </w:p>
    <w:p w14:paraId="39284B30">
      <w:pPr>
        <w:pStyle w:val="13"/>
        <w:spacing w:after="0" w:line="360" w:lineRule="auto"/>
        <w:ind w:firstLine="0" w:firstLineChars="0"/>
        <w:rPr>
          <w:rFonts w:hint="eastAsia" w:ascii="黑体" w:hAnsi="黑体" w:eastAsia="黑体" w:cs="黑体"/>
          <w:sz w:val="36"/>
          <w:szCs w:val="36"/>
          <w:lang w:val="en-US" w:eastAsia="zh-CN"/>
        </w:rPr>
      </w:pPr>
    </w:p>
    <w:p w14:paraId="21C536EA">
      <w:pPr>
        <w:pStyle w:val="13"/>
        <w:spacing w:after="0" w:line="360" w:lineRule="auto"/>
        <w:ind w:firstLine="0" w:firstLineChars="0"/>
        <w:rPr>
          <w:rFonts w:hint="eastAsia" w:ascii="黑体" w:hAnsi="黑体" w:eastAsia="黑体" w:cs="黑体"/>
          <w:sz w:val="36"/>
          <w:szCs w:val="36"/>
          <w:lang w:val="en-US" w:eastAsia="zh-CN"/>
        </w:rPr>
      </w:pPr>
    </w:p>
    <w:p w14:paraId="1FF2DCD0">
      <w:pPr>
        <w:pStyle w:val="13"/>
        <w:spacing w:after="0" w:line="360" w:lineRule="auto"/>
        <w:ind w:firstLine="0" w:firstLineChars="0"/>
        <w:rPr>
          <w:rFonts w:hint="eastAsia" w:ascii="黑体" w:hAnsi="黑体" w:eastAsia="黑体" w:cs="黑体"/>
          <w:sz w:val="36"/>
          <w:szCs w:val="36"/>
          <w:lang w:val="en-US" w:eastAsia="zh-CN"/>
        </w:rPr>
      </w:pPr>
    </w:p>
    <w:p w14:paraId="24071579">
      <w:pPr>
        <w:pStyle w:val="13"/>
        <w:spacing w:after="0" w:line="360" w:lineRule="auto"/>
        <w:ind w:firstLine="0" w:firstLineChars="0"/>
        <w:rPr>
          <w:rFonts w:hint="eastAsia" w:ascii="黑体" w:hAnsi="黑体" w:eastAsia="黑体" w:cs="黑体"/>
          <w:sz w:val="36"/>
          <w:szCs w:val="36"/>
          <w:lang w:val="en-US" w:eastAsia="zh-CN"/>
        </w:rPr>
      </w:pPr>
    </w:p>
    <w:p w14:paraId="51D7C472">
      <w:pPr>
        <w:pStyle w:val="13"/>
        <w:spacing w:after="0" w:line="360" w:lineRule="auto"/>
        <w:ind w:firstLine="0" w:firstLineChars="0"/>
        <w:rPr>
          <w:rFonts w:hint="eastAsia" w:ascii="黑体" w:hAnsi="黑体" w:eastAsia="黑体" w:cs="黑体"/>
          <w:sz w:val="36"/>
          <w:szCs w:val="36"/>
          <w:lang w:val="en-US" w:eastAsia="zh-CN"/>
        </w:rPr>
      </w:pPr>
    </w:p>
    <w:p w14:paraId="43A83DC6">
      <w:pPr>
        <w:pStyle w:val="13"/>
        <w:spacing w:after="0" w:line="360" w:lineRule="auto"/>
        <w:ind w:firstLine="0" w:firstLineChars="0"/>
        <w:rPr>
          <w:rFonts w:ascii="黑体" w:hAnsi="黑体" w:eastAsia="黑体" w:cs="黑体"/>
          <w:sz w:val="36"/>
          <w:szCs w:val="36"/>
          <w:lang w:val="en-US" w:eastAsia="zh-CN"/>
        </w:rPr>
      </w:pPr>
      <w:r>
        <w:rPr>
          <w:rFonts w:hint="eastAsia" w:ascii="黑体" w:hAnsi="黑体" w:eastAsia="黑体" w:cs="黑体"/>
          <w:sz w:val="36"/>
          <w:szCs w:val="36"/>
          <w:lang w:val="en-US" w:eastAsia="zh-CN"/>
        </w:rPr>
        <w:t>莆田市湄洲湾北岸经济开发区城市管理行政执法局</w:t>
      </w:r>
    </w:p>
    <w:p w14:paraId="492E507E">
      <w:pPr>
        <w:pStyle w:val="13"/>
        <w:spacing w:after="0" w:line="360" w:lineRule="auto"/>
        <w:ind w:firstLine="0" w:firstLineChars="0"/>
        <w:rPr>
          <w:rFonts w:ascii="黑体" w:hAnsi="黑体" w:eastAsia="黑体" w:cs="黑体"/>
          <w:sz w:val="36"/>
          <w:szCs w:val="36"/>
        </w:rPr>
      </w:pPr>
      <w:r>
        <w:rPr>
          <w:rFonts w:hint="eastAsia" w:ascii="黑体" w:hAnsi="黑体" w:eastAsia="黑体" w:cs="黑体"/>
          <w:sz w:val="36"/>
          <w:szCs w:val="36"/>
          <w:lang w:val="en-US" w:eastAsia="zh-CN"/>
        </w:rPr>
        <w:t>2020</w:t>
      </w:r>
      <w:r>
        <w:rPr>
          <w:rFonts w:hint="eastAsia" w:ascii="黑体" w:hAnsi="黑体" w:eastAsia="黑体" w:cs="黑体"/>
          <w:sz w:val="36"/>
          <w:szCs w:val="36"/>
        </w:rPr>
        <w:t>年部门整体支出绩效评价报告</w:t>
      </w:r>
    </w:p>
    <w:p w14:paraId="42D58DB0">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6F5DB05C">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FF22109">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34A87C5">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6850964A">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018BFCC">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309CAEDE">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E0BE766">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4310E58">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17830968">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105CCB29">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委托单位：</w:t>
      </w:r>
      <w:r>
        <w:rPr>
          <w:rFonts w:hint="eastAsia" w:ascii="仿宋" w:hAnsi="仿宋" w:cs="仿宋"/>
          <w:b/>
          <w:sz w:val="32"/>
          <w:szCs w:val="32"/>
          <w:lang w:eastAsia="zh-CN"/>
        </w:rPr>
        <w:t>北岸经开区</w:t>
      </w:r>
      <w:r>
        <w:rPr>
          <w:rFonts w:hint="eastAsia" w:ascii="仿宋" w:hAnsi="仿宋" w:eastAsia="仿宋" w:cs="仿宋"/>
          <w:b/>
          <w:sz w:val="32"/>
          <w:szCs w:val="32"/>
        </w:rPr>
        <w:t>财政局</w:t>
      </w:r>
    </w:p>
    <w:p w14:paraId="58AF2AB5">
      <w:pPr>
        <w:adjustRightInd w:val="0"/>
        <w:snapToGrid w:val="0"/>
        <w:spacing w:line="360" w:lineRule="auto"/>
        <w:ind w:firstLine="1928" w:firstLineChars="600"/>
        <w:jc w:val="left"/>
        <w:rPr>
          <w:rFonts w:ascii="仿宋" w:hAnsi="仿宋" w:eastAsia="仿宋" w:cs="仿宋"/>
          <w:b/>
          <w:bCs w:val="0"/>
          <w:sz w:val="32"/>
          <w:szCs w:val="32"/>
        </w:rPr>
      </w:pPr>
      <w:r>
        <w:rPr>
          <w:rFonts w:hint="eastAsia" w:ascii="仿宋" w:hAnsi="仿宋" w:eastAsia="仿宋" w:cs="仿宋"/>
          <w:b/>
          <w:bCs w:val="0"/>
          <w:sz w:val="32"/>
          <w:szCs w:val="32"/>
        </w:rPr>
        <w:t>评价机构：</w:t>
      </w:r>
      <w:r>
        <w:rPr>
          <w:b/>
          <w:bCs w:val="0"/>
        </w:rPr>
        <w:t>北京</w:t>
      </w:r>
      <w:r>
        <w:rPr>
          <w:rFonts w:hint="default"/>
          <w:b/>
          <w:bCs w:val="0"/>
        </w:rPr>
        <w:t>博思恒效咨询有限公司</w:t>
      </w:r>
    </w:p>
    <w:p w14:paraId="2BBF3906">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报告日期：</w:t>
      </w:r>
      <w:r>
        <w:rPr>
          <w:rFonts w:ascii="仿宋" w:hAnsi="仿宋" w:eastAsia="仿宋" w:cs="仿宋"/>
          <w:b/>
          <w:sz w:val="32"/>
          <w:szCs w:val="32"/>
        </w:rPr>
        <w:t>202</w:t>
      </w:r>
      <w:r>
        <w:rPr>
          <w:rFonts w:hint="eastAsia" w:ascii="仿宋" w:hAnsi="仿宋" w:cs="仿宋"/>
          <w:b/>
          <w:sz w:val="32"/>
          <w:szCs w:val="32"/>
          <w:lang w:val="en-US" w:eastAsia="zh-CN"/>
        </w:rPr>
        <w:t>1</w:t>
      </w:r>
      <w:r>
        <w:rPr>
          <w:rFonts w:hint="eastAsia" w:ascii="仿宋" w:hAnsi="仿宋" w:eastAsia="仿宋" w:cs="仿宋"/>
          <w:b/>
          <w:sz w:val="32"/>
          <w:szCs w:val="32"/>
        </w:rPr>
        <w:t>年</w:t>
      </w:r>
      <w:r>
        <w:rPr>
          <w:rFonts w:hint="eastAsia" w:ascii="仿宋" w:hAnsi="仿宋" w:eastAsia="仿宋" w:cs="仿宋"/>
          <w:b/>
          <w:sz w:val="32"/>
          <w:szCs w:val="32"/>
          <w:lang w:val="en-US" w:eastAsia="zh-CN"/>
        </w:rPr>
        <w:t>10</w:t>
      </w:r>
      <w:r>
        <w:rPr>
          <w:rFonts w:hint="eastAsia" w:ascii="仿宋" w:hAnsi="仿宋" w:eastAsia="仿宋" w:cs="仿宋"/>
          <w:b/>
          <w:sz w:val="32"/>
          <w:szCs w:val="32"/>
        </w:rPr>
        <w:t>月</w:t>
      </w:r>
    </w:p>
    <w:p w14:paraId="0DFA775E">
      <w:pPr>
        <w:pStyle w:val="13"/>
        <w:ind w:firstLine="520"/>
      </w:pPr>
    </w:p>
    <w:sdt>
      <w:sdtPr>
        <w:rPr>
          <w:rFonts w:ascii="宋体" w:hAnsi="宋体" w:eastAsia="宋体" w:cs="Times New Roman"/>
          <w:color w:val="000000"/>
          <w:sz w:val="30"/>
          <w:szCs w:val="30"/>
          <w:lang w:val="en-US" w:eastAsia="en-US" w:bidi="ar-SA"/>
        </w:rPr>
        <w:id w:val="147463890"/>
        <w15:color w:val="DBDBDB"/>
        <w:docPartObj>
          <w:docPartGallery w:val="Table of Contents"/>
          <w:docPartUnique/>
        </w:docPartObj>
      </w:sdtPr>
      <w:sdtEndPr>
        <w:rPr>
          <w:rFonts w:hint="eastAsia" w:ascii="仿宋_GB2312" w:hAnsi="仿宋_GB2312" w:eastAsia="仿宋_GB2312" w:cs="仿宋_GB2312"/>
          <w:b/>
          <w:color w:val="000000"/>
          <w:sz w:val="32"/>
          <w:szCs w:val="28"/>
          <w:lang w:val="en-US" w:eastAsia="zh-CN" w:bidi="ar-SA"/>
        </w:rPr>
      </w:sdtEndPr>
      <w:sdtContent>
        <w:p w14:paraId="6AF4FC41">
          <w:pPr>
            <w:spacing w:before="0" w:beforeLines="0" w:after="0" w:afterLines="0" w:line="240" w:lineRule="auto"/>
            <w:ind w:left="0" w:leftChars="0" w:right="0" w:rightChars="0" w:firstLine="0" w:firstLineChars="0"/>
            <w:jc w:val="center"/>
            <w:rPr>
              <w:sz w:val="30"/>
              <w:szCs w:val="30"/>
            </w:rPr>
          </w:pPr>
          <w:r>
            <w:rPr>
              <w:rFonts w:ascii="宋体" w:hAnsi="宋体" w:eastAsia="宋体"/>
              <w:sz w:val="30"/>
              <w:szCs w:val="30"/>
            </w:rPr>
            <w:t>目录</w:t>
          </w:r>
        </w:p>
        <w:p w14:paraId="7BA83A61">
          <w:pPr>
            <w:pStyle w:val="14"/>
            <w:tabs>
              <w:tab w:val="right" w:leader="dot" w:pos="8306"/>
            </w:tabs>
            <w:rPr>
              <w:b/>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TOC \o "1-2" \h \u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_Toc3140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一、 基本情况</w:t>
          </w:r>
          <w:r>
            <w:rPr>
              <w:b/>
              <w:sz w:val="30"/>
              <w:szCs w:val="30"/>
            </w:rPr>
            <w:tab/>
          </w:r>
          <w:r>
            <w:rPr>
              <w:b/>
              <w:sz w:val="30"/>
              <w:szCs w:val="30"/>
            </w:rPr>
            <w:fldChar w:fldCharType="begin"/>
          </w:r>
          <w:r>
            <w:rPr>
              <w:b/>
              <w:sz w:val="30"/>
              <w:szCs w:val="30"/>
            </w:rPr>
            <w:instrText xml:space="preserve"> PAGEREF _Toc3140 \h </w:instrText>
          </w:r>
          <w:r>
            <w:rPr>
              <w:b/>
              <w:sz w:val="30"/>
              <w:szCs w:val="30"/>
            </w:rPr>
            <w:fldChar w:fldCharType="separate"/>
          </w:r>
          <w:r>
            <w:rPr>
              <w:b/>
              <w:sz w:val="30"/>
              <w:szCs w:val="30"/>
            </w:rPr>
            <w:t>2</w:t>
          </w:r>
          <w:r>
            <w:rPr>
              <w:b/>
              <w:sz w:val="30"/>
              <w:szCs w:val="30"/>
            </w:rPr>
            <w:fldChar w:fldCharType="end"/>
          </w:r>
          <w:r>
            <w:rPr>
              <w:rFonts w:hint="eastAsia" w:ascii="仿宋_GB2312" w:hAnsi="仿宋_GB2312" w:eastAsia="仿宋_GB2312" w:cs="仿宋_GB2312"/>
              <w:b/>
              <w:sz w:val="30"/>
              <w:szCs w:val="30"/>
              <w:lang w:eastAsia="zh-CN"/>
            </w:rPr>
            <w:fldChar w:fldCharType="end"/>
          </w:r>
        </w:p>
        <w:p w14:paraId="338ACB78">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_Toc22065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（一） 部门基本情况</w:t>
          </w:r>
          <w:r>
            <w:rPr>
              <w:sz w:val="30"/>
              <w:szCs w:val="30"/>
            </w:rPr>
            <w:tab/>
          </w:r>
          <w:r>
            <w:rPr>
              <w:sz w:val="30"/>
              <w:szCs w:val="30"/>
            </w:rPr>
            <w:fldChar w:fldCharType="begin"/>
          </w:r>
          <w:r>
            <w:rPr>
              <w:sz w:val="30"/>
              <w:szCs w:val="30"/>
            </w:rPr>
            <w:instrText xml:space="preserve"> PAGEREF _Toc22065 \h </w:instrText>
          </w:r>
          <w:r>
            <w:rPr>
              <w:sz w:val="30"/>
              <w:szCs w:val="30"/>
            </w:rPr>
            <w:fldChar w:fldCharType="separate"/>
          </w:r>
          <w:r>
            <w:rPr>
              <w:sz w:val="30"/>
              <w:szCs w:val="30"/>
            </w:rPr>
            <w:t>2</w:t>
          </w:r>
          <w:r>
            <w:rPr>
              <w:sz w:val="30"/>
              <w:szCs w:val="30"/>
            </w:rPr>
            <w:fldChar w:fldCharType="end"/>
          </w:r>
          <w:r>
            <w:rPr>
              <w:rFonts w:hint="eastAsia" w:ascii="仿宋_GB2312" w:hAnsi="仿宋_GB2312" w:eastAsia="仿宋_GB2312" w:cs="仿宋_GB2312"/>
              <w:sz w:val="30"/>
              <w:szCs w:val="30"/>
              <w:lang w:eastAsia="zh-CN"/>
            </w:rPr>
            <w:fldChar w:fldCharType="end"/>
          </w:r>
        </w:p>
        <w:p w14:paraId="75A42CC4">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_Toc11658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（二） 部门2020年工作内容及重点项目</w:t>
          </w:r>
          <w:r>
            <w:rPr>
              <w:sz w:val="30"/>
              <w:szCs w:val="30"/>
            </w:rPr>
            <w:tab/>
          </w:r>
          <w:r>
            <w:rPr>
              <w:sz w:val="30"/>
              <w:szCs w:val="30"/>
            </w:rPr>
            <w:fldChar w:fldCharType="begin"/>
          </w:r>
          <w:r>
            <w:rPr>
              <w:sz w:val="30"/>
              <w:szCs w:val="30"/>
            </w:rPr>
            <w:instrText xml:space="preserve"> PAGEREF _Toc11658 \h </w:instrText>
          </w:r>
          <w:r>
            <w:rPr>
              <w:sz w:val="30"/>
              <w:szCs w:val="30"/>
            </w:rPr>
            <w:fldChar w:fldCharType="separate"/>
          </w:r>
          <w:r>
            <w:rPr>
              <w:sz w:val="30"/>
              <w:szCs w:val="30"/>
            </w:rPr>
            <w:t>6</w:t>
          </w:r>
          <w:r>
            <w:rPr>
              <w:sz w:val="30"/>
              <w:szCs w:val="30"/>
            </w:rPr>
            <w:fldChar w:fldCharType="end"/>
          </w:r>
          <w:r>
            <w:rPr>
              <w:rFonts w:hint="eastAsia" w:ascii="仿宋_GB2312" w:hAnsi="仿宋_GB2312" w:eastAsia="仿宋_GB2312" w:cs="仿宋_GB2312"/>
              <w:sz w:val="30"/>
              <w:szCs w:val="30"/>
              <w:lang w:eastAsia="zh-CN"/>
            </w:rPr>
            <w:fldChar w:fldCharType="end"/>
          </w:r>
        </w:p>
        <w:p w14:paraId="51E8D576">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_Toc10768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（三） 部门2020</w:t>
          </w:r>
          <w:r>
            <w:rPr>
              <w:sz w:val="30"/>
              <w:szCs w:val="30"/>
              <w:lang w:eastAsia="zh-CN"/>
            </w:rPr>
            <w:t>总</w:t>
          </w:r>
          <w:r>
            <w:rPr>
              <w:rFonts w:hint="eastAsia"/>
              <w:sz w:val="30"/>
              <w:szCs w:val="30"/>
              <w:lang w:eastAsia="zh-CN"/>
            </w:rPr>
            <w:t>体预算与支出情况</w:t>
          </w:r>
          <w:r>
            <w:rPr>
              <w:sz w:val="30"/>
              <w:szCs w:val="30"/>
            </w:rPr>
            <w:tab/>
          </w:r>
          <w:r>
            <w:rPr>
              <w:sz w:val="30"/>
              <w:szCs w:val="30"/>
            </w:rPr>
            <w:fldChar w:fldCharType="begin"/>
          </w:r>
          <w:r>
            <w:rPr>
              <w:sz w:val="30"/>
              <w:szCs w:val="30"/>
            </w:rPr>
            <w:instrText xml:space="preserve"> PAGEREF _Toc10768 \h </w:instrText>
          </w:r>
          <w:r>
            <w:rPr>
              <w:sz w:val="30"/>
              <w:szCs w:val="30"/>
            </w:rPr>
            <w:fldChar w:fldCharType="separate"/>
          </w:r>
          <w:r>
            <w:rPr>
              <w:sz w:val="30"/>
              <w:szCs w:val="30"/>
            </w:rPr>
            <w:t>9</w:t>
          </w:r>
          <w:r>
            <w:rPr>
              <w:sz w:val="30"/>
              <w:szCs w:val="30"/>
            </w:rPr>
            <w:fldChar w:fldCharType="end"/>
          </w:r>
          <w:r>
            <w:rPr>
              <w:rFonts w:hint="eastAsia" w:ascii="仿宋_GB2312" w:hAnsi="仿宋_GB2312" w:eastAsia="仿宋_GB2312" w:cs="仿宋_GB2312"/>
              <w:sz w:val="30"/>
              <w:szCs w:val="30"/>
              <w:lang w:eastAsia="zh-CN"/>
            </w:rPr>
            <w:fldChar w:fldCharType="end"/>
          </w:r>
        </w:p>
        <w:p w14:paraId="236EA503">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_Toc1788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（四） 固定资产</w:t>
          </w:r>
          <w:r>
            <w:rPr>
              <w:sz w:val="30"/>
              <w:szCs w:val="30"/>
            </w:rPr>
            <w:tab/>
          </w:r>
          <w:r>
            <w:rPr>
              <w:sz w:val="30"/>
              <w:szCs w:val="30"/>
            </w:rPr>
            <w:fldChar w:fldCharType="begin"/>
          </w:r>
          <w:r>
            <w:rPr>
              <w:sz w:val="30"/>
              <w:szCs w:val="30"/>
            </w:rPr>
            <w:instrText xml:space="preserve"> PAGEREF _Toc1788 \h </w:instrText>
          </w:r>
          <w:r>
            <w:rPr>
              <w:sz w:val="30"/>
              <w:szCs w:val="30"/>
            </w:rPr>
            <w:fldChar w:fldCharType="separate"/>
          </w:r>
          <w:r>
            <w:rPr>
              <w:sz w:val="30"/>
              <w:szCs w:val="30"/>
            </w:rPr>
            <w:t>10</w:t>
          </w:r>
          <w:r>
            <w:rPr>
              <w:sz w:val="30"/>
              <w:szCs w:val="30"/>
            </w:rPr>
            <w:fldChar w:fldCharType="end"/>
          </w:r>
          <w:r>
            <w:rPr>
              <w:rFonts w:hint="eastAsia" w:ascii="仿宋_GB2312" w:hAnsi="仿宋_GB2312" w:eastAsia="仿宋_GB2312" w:cs="仿宋_GB2312"/>
              <w:sz w:val="30"/>
              <w:szCs w:val="30"/>
              <w:lang w:eastAsia="zh-CN"/>
            </w:rPr>
            <w:fldChar w:fldCharType="end"/>
          </w:r>
        </w:p>
        <w:p w14:paraId="7CCDAD0C">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_Toc10799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（五） 部门管理</w:t>
          </w:r>
          <w:r>
            <w:rPr>
              <w:sz w:val="30"/>
              <w:szCs w:val="30"/>
            </w:rPr>
            <w:tab/>
          </w:r>
          <w:r>
            <w:rPr>
              <w:sz w:val="30"/>
              <w:szCs w:val="30"/>
            </w:rPr>
            <w:fldChar w:fldCharType="begin"/>
          </w:r>
          <w:r>
            <w:rPr>
              <w:sz w:val="30"/>
              <w:szCs w:val="30"/>
            </w:rPr>
            <w:instrText xml:space="preserve"> PAGEREF _Toc10799 \h </w:instrText>
          </w:r>
          <w:r>
            <w:rPr>
              <w:sz w:val="30"/>
              <w:szCs w:val="30"/>
            </w:rPr>
            <w:fldChar w:fldCharType="separate"/>
          </w:r>
          <w:r>
            <w:rPr>
              <w:sz w:val="30"/>
              <w:szCs w:val="30"/>
            </w:rPr>
            <w:t>10</w:t>
          </w:r>
          <w:r>
            <w:rPr>
              <w:sz w:val="30"/>
              <w:szCs w:val="30"/>
            </w:rPr>
            <w:fldChar w:fldCharType="end"/>
          </w:r>
          <w:r>
            <w:rPr>
              <w:rFonts w:hint="eastAsia" w:ascii="仿宋_GB2312" w:hAnsi="仿宋_GB2312" w:eastAsia="仿宋_GB2312" w:cs="仿宋_GB2312"/>
              <w:sz w:val="30"/>
              <w:szCs w:val="30"/>
              <w:lang w:eastAsia="zh-CN"/>
            </w:rPr>
            <w:fldChar w:fldCharType="end"/>
          </w:r>
        </w:p>
        <w:p w14:paraId="05166B2F">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_Toc15967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二、 2020年部门绩效目标</w:t>
          </w:r>
          <w:r>
            <w:rPr>
              <w:b/>
              <w:sz w:val="30"/>
              <w:szCs w:val="30"/>
            </w:rPr>
            <w:tab/>
          </w:r>
          <w:r>
            <w:rPr>
              <w:b/>
              <w:sz w:val="30"/>
              <w:szCs w:val="30"/>
            </w:rPr>
            <w:fldChar w:fldCharType="begin"/>
          </w:r>
          <w:r>
            <w:rPr>
              <w:b/>
              <w:sz w:val="30"/>
              <w:szCs w:val="30"/>
            </w:rPr>
            <w:instrText xml:space="preserve"> PAGEREF _Toc15967 \h </w:instrText>
          </w:r>
          <w:r>
            <w:rPr>
              <w:b/>
              <w:sz w:val="30"/>
              <w:szCs w:val="30"/>
            </w:rPr>
            <w:fldChar w:fldCharType="separate"/>
          </w:r>
          <w:r>
            <w:rPr>
              <w:b/>
              <w:sz w:val="30"/>
              <w:szCs w:val="30"/>
            </w:rPr>
            <w:t>13</w:t>
          </w:r>
          <w:r>
            <w:rPr>
              <w:b/>
              <w:sz w:val="30"/>
              <w:szCs w:val="30"/>
            </w:rPr>
            <w:fldChar w:fldCharType="end"/>
          </w:r>
          <w:r>
            <w:rPr>
              <w:rFonts w:hint="eastAsia" w:ascii="仿宋_GB2312" w:hAnsi="仿宋_GB2312" w:eastAsia="仿宋_GB2312" w:cs="仿宋_GB2312"/>
              <w:b/>
              <w:sz w:val="30"/>
              <w:szCs w:val="30"/>
              <w:lang w:eastAsia="zh-CN"/>
            </w:rPr>
            <w:fldChar w:fldCharType="end"/>
          </w:r>
        </w:p>
        <w:p w14:paraId="2397637F">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_Toc17761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（一） 保洁重点再突出，设施设备再提升</w:t>
          </w:r>
          <w:r>
            <w:rPr>
              <w:sz w:val="30"/>
              <w:szCs w:val="30"/>
            </w:rPr>
            <w:tab/>
          </w:r>
          <w:r>
            <w:rPr>
              <w:sz w:val="30"/>
              <w:szCs w:val="30"/>
            </w:rPr>
            <w:fldChar w:fldCharType="begin"/>
          </w:r>
          <w:r>
            <w:rPr>
              <w:sz w:val="30"/>
              <w:szCs w:val="30"/>
            </w:rPr>
            <w:instrText xml:space="preserve"> PAGEREF _Toc17761 \h </w:instrText>
          </w:r>
          <w:r>
            <w:rPr>
              <w:sz w:val="30"/>
              <w:szCs w:val="30"/>
            </w:rPr>
            <w:fldChar w:fldCharType="separate"/>
          </w:r>
          <w:r>
            <w:rPr>
              <w:sz w:val="30"/>
              <w:szCs w:val="30"/>
            </w:rPr>
            <w:t>13</w:t>
          </w:r>
          <w:r>
            <w:rPr>
              <w:sz w:val="30"/>
              <w:szCs w:val="30"/>
            </w:rPr>
            <w:fldChar w:fldCharType="end"/>
          </w:r>
          <w:r>
            <w:rPr>
              <w:rFonts w:hint="eastAsia" w:ascii="仿宋_GB2312" w:hAnsi="仿宋_GB2312" w:eastAsia="仿宋_GB2312" w:cs="仿宋_GB2312"/>
              <w:sz w:val="30"/>
              <w:szCs w:val="30"/>
              <w:lang w:eastAsia="zh-CN"/>
            </w:rPr>
            <w:fldChar w:fldCharType="end"/>
          </w:r>
        </w:p>
        <w:p w14:paraId="06AEAFB3">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_Toc28379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（二） 加强联合执法，严厉查处“滴撒漏”</w:t>
          </w:r>
          <w:r>
            <w:rPr>
              <w:sz w:val="30"/>
              <w:szCs w:val="30"/>
            </w:rPr>
            <w:tab/>
          </w:r>
          <w:r>
            <w:rPr>
              <w:sz w:val="30"/>
              <w:szCs w:val="30"/>
            </w:rPr>
            <w:fldChar w:fldCharType="begin"/>
          </w:r>
          <w:r>
            <w:rPr>
              <w:sz w:val="30"/>
              <w:szCs w:val="30"/>
            </w:rPr>
            <w:instrText xml:space="preserve"> PAGEREF _Toc28379 \h </w:instrText>
          </w:r>
          <w:r>
            <w:rPr>
              <w:sz w:val="30"/>
              <w:szCs w:val="30"/>
            </w:rPr>
            <w:fldChar w:fldCharType="separate"/>
          </w:r>
          <w:r>
            <w:rPr>
              <w:sz w:val="30"/>
              <w:szCs w:val="30"/>
            </w:rPr>
            <w:t>14</w:t>
          </w:r>
          <w:r>
            <w:rPr>
              <w:sz w:val="30"/>
              <w:szCs w:val="30"/>
            </w:rPr>
            <w:fldChar w:fldCharType="end"/>
          </w:r>
          <w:r>
            <w:rPr>
              <w:rFonts w:hint="eastAsia" w:ascii="仿宋_GB2312" w:hAnsi="仿宋_GB2312" w:eastAsia="仿宋_GB2312" w:cs="仿宋_GB2312"/>
              <w:sz w:val="30"/>
              <w:szCs w:val="30"/>
              <w:lang w:eastAsia="zh-CN"/>
            </w:rPr>
            <w:fldChar w:fldCharType="end"/>
          </w:r>
        </w:p>
        <w:p w14:paraId="47F9B743">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_Toc23394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（三） 加大宣传，全面提升案件处置效率</w:t>
          </w:r>
          <w:r>
            <w:rPr>
              <w:sz w:val="30"/>
              <w:szCs w:val="30"/>
            </w:rPr>
            <w:tab/>
          </w:r>
          <w:r>
            <w:rPr>
              <w:sz w:val="30"/>
              <w:szCs w:val="30"/>
            </w:rPr>
            <w:fldChar w:fldCharType="begin"/>
          </w:r>
          <w:r>
            <w:rPr>
              <w:sz w:val="30"/>
              <w:szCs w:val="30"/>
            </w:rPr>
            <w:instrText xml:space="preserve"> PAGEREF _Toc23394 \h </w:instrText>
          </w:r>
          <w:r>
            <w:rPr>
              <w:sz w:val="30"/>
              <w:szCs w:val="30"/>
            </w:rPr>
            <w:fldChar w:fldCharType="separate"/>
          </w:r>
          <w:r>
            <w:rPr>
              <w:sz w:val="30"/>
              <w:szCs w:val="30"/>
            </w:rPr>
            <w:t>14</w:t>
          </w:r>
          <w:r>
            <w:rPr>
              <w:sz w:val="30"/>
              <w:szCs w:val="30"/>
            </w:rPr>
            <w:fldChar w:fldCharType="end"/>
          </w:r>
          <w:r>
            <w:rPr>
              <w:rFonts w:hint="eastAsia" w:ascii="仿宋_GB2312" w:hAnsi="仿宋_GB2312" w:eastAsia="仿宋_GB2312" w:cs="仿宋_GB2312"/>
              <w:sz w:val="30"/>
              <w:szCs w:val="30"/>
              <w:lang w:eastAsia="zh-CN"/>
            </w:rPr>
            <w:fldChar w:fldCharType="end"/>
          </w:r>
        </w:p>
        <w:p w14:paraId="7A2F2EE0">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_Toc11678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 xml:space="preserve">（四） </w:t>
          </w:r>
          <w:r>
            <w:rPr>
              <w:rFonts w:hint="eastAsia"/>
              <w:sz w:val="30"/>
              <w:szCs w:val="30"/>
              <w:lang w:val="en-US" w:eastAsia="zh-CN"/>
            </w:rPr>
            <w:t>持续常态化巡查，促</w:t>
          </w:r>
          <w:r>
            <w:rPr>
              <w:rFonts w:hint="eastAsia"/>
              <w:sz w:val="30"/>
              <w:szCs w:val="30"/>
              <w:lang w:eastAsia="zh-CN"/>
            </w:rPr>
            <w:t>进长效管理</w:t>
          </w:r>
          <w:r>
            <w:rPr>
              <w:sz w:val="30"/>
              <w:szCs w:val="30"/>
            </w:rPr>
            <w:tab/>
          </w:r>
          <w:r>
            <w:rPr>
              <w:sz w:val="30"/>
              <w:szCs w:val="30"/>
            </w:rPr>
            <w:fldChar w:fldCharType="begin"/>
          </w:r>
          <w:r>
            <w:rPr>
              <w:sz w:val="30"/>
              <w:szCs w:val="30"/>
            </w:rPr>
            <w:instrText xml:space="preserve"> PAGEREF _Toc11678 \h </w:instrText>
          </w:r>
          <w:r>
            <w:rPr>
              <w:sz w:val="30"/>
              <w:szCs w:val="30"/>
            </w:rPr>
            <w:fldChar w:fldCharType="separate"/>
          </w:r>
          <w:r>
            <w:rPr>
              <w:sz w:val="30"/>
              <w:szCs w:val="30"/>
            </w:rPr>
            <w:t>14</w:t>
          </w:r>
          <w:r>
            <w:rPr>
              <w:sz w:val="30"/>
              <w:szCs w:val="30"/>
            </w:rPr>
            <w:fldChar w:fldCharType="end"/>
          </w:r>
          <w:r>
            <w:rPr>
              <w:rFonts w:hint="eastAsia" w:ascii="仿宋_GB2312" w:hAnsi="仿宋_GB2312" w:eastAsia="仿宋_GB2312" w:cs="仿宋_GB2312"/>
              <w:sz w:val="30"/>
              <w:szCs w:val="30"/>
              <w:lang w:eastAsia="zh-CN"/>
            </w:rPr>
            <w:fldChar w:fldCharType="end"/>
          </w:r>
        </w:p>
        <w:p w14:paraId="349F2879">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_Toc14181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（五） 坚决落实制度规定，严控新增“两违”建设</w:t>
          </w:r>
          <w:r>
            <w:rPr>
              <w:sz w:val="30"/>
              <w:szCs w:val="30"/>
            </w:rPr>
            <w:tab/>
          </w:r>
          <w:r>
            <w:rPr>
              <w:sz w:val="30"/>
              <w:szCs w:val="30"/>
            </w:rPr>
            <w:fldChar w:fldCharType="begin"/>
          </w:r>
          <w:r>
            <w:rPr>
              <w:sz w:val="30"/>
              <w:szCs w:val="30"/>
            </w:rPr>
            <w:instrText xml:space="preserve"> PAGEREF _Toc14181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14:paraId="558E39F1">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_Toc203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（六） 开展集中拆违，推进历史遗留处置</w:t>
          </w:r>
          <w:r>
            <w:rPr>
              <w:sz w:val="30"/>
              <w:szCs w:val="30"/>
            </w:rPr>
            <w:tab/>
          </w:r>
          <w:r>
            <w:rPr>
              <w:sz w:val="30"/>
              <w:szCs w:val="30"/>
            </w:rPr>
            <w:fldChar w:fldCharType="begin"/>
          </w:r>
          <w:r>
            <w:rPr>
              <w:sz w:val="30"/>
              <w:szCs w:val="30"/>
            </w:rPr>
            <w:instrText xml:space="preserve"> PAGEREF _Toc203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14:paraId="1A36BC6D">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_Toc30679 </w:instrText>
          </w:r>
          <w:r>
            <w:rPr>
              <w:rFonts w:hint="eastAsia" w:ascii="仿宋_GB2312" w:hAnsi="仿宋_GB2312" w:eastAsia="仿宋_GB2312" w:cs="仿宋_GB2312"/>
              <w:sz w:val="30"/>
              <w:szCs w:val="30"/>
              <w:lang w:eastAsia="zh-CN"/>
            </w:rPr>
            <w:fldChar w:fldCharType="separate"/>
          </w:r>
          <w:r>
            <w:rPr>
              <w:rFonts w:hint="eastAsia"/>
              <w:sz w:val="30"/>
              <w:szCs w:val="30"/>
            </w:rPr>
            <w:t>（七） 强化机关效能建设，提高行政效能</w:t>
          </w:r>
          <w:r>
            <w:rPr>
              <w:sz w:val="30"/>
              <w:szCs w:val="30"/>
            </w:rPr>
            <w:tab/>
          </w:r>
          <w:r>
            <w:rPr>
              <w:sz w:val="30"/>
              <w:szCs w:val="30"/>
            </w:rPr>
            <w:fldChar w:fldCharType="begin"/>
          </w:r>
          <w:r>
            <w:rPr>
              <w:sz w:val="30"/>
              <w:szCs w:val="30"/>
            </w:rPr>
            <w:instrText xml:space="preserve"> PAGEREF _Toc30679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14:paraId="0C492D38">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_Toc17065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三、 评价思路及实施</w:t>
          </w:r>
          <w:r>
            <w:rPr>
              <w:b/>
              <w:sz w:val="30"/>
              <w:szCs w:val="30"/>
            </w:rPr>
            <w:tab/>
          </w:r>
          <w:r>
            <w:rPr>
              <w:b/>
              <w:sz w:val="30"/>
              <w:szCs w:val="30"/>
            </w:rPr>
            <w:fldChar w:fldCharType="begin"/>
          </w:r>
          <w:r>
            <w:rPr>
              <w:b/>
              <w:sz w:val="30"/>
              <w:szCs w:val="30"/>
            </w:rPr>
            <w:instrText xml:space="preserve"> PAGEREF _Toc17065 \h </w:instrText>
          </w:r>
          <w:r>
            <w:rPr>
              <w:b/>
              <w:sz w:val="30"/>
              <w:szCs w:val="30"/>
            </w:rPr>
            <w:fldChar w:fldCharType="separate"/>
          </w:r>
          <w:r>
            <w:rPr>
              <w:b/>
              <w:sz w:val="30"/>
              <w:szCs w:val="30"/>
            </w:rPr>
            <w:t>15</w:t>
          </w:r>
          <w:r>
            <w:rPr>
              <w:b/>
              <w:sz w:val="30"/>
              <w:szCs w:val="30"/>
            </w:rPr>
            <w:fldChar w:fldCharType="end"/>
          </w:r>
          <w:r>
            <w:rPr>
              <w:rFonts w:hint="eastAsia" w:ascii="仿宋_GB2312" w:hAnsi="仿宋_GB2312" w:eastAsia="仿宋_GB2312" w:cs="仿宋_GB2312"/>
              <w:b/>
              <w:sz w:val="30"/>
              <w:szCs w:val="30"/>
              <w:lang w:eastAsia="zh-CN"/>
            </w:rPr>
            <w:fldChar w:fldCharType="end"/>
          </w:r>
        </w:p>
        <w:p w14:paraId="737F16A2">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_Toc5445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（一） 评价思路</w:t>
          </w:r>
          <w:r>
            <w:rPr>
              <w:sz w:val="30"/>
              <w:szCs w:val="30"/>
            </w:rPr>
            <w:tab/>
          </w:r>
          <w:r>
            <w:rPr>
              <w:sz w:val="30"/>
              <w:szCs w:val="30"/>
            </w:rPr>
            <w:fldChar w:fldCharType="begin"/>
          </w:r>
          <w:r>
            <w:rPr>
              <w:sz w:val="30"/>
              <w:szCs w:val="30"/>
            </w:rPr>
            <w:instrText xml:space="preserve"> PAGEREF _Toc5445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14:paraId="6ECCE625">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_Toc31589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（二） 评价目的</w:t>
          </w:r>
          <w:r>
            <w:rPr>
              <w:sz w:val="30"/>
              <w:szCs w:val="30"/>
            </w:rPr>
            <w:tab/>
          </w:r>
          <w:r>
            <w:rPr>
              <w:sz w:val="30"/>
              <w:szCs w:val="30"/>
            </w:rPr>
            <w:fldChar w:fldCharType="begin"/>
          </w:r>
          <w:r>
            <w:rPr>
              <w:sz w:val="30"/>
              <w:szCs w:val="30"/>
            </w:rPr>
            <w:instrText xml:space="preserve"> PAGEREF _Toc31589 \h </w:instrText>
          </w:r>
          <w:r>
            <w:rPr>
              <w:sz w:val="30"/>
              <w:szCs w:val="30"/>
            </w:rPr>
            <w:fldChar w:fldCharType="separate"/>
          </w:r>
          <w:r>
            <w:rPr>
              <w:sz w:val="30"/>
              <w:szCs w:val="30"/>
            </w:rPr>
            <w:t>17</w:t>
          </w:r>
          <w:r>
            <w:rPr>
              <w:sz w:val="30"/>
              <w:szCs w:val="30"/>
            </w:rPr>
            <w:fldChar w:fldCharType="end"/>
          </w:r>
          <w:r>
            <w:rPr>
              <w:rFonts w:hint="eastAsia" w:ascii="仿宋_GB2312" w:hAnsi="仿宋_GB2312" w:eastAsia="仿宋_GB2312" w:cs="仿宋_GB2312"/>
              <w:sz w:val="30"/>
              <w:szCs w:val="30"/>
              <w:lang w:eastAsia="zh-CN"/>
            </w:rPr>
            <w:fldChar w:fldCharType="end"/>
          </w:r>
        </w:p>
        <w:p w14:paraId="17386310">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_Toc2457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（三） 价对象及范围</w:t>
          </w:r>
          <w:r>
            <w:rPr>
              <w:sz w:val="30"/>
              <w:szCs w:val="30"/>
            </w:rPr>
            <w:tab/>
          </w:r>
          <w:r>
            <w:rPr>
              <w:sz w:val="30"/>
              <w:szCs w:val="30"/>
            </w:rPr>
            <w:fldChar w:fldCharType="begin"/>
          </w:r>
          <w:r>
            <w:rPr>
              <w:sz w:val="30"/>
              <w:szCs w:val="30"/>
            </w:rPr>
            <w:instrText xml:space="preserve"> PAGEREF _Toc2457 \h </w:instrText>
          </w:r>
          <w:r>
            <w:rPr>
              <w:sz w:val="30"/>
              <w:szCs w:val="30"/>
            </w:rPr>
            <w:fldChar w:fldCharType="separate"/>
          </w:r>
          <w:r>
            <w:rPr>
              <w:sz w:val="30"/>
              <w:szCs w:val="30"/>
            </w:rPr>
            <w:t>17</w:t>
          </w:r>
          <w:r>
            <w:rPr>
              <w:sz w:val="30"/>
              <w:szCs w:val="30"/>
            </w:rPr>
            <w:fldChar w:fldCharType="end"/>
          </w:r>
          <w:r>
            <w:rPr>
              <w:rFonts w:hint="eastAsia" w:ascii="仿宋_GB2312" w:hAnsi="仿宋_GB2312" w:eastAsia="仿宋_GB2312" w:cs="仿宋_GB2312"/>
              <w:sz w:val="30"/>
              <w:szCs w:val="30"/>
              <w:lang w:eastAsia="zh-CN"/>
            </w:rPr>
            <w:fldChar w:fldCharType="end"/>
          </w:r>
        </w:p>
        <w:p w14:paraId="777B74EF">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_Toc19954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（四） 绩效评价实施过程</w:t>
          </w:r>
          <w:r>
            <w:rPr>
              <w:sz w:val="30"/>
              <w:szCs w:val="30"/>
            </w:rPr>
            <w:tab/>
          </w:r>
          <w:r>
            <w:rPr>
              <w:sz w:val="30"/>
              <w:szCs w:val="30"/>
            </w:rPr>
            <w:fldChar w:fldCharType="begin"/>
          </w:r>
          <w:r>
            <w:rPr>
              <w:sz w:val="30"/>
              <w:szCs w:val="30"/>
            </w:rPr>
            <w:instrText xml:space="preserve"> PAGEREF _Toc19954 \h </w:instrText>
          </w:r>
          <w:r>
            <w:rPr>
              <w:sz w:val="30"/>
              <w:szCs w:val="30"/>
            </w:rPr>
            <w:fldChar w:fldCharType="separate"/>
          </w:r>
          <w:r>
            <w:rPr>
              <w:sz w:val="30"/>
              <w:szCs w:val="30"/>
            </w:rPr>
            <w:t>17</w:t>
          </w:r>
          <w:r>
            <w:rPr>
              <w:sz w:val="30"/>
              <w:szCs w:val="30"/>
            </w:rPr>
            <w:fldChar w:fldCharType="end"/>
          </w:r>
          <w:r>
            <w:rPr>
              <w:rFonts w:hint="eastAsia" w:ascii="仿宋_GB2312" w:hAnsi="仿宋_GB2312" w:eastAsia="仿宋_GB2312" w:cs="仿宋_GB2312"/>
              <w:sz w:val="30"/>
              <w:szCs w:val="30"/>
              <w:lang w:eastAsia="zh-CN"/>
            </w:rPr>
            <w:fldChar w:fldCharType="end"/>
          </w:r>
        </w:p>
        <w:p w14:paraId="2DADDF0C">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_Toc25087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四、 评价结论</w:t>
          </w:r>
          <w:r>
            <w:rPr>
              <w:b/>
              <w:sz w:val="30"/>
              <w:szCs w:val="30"/>
            </w:rPr>
            <w:tab/>
          </w:r>
          <w:r>
            <w:rPr>
              <w:b/>
              <w:sz w:val="30"/>
              <w:szCs w:val="30"/>
            </w:rPr>
            <w:fldChar w:fldCharType="begin"/>
          </w:r>
          <w:r>
            <w:rPr>
              <w:b/>
              <w:sz w:val="30"/>
              <w:szCs w:val="30"/>
            </w:rPr>
            <w:instrText xml:space="preserve"> PAGEREF _Toc25087 \h </w:instrText>
          </w:r>
          <w:r>
            <w:rPr>
              <w:b/>
              <w:sz w:val="30"/>
              <w:szCs w:val="30"/>
            </w:rPr>
            <w:fldChar w:fldCharType="separate"/>
          </w:r>
          <w:r>
            <w:rPr>
              <w:b/>
              <w:sz w:val="30"/>
              <w:szCs w:val="30"/>
            </w:rPr>
            <w:t>19</w:t>
          </w:r>
          <w:r>
            <w:rPr>
              <w:b/>
              <w:sz w:val="30"/>
              <w:szCs w:val="30"/>
            </w:rPr>
            <w:fldChar w:fldCharType="end"/>
          </w:r>
          <w:r>
            <w:rPr>
              <w:rFonts w:hint="eastAsia" w:ascii="仿宋_GB2312" w:hAnsi="仿宋_GB2312" w:eastAsia="仿宋_GB2312" w:cs="仿宋_GB2312"/>
              <w:b/>
              <w:sz w:val="30"/>
              <w:szCs w:val="30"/>
              <w:lang w:eastAsia="zh-CN"/>
            </w:rPr>
            <w:fldChar w:fldCharType="end"/>
          </w:r>
        </w:p>
        <w:p w14:paraId="2824B92D">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_Toc14528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五、 主要绩效</w:t>
          </w:r>
          <w:r>
            <w:rPr>
              <w:b/>
              <w:sz w:val="30"/>
              <w:szCs w:val="30"/>
            </w:rPr>
            <w:tab/>
          </w:r>
          <w:r>
            <w:rPr>
              <w:b/>
              <w:sz w:val="30"/>
              <w:szCs w:val="30"/>
            </w:rPr>
            <w:fldChar w:fldCharType="begin"/>
          </w:r>
          <w:r>
            <w:rPr>
              <w:b/>
              <w:sz w:val="30"/>
              <w:szCs w:val="30"/>
            </w:rPr>
            <w:instrText xml:space="preserve"> PAGEREF _Toc14528 \h </w:instrText>
          </w:r>
          <w:r>
            <w:rPr>
              <w:b/>
              <w:sz w:val="30"/>
              <w:szCs w:val="30"/>
            </w:rPr>
            <w:fldChar w:fldCharType="separate"/>
          </w:r>
          <w:r>
            <w:rPr>
              <w:b/>
              <w:sz w:val="30"/>
              <w:szCs w:val="30"/>
            </w:rPr>
            <w:t>19</w:t>
          </w:r>
          <w:r>
            <w:rPr>
              <w:b/>
              <w:sz w:val="30"/>
              <w:szCs w:val="30"/>
            </w:rPr>
            <w:fldChar w:fldCharType="end"/>
          </w:r>
          <w:r>
            <w:rPr>
              <w:rFonts w:hint="eastAsia" w:ascii="仿宋_GB2312" w:hAnsi="仿宋_GB2312" w:eastAsia="仿宋_GB2312" w:cs="仿宋_GB2312"/>
              <w:b/>
              <w:sz w:val="30"/>
              <w:szCs w:val="30"/>
              <w:lang w:eastAsia="zh-CN"/>
            </w:rPr>
            <w:fldChar w:fldCharType="end"/>
          </w:r>
        </w:p>
        <w:p w14:paraId="6F70E0AE">
          <w:pPr>
            <w:pStyle w:val="15"/>
            <w:tabs>
              <w:tab w:val="right" w:pos="5600"/>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_Toc6450 </w:instrText>
          </w:r>
          <w:r>
            <w:rPr>
              <w:rFonts w:hint="eastAsia" w:ascii="仿宋_GB2312" w:hAnsi="仿宋_GB2312" w:eastAsia="仿宋_GB2312" w:cs="仿宋_GB2312"/>
              <w:sz w:val="30"/>
              <w:szCs w:val="30"/>
              <w:lang w:eastAsia="zh-CN"/>
            </w:rPr>
            <w:fldChar w:fldCharType="separate"/>
          </w:r>
          <w:r>
            <w:rPr>
              <w:rFonts w:hint="eastAsia"/>
              <w:sz w:val="30"/>
              <w:szCs w:val="30"/>
            </w:rPr>
            <w:t>（一） 突出重点抓长效，统筹要素再</w:t>
          </w:r>
          <w:r>
            <w:rPr>
              <w:rFonts w:hint="eastAsia"/>
              <w:sz w:val="30"/>
              <w:szCs w:val="30"/>
              <w:lang w:val="en-US" w:eastAsia="zh-CN"/>
            </w:rPr>
            <w:tab/>
          </w:r>
          <w:r>
            <w:rPr>
              <w:rFonts w:hint="eastAsia"/>
              <w:sz w:val="30"/>
              <w:szCs w:val="30"/>
            </w:rPr>
            <w:t>保障</w:t>
          </w:r>
          <w:r>
            <w:rPr>
              <w:sz w:val="30"/>
              <w:szCs w:val="30"/>
            </w:rPr>
            <w:tab/>
          </w:r>
          <w:r>
            <w:rPr>
              <w:sz w:val="30"/>
              <w:szCs w:val="30"/>
            </w:rPr>
            <w:fldChar w:fldCharType="begin"/>
          </w:r>
          <w:r>
            <w:rPr>
              <w:sz w:val="30"/>
              <w:szCs w:val="30"/>
            </w:rPr>
            <w:instrText xml:space="preserve"> PAGEREF _Toc6450 \h </w:instrText>
          </w:r>
          <w:r>
            <w:rPr>
              <w:sz w:val="30"/>
              <w:szCs w:val="30"/>
            </w:rPr>
            <w:fldChar w:fldCharType="separate"/>
          </w:r>
          <w:r>
            <w:rPr>
              <w:sz w:val="30"/>
              <w:szCs w:val="30"/>
            </w:rPr>
            <w:t>19</w:t>
          </w:r>
          <w:r>
            <w:rPr>
              <w:sz w:val="30"/>
              <w:szCs w:val="30"/>
            </w:rPr>
            <w:fldChar w:fldCharType="end"/>
          </w:r>
          <w:r>
            <w:rPr>
              <w:rFonts w:hint="eastAsia" w:ascii="仿宋_GB2312" w:hAnsi="仿宋_GB2312" w:eastAsia="仿宋_GB2312" w:cs="仿宋_GB2312"/>
              <w:sz w:val="30"/>
              <w:szCs w:val="30"/>
              <w:lang w:eastAsia="zh-CN"/>
            </w:rPr>
            <w:fldChar w:fldCharType="end"/>
          </w:r>
        </w:p>
        <w:p w14:paraId="309F0F84">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_Toc12650 </w:instrText>
          </w:r>
          <w:r>
            <w:rPr>
              <w:rFonts w:hint="eastAsia" w:ascii="仿宋_GB2312" w:hAnsi="仿宋_GB2312" w:eastAsia="仿宋_GB2312" w:cs="仿宋_GB2312"/>
              <w:sz w:val="30"/>
              <w:szCs w:val="30"/>
              <w:lang w:eastAsia="zh-CN"/>
            </w:rPr>
            <w:fldChar w:fldCharType="separate"/>
          </w:r>
          <w:r>
            <w:rPr>
              <w:rFonts w:hint="eastAsia"/>
              <w:sz w:val="30"/>
              <w:szCs w:val="30"/>
            </w:rPr>
            <w:t>（二） 落实落细垃圾分类，有效推动绿色发展</w:t>
          </w:r>
          <w:r>
            <w:rPr>
              <w:sz w:val="30"/>
              <w:szCs w:val="30"/>
            </w:rPr>
            <w:tab/>
          </w:r>
          <w:r>
            <w:rPr>
              <w:sz w:val="30"/>
              <w:szCs w:val="30"/>
            </w:rPr>
            <w:fldChar w:fldCharType="begin"/>
          </w:r>
          <w:r>
            <w:rPr>
              <w:sz w:val="30"/>
              <w:szCs w:val="30"/>
            </w:rPr>
            <w:instrText xml:space="preserve"> PAGEREF _Toc12650 \h </w:instrText>
          </w:r>
          <w:r>
            <w:rPr>
              <w:sz w:val="30"/>
              <w:szCs w:val="30"/>
            </w:rPr>
            <w:fldChar w:fldCharType="separate"/>
          </w:r>
          <w:r>
            <w:rPr>
              <w:sz w:val="30"/>
              <w:szCs w:val="30"/>
            </w:rPr>
            <w:t>20</w:t>
          </w:r>
          <w:r>
            <w:rPr>
              <w:sz w:val="30"/>
              <w:szCs w:val="30"/>
            </w:rPr>
            <w:fldChar w:fldCharType="end"/>
          </w:r>
          <w:r>
            <w:rPr>
              <w:rFonts w:hint="eastAsia" w:ascii="仿宋_GB2312" w:hAnsi="仿宋_GB2312" w:eastAsia="仿宋_GB2312" w:cs="仿宋_GB2312"/>
              <w:sz w:val="30"/>
              <w:szCs w:val="30"/>
              <w:lang w:eastAsia="zh-CN"/>
            </w:rPr>
            <w:fldChar w:fldCharType="end"/>
          </w:r>
        </w:p>
        <w:p w14:paraId="44B9DC4A">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_Toc17673 </w:instrText>
          </w:r>
          <w:r>
            <w:rPr>
              <w:rFonts w:hint="eastAsia" w:ascii="仿宋_GB2312" w:hAnsi="仿宋_GB2312" w:eastAsia="仿宋_GB2312" w:cs="仿宋_GB2312"/>
              <w:sz w:val="30"/>
              <w:szCs w:val="30"/>
              <w:lang w:eastAsia="zh-CN"/>
            </w:rPr>
            <w:fldChar w:fldCharType="separate"/>
          </w:r>
          <w:r>
            <w:rPr>
              <w:rFonts w:hint="eastAsia"/>
              <w:sz w:val="30"/>
              <w:szCs w:val="30"/>
            </w:rPr>
            <w:t>（三） 深入规范市容秩序，持续开展整治工作</w:t>
          </w:r>
          <w:r>
            <w:rPr>
              <w:sz w:val="30"/>
              <w:szCs w:val="30"/>
            </w:rPr>
            <w:tab/>
          </w:r>
          <w:r>
            <w:rPr>
              <w:sz w:val="30"/>
              <w:szCs w:val="30"/>
            </w:rPr>
            <w:fldChar w:fldCharType="begin"/>
          </w:r>
          <w:r>
            <w:rPr>
              <w:sz w:val="30"/>
              <w:szCs w:val="30"/>
            </w:rPr>
            <w:instrText xml:space="preserve"> PAGEREF _Toc17673 \h </w:instrText>
          </w:r>
          <w:r>
            <w:rPr>
              <w:sz w:val="30"/>
              <w:szCs w:val="30"/>
            </w:rPr>
            <w:fldChar w:fldCharType="separate"/>
          </w:r>
          <w:r>
            <w:rPr>
              <w:sz w:val="30"/>
              <w:szCs w:val="30"/>
            </w:rPr>
            <w:t>21</w:t>
          </w:r>
          <w:r>
            <w:rPr>
              <w:sz w:val="30"/>
              <w:szCs w:val="30"/>
            </w:rPr>
            <w:fldChar w:fldCharType="end"/>
          </w:r>
          <w:r>
            <w:rPr>
              <w:rFonts w:hint="eastAsia" w:ascii="仿宋_GB2312" w:hAnsi="仿宋_GB2312" w:eastAsia="仿宋_GB2312" w:cs="仿宋_GB2312"/>
              <w:sz w:val="30"/>
              <w:szCs w:val="30"/>
              <w:lang w:eastAsia="zh-CN"/>
            </w:rPr>
            <w:fldChar w:fldCharType="end"/>
          </w:r>
        </w:p>
        <w:p w14:paraId="2CCA6250">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_Toc6791 </w:instrText>
          </w:r>
          <w:r>
            <w:rPr>
              <w:rFonts w:hint="eastAsia" w:ascii="仿宋_GB2312" w:hAnsi="仿宋_GB2312" w:eastAsia="仿宋_GB2312" w:cs="仿宋_GB2312"/>
              <w:sz w:val="30"/>
              <w:szCs w:val="30"/>
              <w:lang w:eastAsia="zh-CN"/>
            </w:rPr>
            <w:fldChar w:fldCharType="separate"/>
          </w:r>
          <w:r>
            <w:rPr>
              <w:rFonts w:hint="eastAsia"/>
              <w:sz w:val="30"/>
              <w:szCs w:val="30"/>
            </w:rPr>
            <w:t>（四） 积极开展法制工作，推进机制体制改革</w:t>
          </w:r>
          <w:r>
            <w:rPr>
              <w:sz w:val="30"/>
              <w:szCs w:val="30"/>
            </w:rPr>
            <w:tab/>
          </w:r>
          <w:r>
            <w:rPr>
              <w:sz w:val="30"/>
              <w:szCs w:val="30"/>
            </w:rPr>
            <w:fldChar w:fldCharType="begin"/>
          </w:r>
          <w:r>
            <w:rPr>
              <w:sz w:val="30"/>
              <w:szCs w:val="30"/>
            </w:rPr>
            <w:instrText xml:space="preserve"> PAGEREF _Toc6791 \h </w:instrText>
          </w:r>
          <w:r>
            <w:rPr>
              <w:sz w:val="30"/>
              <w:szCs w:val="30"/>
            </w:rPr>
            <w:fldChar w:fldCharType="separate"/>
          </w:r>
          <w:r>
            <w:rPr>
              <w:sz w:val="30"/>
              <w:szCs w:val="30"/>
            </w:rPr>
            <w:t>22</w:t>
          </w:r>
          <w:r>
            <w:rPr>
              <w:sz w:val="30"/>
              <w:szCs w:val="30"/>
            </w:rPr>
            <w:fldChar w:fldCharType="end"/>
          </w:r>
          <w:r>
            <w:rPr>
              <w:rFonts w:hint="eastAsia" w:ascii="仿宋_GB2312" w:hAnsi="仿宋_GB2312" w:eastAsia="仿宋_GB2312" w:cs="仿宋_GB2312"/>
              <w:sz w:val="30"/>
              <w:szCs w:val="30"/>
              <w:lang w:eastAsia="zh-CN"/>
            </w:rPr>
            <w:fldChar w:fldCharType="end"/>
          </w:r>
        </w:p>
        <w:p w14:paraId="79BD6A19">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_Toc14703 </w:instrText>
          </w:r>
          <w:r>
            <w:rPr>
              <w:rFonts w:hint="eastAsia" w:ascii="仿宋_GB2312" w:hAnsi="仿宋_GB2312" w:eastAsia="仿宋_GB2312" w:cs="仿宋_GB2312"/>
              <w:sz w:val="30"/>
              <w:szCs w:val="30"/>
              <w:lang w:eastAsia="zh-CN"/>
            </w:rPr>
            <w:fldChar w:fldCharType="separate"/>
          </w:r>
          <w:r>
            <w:rPr>
              <w:rFonts w:hint="eastAsia"/>
              <w:sz w:val="30"/>
              <w:szCs w:val="30"/>
            </w:rPr>
            <w:t>（五） 强化拆违治理，开展隐患排查</w:t>
          </w:r>
          <w:r>
            <w:rPr>
              <w:sz w:val="30"/>
              <w:szCs w:val="30"/>
            </w:rPr>
            <w:tab/>
          </w:r>
          <w:r>
            <w:rPr>
              <w:sz w:val="30"/>
              <w:szCs w:val="30"/>
            </w:rPr>
            <w:fldChar w:fldCharType="begin"/>
          </w:r>
          <w:r>
            <w:rPr>
              <w:sz w:val="30"/>
              <w:szCs w:val="30"/>
            </w:rPr>
            <w:instrText xml:space="preserve"> PAGEREF _Toc14703 \h </w:instrText>
          </w:r>
          <w:r>
            <w:rPr>
              <w:sz w:val="30"/>
              <w:szCs w:val="30"/>
            </w:rPr>
            <w:fldChar w:fldCharType="separate"/>
          </w:r>
          <w:r>
            <w:rPr>
              <w:sz w:val="30"/>
              <w:szCs w:val="30"/>
            </w:rPr>
            <w:t>22</w:t>
          </w:r>
          <w:r>
            <w:rPr>
              <w:sz w:val="30"/>
              <w:szCs w:val="30"/>
            </w:rPr>
            <w:fldChar w:fldCharType="end"/>
          </w:r>
          <w:r>
            <w:rPr>
              <w:rFonts w:hint="eastAsia" w:ascii="仿宋_GB2312" w:hAnsi="仿宋_GB2312" w:eastAsia="仿宋_GB2312" w:cs="仿宋_GB2312"/>
              <w:sz w:val="30"/>
              <w:szCs w:val="30"/>
              <w:lang w:eastAsia="zh-CN"/>
            </w:rPr>
            <w:fldChar w:fldCharType="end"/>
          </w:r>
        </w:p>
        <w:p w14:paraId="40D57331">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_Toc19773 </w:instrText>
          </w:r>
          <w:r>
            <w:rPr>
              <w:rFonts w:hint="eastAsia" w:ascii="仿宋_GB2312" w:hAnsi="仿宋_GB2312" w:eastAsia="仿宋_GB2312" w:cs="仿宋_GB2312"/>
              <w:sz w:val="30"/>
              <w:szCs w:val="30"/>
              <w:lang w:eastAsia="zh-CN"/>
            </w:rPr>
            <w:fldChar w:fldCharType="separate"/>
          </w:r>
          <w:r>
            <w:rPr>
              <w:rFonts w:hint="eastAsia"/>
              <w:sz w:val="30"/>
              <w:szCs w:val="30"/>
            </w:rPr>
            <w:t>（六） 推进精细管理，完善数字城管</w:t>
          </w:r>
          <w:r>
            <w:rPr>
              <w:sz w:val="30"/>
              <w:szCs w:val="30"/>
            </w:rPr>
            <w:tab/>
          </w:r>
          <w:r>
            <w:rPr>
              <w:sz w:val="30"/>
              <w:szCs w:val="30"/>
            </w:rPr>
            <w:fldChar w:fldCharType="begin"/>
          </w:r>
          <w:r>
            <w:rPr>
              <w:sz w:val="30"/>
              <w:szCs w:val="30"/>
            </w:rPr>
            <w:instrText xml:space="preserve"> PAGEREF _Toc19773 \h </w:instrText>
          </w:r>
          <w:r>
            <w:rPr>
              <w:sz w:val="30"/>
              <w:szCs w:val="30"/>
            </w:rPr>
            <w:fldChar w:fldCharType="separate"/>
          </w:r>
          <w:r>
            <w:rPr>
              <w:sz w:val="30"/>
              <w:szCs w:val="30"/>
            </w:rPr>
            <w:t>23</w:t>
          </w:r>
          <w:r>
            <w:rPr>
              <w:sz w:val="30"/>
              <w:szCs w:val="30"/>
            </w:rPr>
            <w:fldChar w:fldCharType="end"/>
          </w:r>
          <w:r>
            <w:rPr>
              <w:rFonts w:hint="eastAsia" w:ascii="仿宋_GB2312" w:hAnsi="仿宋_GB2312" w:eastAsia="仿宋_GB2312" w:cs="仿宋_GB2312"/>
              <w:sz w:val="30"/>
              <w:szCs w:val="30"/>
              <w:lang w:eastAsia="zh-CN"/>
            </w:rPr>
            <w:fldChar w:fldCharType="end"/>
          </w:r>
        </w:p>
        <w:p w14:paraId="36B70023">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_Toc5175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六、 存在问题与相关建议</w:t>
          </w:r>
          <w:r>
            <w:rPr>
              <w:b/>
              <w:sz w:val="30"/>
              <w:szCs w:val="30"/>
            </w:rPr>
            <w:tab/>
          </w:r>
          <w:r>
            <w:rPr>
              <w:b/>
              <w:sz w:val="30"/>
              <w:szCs w:val="30"/>
            </w:rPr>
            <w:fldChar w:fldCharType="begin"/>
          </w:r>
          <w:r>
            <w:rPr>
              <w:b/>
              <w:sz w:val="30"/>
              <w:szCs w:val="30"/>
            </w:rPr>
            <w:instrText xml:space="preserve"> PAGEREF _Toc5175 \h </w:instrText>
          </w:r>
          <w:r>
            <w:rPr>
              <w:b/>
              <w:sz w:val="30"/>
              <w:szCs w:val="30"/>
            </w:rPr>
            <w:fldChar w:fldCharType="separate"/>
          </w:r>
          <w:r>
            <w:rPr>
              <w:b/>
              <w:sz w:val="30"/>
              <w:szCs w:val="30"/>
            </w:rPr>
            <w:t>23</w:t>
          </w:r>
          <w:r>
            <w:rPr>
              <w:b/>
              <w:sz w:val="30"/>
              <w:szCs w:val="30"/>
            </w:rPr>
            <w:fldChar w:fldCharType="end"/>
          </w:r>
          <w:r>
            <w:rPr>
              <w:rFonts w:hint="eastAsia" w:ascii="仿宋_GB2312" w:hAnsi="仿宋_GB2312" w:eastAsia="仿宋_GB2312" w:cs="仿宋_GB2312"/>
              <w:b/>
              <w:sz w:val="30"/>
              <w:szCs w:val="30"/>
              <w:lang w:eastAsia="zh-CN"/>
            </w:rPr>
            <w:fldChar w:fldCharType="end"/>
          </w:r>
        </w:p>
        <w:p w14:paraId="773B85F7">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_Toc31823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（一） 存在问题</w:t>
          </w:r>
          <w:r>
            <w:rPr>
              <w:sz w:val="30"/>
              <w:szCs w:val="30"/>
            </w:rPr>
            <w:tab/>
          </w:r>
          <w:r>
            <w:rPr>
              <w:sz w:val="30"/>
              <w:szCs w:val="30"/>
            </w:rPr>
            <w:fldChar w:fldCharType="begin"/>
          </w:r>
          <w:r>
            <w:rPr>
              <w:sz w:val="30"/>
              <w:szCs w:val="30"/>
            </w:rPr>
            <w:instrText xml:space="preserve"> PAGEREF _Toc31823 \h </w:instrText>
          </w:r>
          <w:r>
            <w:rPr>
              <w:sz w:val="30"/>
              <w:szCs w:val="30"/>
            </w:rPr>
            <w:fldChar w:fldCharType="separate"/>
          </w:r>
          <w:r>
            <w:rPr>
              <w:sz w:val="30"/>
              <w:szCs w:val="30"/>
            </w:rPr>
            <w:t>23</w:t>
          </w:r>
          <w:r>
            <w:rPr>
              <w:sz w:val="30"/>
              <w:szCs w:val="30"/>
            </w:rPr>
            <w:fldChar w:fldCharType="end"/>
          </w:r>
          <w:r>
            <w:rPr>
              <w:rFonts w:hint="eastAsia" w:ascii="仿宋_GB2312" w:hAnsi="仿宋_GB2312" w:eastAsia="仿宋_GB2312" w:cs="仿宋_GB2312"/>
              <w:sz w:val="30"/>
              <w:szCs w:val="30"/>
              <w:lang w:eastAsia="zh-CN"/>
            </w:rPr>
            <w:fldChar w:fldCharType="end"/>
          </w:r>
        </w:p>
        <w:p w14:paraId="40625C65">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_Toc100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（二） 相关改进建议</w:t>
          </w:r>
          <w:r>
            <w:rPr>
              <w:sz w:val="30"/>
              <w:szCs w:val="30"/>
            </w:rPr>
            <w:tab/>
          </w:r>
          <w:r>
            <w:rPr>
              <w:sz w:val="30"/>
              <w:szCs w:val="30"/>
            </w:rPr>
            <w:fldChar w:fldCharType="begin"/>
          </w:r>
          <w:r>
            <w:rPr>
              <w:sz w:val="30"/>
              <w:szCs w:val="30"/>
            </w:rPr>
            <w:instrText xml:space="preserve"> PAGEREF _Toc100 \h </w:instrText>
          </w:r>
          <w:r>
            <w:rPr>
              <w:sz w:val="30"/>
              <w:szCs w:val="30"/>
            </w:rPr>
            <w:fldChar w:fldCharType="separate"/>
          </w:r>
          <w:r>
            <w:rPr>
              <w:sz w:val="30"/>
              <w:szCs w:val="30"/>
            </w:rPr>
            <w:t>24</w:t>
          </w:r>
          <w:r>
            <w:rPr>
              <w:sz w:val="30"/>
              <w:szCs w:val="30"/>
            </w:rPr>
            <w:fldChar w:fldCharType="end"/>
          </w:r>
          <w:r>
            <w:rPr>
              <w:rFonts w:hint="eastAsia" w:ascii="仿宋_GB2312" w:hAnsi="仿宋_GB2312" w:eastAsia="仿宋_GB2312" w:cs="仿宋_GB2312"/>
              <w:sz w:val="30"/>
              <w:szCs w:val="30"/>
              <w:lang w:eastAsia="zh-CN"/>
            </w:rPr>
            <w:fldChar w:fldCharType="end"/>
          </w:r>
        </w:p>
        <w:p w14:paraId="56D53097">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_Toc9404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附件1  部门整体支出绩效评价指标得分</w:t>
          </w:r>
          <w:r>
            <w:rPr>
              <w:b/>
              <w:sz w:val="30"/>
              <w:szCs w:val="30"/>
            </w:rPr>
            <w:tab/>
          </w:r>
          <w:r>
            <w:rPr>
              <w:b/>
              <w:sz w:val="30"/>
              <w:szCs w:val="30"/>
            </w:rPr>
            <w:fldChar w:fldCharType="begin"/>
          </w:r>
          <w:r>
            <w:rPr>
              <w:b/>
              <w:sz w:val="30"/>
              <w:szCs w:val="30"/>
            </w:rPr>
            <w:instrText xml:space="preserve"> PAGEREF _Toc9404 \h </w:instrText>
          </w:r>
          <w:r>
            <w:rPr>
              <w:b/>
              <w:sz w:val="30"/>
              <w:szCs w:val="30"/>
            </w:rPr>
            <w:fldChar w:fldCharType="separate"/>
          </w:r>
          <w:r>
            <w:rPr>
              <w:b/>
              <w:sz w:val="30"/>
              <w:szCs w:val="30"/>
            </w:rPr>
            <w:t>27</w:t>
          </w:r>
          <w:r>
            <w:rPr>
              <w:b/>
              <w:sz w:val="30"/>
              <w:szCs w:val="30"/>
            </w:rPr>
            <w:fldChar w:fldCharType="end"/>
          </w:r>
          <w:r>
            <w:rPr>
              <w:rFonts w:hint="eastAsia" w:ascii="仿宋_GB2312" w:hAnsi="仿宋_GB2312" w:eastAsia="仿宋_GB2312" w:cs="仿宋_GB2312"/>
              <w:b/>
              <w:sz w:val="30"/>
              <w:szCs w:val="30"/>
              <w:lang w:eastAsia="zh-CN"/>
            </w:rPr>
            <w:fldChar w:fldCharType="end"/>
          </w:r>
        </w:p>
        <w:p w14:paraId="17F22EFB">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_Toc13534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 xml:space="preserve">附件2  </w:t>
          </w:r>
          <w:r>
            <w:rPr>
              <w:rFonts w:hint="eastAsia"/>
              <w:b/>
              <w:sz w:val="30"/>
              <w:szCs w:val="30"/>
              <w:lang w:val="en-US" w:eastAsia="zh-CN"/>
            </w:rPr>
            <w:t>绩效评价具体分析</w:t>
          </w:r>
          <w:r>
            <w:rPr>
              <w:b/>
              <w:sz w:val="30"/>
              <w:szCs w:val="30"/>
            </w:rPr>
            <w:tab/>
          </w:r>
          <w:r>
            <w:rPr>
              <w:b/>
              <w:sz w:val="30"/>
              <w:szCs w:val="30"/>
            </w:rPr>
            <w:fldChar w:fldCharType="begin"/>
          </w:r>
          <w:r>
            <w:rPr>
              <w:b/>
              <w:sz w:val="30"/>
              <w:szCs w:val="30"/>
            </w:rPr>
            <w:instrText xml:space="preserve"> PAGEREF _Toc13534 \h </w:instrText>
          </w:r>
          <w:r>
            <w:rPr>
              <w:b/>
              <w:sz w:val="30"/>
              <w:szCs w:val="30"/>
            </w:rPr>
            <w:fldChar w:fldCharType="separate"/>
          </w:r>
          <w:r>
            <w:rPr>
              <w:b/>
              <w:sz w:val="30"/>
              <w:szCs w:val="30"/>
            </w:rPr>
            <w:t>34</w:t>
          </w:r>
          <w:r>
            <w:rPr>
              <w:b/>
              <w:sz w:val="30"/>
              <w:szCs w:val="30"/>
            </w:rPr>
            <w:fldChar w:fldCharType="end"/>
          </w:r>
          <w:r>
            <w:rPr>
              <w:rFonts w:hint="eastAsia" w:ascii="仿宋_GB2312" w:hAnsi="仿宋_GB2312" w:eastAsia="仿宋_GB2312" w:cs="仿宋_GB2312"/>
              <w:b/>
              <w:sz w:val="30"/>
              <w:szCs w:val="30"/>
              <w:lang w:eastAsia="zh-CN"/>
            </w:rPr>
            <w:fldChar w:fldCharType="end"/>
          </w:r>
        </w:p>
        <w:p w14:paraId="1120C83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eastAsia="zh-CN"/>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eastAsia="仿宋_GB2312" w:cs="仿宋_GB2312"/>
              <w:b/>
              <w:sz w:val="30"/>
              <w:szCs w:val="30"/>
              <w:lang w:eastAsia="zh-CN"/>
            </w:rPr>
            <w:fldChar w:fldCharType="end"/>
          </w:r>
        </w:p>
      </w:sdtContent>
    </w:sdt>
    <w:p w14:paraId="3095232D">
      <w:pPr>
        <w:pStyle w:val="13"/>
        <w:spacing w:after="0" w:line="360" w:lineRule="auto"/>
        <w:ind w:firstLine="0" w:firstLineChars="0"/>
        <w:outlineLvl w:val="0"/>
        <w:rPr>
          <w:rFonts w:ascii="黑体" w:hAnsi="黑体" w:eastAsia="黑体" w:cs="黑体"/>
          <w:sz w:val="36"/>
          <w:szCs w:val="36"/>
          <w:lang w:val="en-US" w:eastAsia="zh-CN"/>
        </w:rPr>
      </w:pPr>
      <w:bookmarkStart w:id="0" w:name="_Toc1175"/>
      <w:r>
        <w:rPr>
          <w:rFonts w:hint="eastAsia" w:ascii="黑体" w:hAnsi="黑体" w:eastAsia="黑体" w:cs="黑体"/>
          <w:sz w:val="36"/>
          <w:szCs w:val="36"/>
          <w:lang w:val="en-US" w:eastAsia="zh-CN"/>
        </w:rPr>
        <w:t>莆田市湄洲湾北岸经济开发区城市管理行政执法局</w:t>
      </w:r>
      <w:bookmarkEnd w:id="0"/>
    </w:p>
    <w:p w14:paraId="65FAEC24">
      <w:pPr>
        <w:pStyle w:val="13"/>
        <w:spacing w:after="0" w:line="360" w:lineRule="auto"/>
        <w:ind w:firstLine="0" w:firstLineChars="0"/>
        <w:outlineLvl w:val="0"/>
        <w:rPr>
          <w:rFonts w:ascii="黑体" w:hAnsi="黑体" w:eastAsia="黑体" w:cs="黑体"/>
          <w:sz w:val="36"/>
          <w:szCs w:val="36"/>
        </w:rPr>
      </w:pPr>
      <w:bookmarkStart w:id="1" w:name="_Toc5820"/>
      <w:r>
        <w:rPr>
          <w:rFonts w:hint="eastAsia" w:ascii="黑体" w:hAnsi="黑体" w:eastAsia="黑体" w:cs="黑体"/>
          <w:sz w:val="36"/>
          <w:szCs w:val="36"/>
          <w:lang w:val="en-US" w:eastAsia="zh-CN"/>
        </w:rPr>
        <w:t>2020</w:t>
      </w:r>
      <w:r>
        <w:rPr>
          <w:rFonts w:hint="eastAsia" w:ascii="黑体" w:hAnsi="黑体" w:eastAsia="黑体" w:cs="黑体"/>
          <w:sz w:val="36"/>
          <w:szCs w:val="36"/>
        </w:rPr>
        <w:t>年部门整体支出绩效评价报告</w:t>
      </w:r>
      <w:bookmarkEnd w:id="1"/>
    </w:p>
    <w:p w14:paraId="02F28997">
      <w:pPr>
        <w:bidi w:val="0"/>
        <w:rPr>
          <w:lang w:eastAsia="zh-CN"/>
        </w:rPr>
      </w:pPr>
      <w:r>
        <w:rPr>
          <w:rFonts w:hint="eastAsia"/>
          <w:lang w:eastAsia="zh-CN"/>
        </w:rPr>
        <w:t>为做好全面预算绩效管理工作，提升部门预算绩效管理意识，强化部门支出责任，从整体上提升预算绩效管理水平，优化财政资源配置，提高财政资金使用效益，莆田市湄洲湾北岸经济开发区财政局委托北京博思恒效咨询有限公司（以下简称“博思咨询”），对莆田市湄洲湾北岸经济开发区城市管理行政执法局（以下简称“被评价单位”）进行2020年度部门整体支出绩效评价。经资料评审、现场核查与综合分析，形成本次评价报告。</w:t>
      </w:r>
    </w:p>
    <w:p w14:paraId="4AD8C9F6">
      <w:pPr>
        <w:pStyle w:val="3"/>
        <w:bidi w:val="0"/>
        <w:rPr>
          <w:lang w:eastAsia="zh-CN"/>
        </w:rPr>
      </w:pPr>
      <w:bookmarkStart w:id="2" w:name="_Toc876"/>
      <w:bookmarkStart w:id="3" w:name="_Toc3140"/>
      <w:r>
        <w:rPr>
          <w:rFonts w:hint="eastAsia"/>
          <w:lang w:eastAsia="zh-CN"/>
        </w:rPr>
        <w:t>基本情况</w:t>
      </w:r>
      <w:bookmarkEnd w:id="2"/>
      <w:bookmarkEnd w:id="3"/>
    </w:p>
    <w:p w14:paraId="0463364A">
      <w:pPr>
        <w:pStyle w:val="4"/>
        <w:bidi w:val="0"/>
        <w:rPr>
          <w:lang w:eastAsia="zh-CN"/>
        </w:rPr>
      </w:pPr>
      <w:bookmarkStart w:id="4" w:name="_Toc22065"/>
      <w:bookmarkStart w:id="5" w:name="_Toc18907"/>
      <w:bookmarkStart w:id="6" w:name="bookmark33"/>
      <w:bookmarkStart w:id="7" w:name="bookmark32"/>
      <w:bookmarkStart w:id="8" w:name="bookmark34"/>
      <w:r>
        <w:rPr>
          <w:rFonts w:hint="eastAsia"/>
          <w:lang w:eastAsia="zh-CN"/>
        </w:rPr>
        <w:t>部门基本情况</w:t>
      </w:r>
      <w:bookmarkEnd w:id="4"/>
      <w:bookmarkEnd w:id="5"/>
      <w:bookmarkEnd w:id="6"/>
      <w:bookmarkEnd w:id="7"/>
      <w:bookmarkEnd w:id="8"/>
    </w:p>
    <w:p w14:paraId="502DBA6C">
      <w:pPr>
        <w:pStyle w:val="5"/>
        <w:ind w:firstLine="643"/>
        <w:rPr>
          <w:lang w:eastAsia="zh-CN"/>
        </w:rPr>
      </w:pPr>
      <w:bookmarkStart w:id="9" w:name="bookmark37"/>
      <w:bookmarkEnd w:id="9"/>
      <w:bookmarkStart w:id="10" w:name="bookmark38"/>
      <w:bookmarkStart w:id="11" w:name="_Toc23608"/>
      <w:bookmarkStart w:id="12" w:name="bookmark35"/>
      <w:bookmarkStart w:id="13" w:name="bookmark36"/>
      <w:bookmarkStart w:id="14" w:name="_Toc54106887"/>
      <w:r>
        <w:rPr>
          <w:rStyle w:val="16"/>
          <w:rFonts w:hint="eastAsia"/>
          <w:b/>
          <w:bCs/>
          <w:lang w:eastAsia="zh-CN"/>
        </w:rPr>
        <w:t>部门职能职责概述</w:t>
      </w:r>
      <w:bookmarkEnd w:id="10"/>
      <w:bookmarkEnd w:id="11"/>
      <w:bookmarkEnd w:id="12"/>
      <w:bookmarkEnd w:id="13"/>
      <w:bookmarkEnd w:id="14"/>
    </w:p>
    <w:p w14:paraId="46E03643">
      <w:pPr>
        <w:bidi w:val="0"/>
        <w:rPr>
          <w:lang w:eastAsia="zh-CN"/>
        </w:rPr>
      </w:pPr>
      <w:r>
        <w:rPr>
          <w:rFonts w:hint="eastAsia"/>
        </w:rPr>
        <w:t>根据《中共莆田市第六届委员会会议纪要》(2013年第2</w:t>
      </w:r>
      <w:r>
        <w:rPr>
          <w:rFonts w:hint="eastAsia"/>
          <w:lang w:val="en-US" w:eastAsia="zh-CN"/>
        </w:rPr>
        <w:t>5</w:t>
      </w:r>
      <w:r>
        <w:rPr>
          <w:rFonts w:hint="eastAsia"/>
        </w:rPr>
        <w:t>号</w:t>
      </w:r>
      <w:r>
        <w:rPr>
          <w:rFonts w:hint="eastAsia"/>
          <w:lang w:eastAsia="zh-CN"/>
        </w:rPr>
        <w:t>）</w:t>
      </w:r>
      <w:r>
        <w:rPr>
          <w:rFonts w:hint="eastAsia"/>
        </w:rPr>
        <w:t>、《中共莆</w:t>
      </w:r>
      <w:r>
        <w:rPr>
          <w:rFonts w:hint="eastAsia"/>
          <w:lang w:eastAsia="zh-CN"/>
        </w:rPr>
        <w:t>田</w:t>
      </w:r>
      <w:r>
        <w:rPr>
          <w:rFonts w:hint="eastAsia"/>
        </w:rPr>
        <w:t>市委机构编制委员会关于莆田市城市管理行政执法局机构编制问题的通知》</w:t>
      </w:r>
      <w:r>
        <w:rPr>
          <w:rFonts w:hint="eastAsia"/>
          <w:lang w:eastAsia="zh-CN"/>
        </w:rPr>
        <w:t>（</w:t>
      </w:r>
      <w:r>
        <w:rPr>
          <w:rFonts w:hint="eastAsia"/>
        </w:rPr>
        <w:t>莆委编[2012]4号</w:t>
      </w:r>
      <w:r>
        <w:rPr>
          <w:rFonts w:hint="eastAsia"/>
          <w:lang w:eastAsia="zh-CN"/>
        </w:rPr>
        <w:t>）</w:t>
      </w:r>
      <w:r>
        <w:rPr>
          <w:rFonts w:hint="eastAsia"/>
        </w:rPr>
        <w:t>和莆田市理顺行政执法队伍管理体制领导小组《关于进一步理顺莆田</w:t>
      </w:r>
      <w:r>
        <w:rPr>
          <w:rFonts w:hint="eastAsia"/>
          <w:lang w:eastAsia="zh-CN"/>
        </w:rPr>
        <w:t>市</w:t>
      </w:r>
      <w:r>
        <w:rPr>
          <w:rFonts w:hint="eastAsia"/>
        </w:rPr>
        <w:t>城市管理行政执法队伍管理体制的实施方案》等文件精神，原莆田市城市管理行政执法局管理的莆田市城市管理行政执法局执法七大队成建制划转我区党工委、管委会管理，加挂“莆田市湄洲湾北岸经济开发区城市管理行政</w:t>
      </w:r>
      <w:r>
        <w:rPr>
          <w:rFonts w:hint="eastAsia"/>
          <w:lang w:val="en-US" w:eastAsia="zh-CN"/>
        </w:rPr>
        <w:t>执法</w:t>
      </w:r>
      <w:r>
        <w:rPr>
          <w:rFonts w:hint="eastAsia"/>
        </w:rPr>
        <w:t>局”牌子，为开发区管委会下属参公事业单位，正科级</w:t>
      </w:r>
      <w:r>
        <w:rPr>
          <w:rFonts w:hint="eastAsia"/>
          <w:lang w:eastAsia="zh-CN"/>
        </w:rPr>
        <w:t>。其承担的主要职责如下：</w:t>
      </w:r>
    </w:p>
    <w:p w14:paraId="319FBFC2">
      <w:pPr>
        <w:bidi w:val="0"/>
        <w:rPr>
          <w:rFonts w:hint="eastAsia"/>
        </w:rPr>
      </w:pPr>
      <w:bookmarkStart w:id="15" w:name="_Toc472"/>
      <w:bookmarkStart w:id="16" w:name="bookmark50"/>
      <w:bookmarkStart w:id="17" w:name="bookmark51"/>
      <w:bookmarkStart w:id="18" w:name="_Toc54106888"/>
      <w:bookmarkStart w:id="19" w:name="bookmark52"/>
      <w:r>
        <w:rPr>
          <w:rFonts w:hint="eastAsia"/>
          <w:lang w:eastAsia="zh-CN"/>
        </w:rPr>
        <w:t>（一）</w:t>
      </w:r>
      <w:r>
        <w:rPr>
          <w:rFonts w:hint="eastAsia"/>
        </w:rPr>
        <w:t>宣传、贯彻、执行国家、省、市有关城市管理的法律、法规、规章和其他规范性文件；</w:t>
      </w:r>
    </w:p>
    <w:p w14:paraId="01B1BD50">
      <w:pPr>
        <w:bidi w:val="0"/>
        <w:rPr>
          <w:rFonts w:hint="eastAsia"/>
        </w:rPr>
      </w:pPr>
      <w:r>
        <w:rPr>
          <w:rFonts w:hint="eastAsia"/>
          <w:lang w:eastAsia="zh-CN"/>
        </w:rPr>
        <w:t>（二）</w:t>
      </w:r>
      <w:r>
        <w:rPr>
          <w:rFonts w:hint="eastAsia"/>
        </w:rPr>
        <w:t>受市城市管理行政执法局委托行使北岸辖区内省政府批准的相对集中处罚权：</w:t>
      </w:r>
    </w:p>
    <w:p w14:paraId="2440B771">
      <w:pPr>
        <w:bidi w:val="0"/>
        <w:rPr>
          <w:rFonts w:hint="eastAsia"/>
          <w:lang w:eastAsia="zh-CN"/>
        </w:rPr>
      </w:pPr>
      <w:r>
        <w:rPr>
          <w:rFonts w:hint="eastAsia"/>
        </w:rPr>
        <w:t>1、城市市容环境卫生管理方面法律、法规、规章规定的行政处罚权，强制拆除不符合城市容貌标准、环境卫生标准的建筑物或者设施</w:t>
      </w:r>
      <w:r>
        <w:rPr>
          <w:rFonts w:hint="eastAsia"/>
          <w:lang w:eastAsia="zh-CN"/>
        </w:rPr>
        <w:t>。</w:t>
      </w:r>
    </w:p>
    <w:p w14:paraId="21FF1F1C">
      <w:pPr>
        <w:bidi w:val="0"/>
        <w:rPr>
          <w:rFonts w:hint="eastAsia"/>
          <w:lang w:eastAsia="zh-CN"/>
        </w:rPr>
      </w:pPr>
      <w:r>
        <w:rPr>
          <w:rFonts w:hint="eastAsia"/>
        </w:rPr>
        <w:t>2、城市规划管理方面法律、法规、规章规定的对违法建设的行政处罚权；负责辖区范围内工业类项目规划建设批后跟踪监察</w:t>
      </w:r>
      <w:r>
        <w:rPr>
          <w:rFonts w:hint="eastAsia"/>
          <w:lang w:eastAsia="zh-CN"/>
        </w:rPr>
        <w:t>。</w:t>
      </w:r>
    </w:p>
    <w:p w14:paraId="796AFEF2">
      <w:pPr>
        <w:bidi w:val="0"/>
        <w:rPr>
          <w:rFonts w:hint="eastAsia"/>
          <w:lang w:eastAsia="zh-CN"/>
        </w:rPr>
      </w:pPr>
      <w:r>
        <w:rPr>
          <w:rFonts w:hint="eastAsia"/>
          <w:lang w:val="en-US" w:eastAsia="zh-CN"/>
        </w:rPr>
        <w:t>3、</w:t>
      </w:r>
      <w:r>
        <w:rPr>
          <w:rFonts w:hint="eastAsia"/>
        </w:rPr>
        <w:t>城市园林绿化、风景区管理方面法律、法规、规章规</w:t>
      </w:r>
      <w:r>
        <w:rPr>
          <w:rFonts w:hint="eastAsia"/>
          <w:lang w:eastAsia="zh-CN"/>
        </w:rPr>
        <w:t>定</w:t>
      </w:r>
      <w:r>
        <w:rPr>
          <w:rFonts w:hint="eastAsia"/>
        </w:rPr>
        <w:t>的部分行政处罚权</w:t>
      </w:r>
      <w:r>
        <w:rPr>
          <w:rFonts w:hint="eastAsia"/>
          <w:lang w:eastAsia="zh-CN"/>
        </w:rPr>
        <w:t>。</w:t>
      </w:r>
    </w:p>
    <w:p w14:paraId="23E90E79">
      <w:pPr>
        <w:bidi w:val="0"/>
        <w:rPr>
          <w:rFonts w:hint="eastAsia"/>
          <w:lang w:eastAsia="zh-CN"/>
        </w:rPr>
      </w:pPr>
      <w:r>
        <w:rPr>
          <w:rFonts w:hint="eastAsia"/>
        </w:rPr>
        <w:t>4、城市道路管理方面法律、法规、规章规定的行政处罚权</w:t>
      </w:r>
      <w:r>
        <w:rPr>
          <w:rFonts w:hint="eastAsia"/>
          <w:lang w:eastAsia="zh-CN"/>
        </w:rPr>
        <w:t>。</w:t>
      </w:r>
    </w:p>
    <w:p w14:paraId="3759B1F6">
      <w:pPr>
        <w:bidi w:val="0"/>
        <w:rPr>
          <w:rFonts w:hint="eastAsia"/>
          <w:lang w:eastAsia="zh-CN"/>
        </w:rPr>
      </w:pPr>
      <w:r>
        <w:rPr>
          <w:rFonts w:hint="eastAsia"/>
        </w:rPr>
        <w:t>5、公安交通管理方面法律、法规、规章规定的对侵占城市道路的行政处罚权</w:t>
      </w:r>
      <w:r>
        <w:rPr>
          <w:rFonts w:hint="eastAsia"/>
          <w:lang w:eastAsia="zh-CN"/>
        </w:rPr>
        <w:t>。</w:t>
      </w:r>
    </w:p>
    <w:p w14:paraId="1CAACB3D">
      <w:pPr>
        <w:bidi w:val="0"/>
        <w:rPr>
          <w:rFonts w:hint="eastAsia"/>
          <w:lang w:eastAsia="zh-CN"/>
        </w:rPr>
      </w:pPr>
      <w:r>
        <w:rPr>
          <w:rFonts w:hint="eastAsia"/>
        </w:rPr>
        <w:t>6、《福建省城市建设监察条例》第十条规定的关于城市管理的行政处罚权</w:t>
      </w:r>
      <w:r>
        <w:rPr>
          <w:rFonts w:hint="eastAsia"/>
          <w:lang w:eastAsia="zh-CN"/>
        </w:rPr>
        <w:t>。</w:t>
      </w:r>
    </w:p>
    <w:p w14:paraId="5A2A4E88">
      <w:pPr>
        <w:bidi w:val="0"/>
        <w:rPr>
          <w:rFonts w:hint="eastAsia"/>
          <w:lang w:eastAsia="zh-CN"/>
        </w:rPr>
      </w:pPr>
      <w:r>
        <w:rPr>
          <w:rFonts w:hint="eastAsia"/>
        </w:rPr>
        <w:t>7、城市照明管理方面法律、法规、规章规定的部分行政处罚权</w:t>
      </w:r>
      <w:r>
        <w:rPr>
          <w:rFonts w:hint="eastAsia"/>
          <w:lang w:eastAsia="zh-CN"/>
        </w:rPr>
        <w:t>。</w:t>
      </w:r>
    </w:p>
    <w:p w14:paraId="61D5A995">
      <w:pPr>
        <w:bidi w:val="0"/>
        <w:rPr>
          <w:rFonts w:hint="eastAsia"/>
          <w:lang w:eastAsia="zh-CN"/>
        </w:rPr>
      </w:pPr>
      <w:r>
        <w:rPr>
          <w:rFonts w:hint="eastAsia"/>
        </w:rPr>
        <w:t>8、城市燃气管理方面法律、法规、规章规定的部分行政处罚权</w:t>
      </w:r>
      <w:r>
        <w:rPr>
          <w:rFonts w:hint="eastAsia"/>
          <w:lang w:eastAsia="zh-CN"/>
        </w:rPr>
        <w:t>。</w:t>
      </w:r>
    </w:p>
    <w:p w14:paraId="6165E0B5">
      <w:pPr>
        <w:bidi w:val="0"/>
        <w:rPr>
          <w:rFonts w:hint="eastAsia"/>
          <w:lang w:eastAsia="zh-CN"/>
        </w:rPr>
      </w:pPr>
      <w:r>
        <w:rPr>
          <w:rFonts w:hint="eastAsia"/>
        </w:rPr>
        <w:t>9、城市桥梁管理方面法律、法规、规章规定的部分行政处罚权</w:t>
      </w:r>
      <w:r>
        <w:rPr>
          <w:rFonts w:hint="eastAsia"/>
          <w:lang w:eastAsia="zh-CN"/>
        </w:rPr>
        <w:t>。</w:t>
      </w:r>
    </w:p>
    <w:p w14:paraId="4224963E">
      <w:pPr>
        <w:bidi w:val="0"/>
        <w:rPr>
          <w:rFonts w:hint="eastAsia"/>
          <w:lang w:eastAsia="zh-CN"/>
        </w:rPr>
      </w:pPr>
      <w:r>
        <w:rPr>
          <w:rFonts w:hint="eastAsia"/>
          <w:lang w:eastAsia="zh-CN"/>
        </w:rPr>
        <w:t>（三）</w:t>
      </w:r>
      <w:r>
        <w:rPr>
          <w:rFonts w:hint="eastAsia"/>
        </w:rPr>
        <w:t>负责城市管理各类举报件、投诉件、督办件、批示件的办理、反馈</w:t>
      </w:r>
      <w:r>
        <w:rPr>
          <w:rFonts w:hint="eastAsia"/>
          <w:lang w:eastAsia="zh-CN"/>
        </w:rPr>
        <w:t>。</w:t>
      </w:r>
    </w:p>
    <w:p w14:paraId="14985D9A">
      <w:pPr>
        <w:bidi w:val="0"/>
        <w:rPr>
          <w:rFonts w:hint="eastAsia"/>
          <w:lang w:eastAsia="zh-CN"/>
        </w:rPr>
      </w:pPr>
      <w:r>
        <w:rPr>
          <w:rFonts w:hint="eastAsia"/>
          <w:lang w:eastAsia="zh-CN"/>
        </w:rPr>
        <w:t>（四）</w:t>
      </w:r>
      <w:r>
        <w:rPr>
          <w:rFonts w:hint="eastAsia"/>
        </w:rPr>
        <w:t>完成北岸经济开发区党工委、管委会和市城市管理行政执法局交办的其他有关工作</w:t>
      </w:r>
      <w:r>
        <w:rPr>
          <w:rFonts w:hint="eastAsia"/>
          <w:lang w:eastAsia="zh-CN"/>
        </w:rPr>
        <w:t>。</w:t>
      </w:r>
    </w:p>
    <w:p w14:paraId="00BC420F">
      <w:pPr>
        <w:pStyle w:val="5"/>
        <w:ind w:firstLine="643"/>
        <w:rPr>
          <w:rStyle w:val="16"/>
          <w:b/>
          <w:bCs/>
          <w:lang w:eastAsia="zh-CN"/>
        </w:rPr>
      </w:pPr>
      <w:r>
        <w:rPr>
          <w:rStyle w:val="16"/>
          <w:rFonts w:hint="eastAsia"/>
          <w:b/>
          <w:bCs/>
          <w:lang w:val="zh-CN" w:eastAsia="zh-CN"/>
        </w:rPr>
        <w:t>部门</w:t>
      </w:r>
      <w:r>
        <w:rPr>
          <w:rStyle w:val="16"/>
          <w:rFonts w:hint="eastAsia"/>
          <w:b/>
          <w:bCs/>
          <w:lang w:eastAsia="zh-CN"/>
        </w:rPr>
        <w:t>组织机构</w:t>
      </w:r>
      <w:bookmarkEnd w:id="15"/>
      <w:bookmarkEnd w:id="16"/>
      <w:bookmarkEnd w:id="17"/>
      <w:bookmarkEnd w:id="18"/>
      <w:bookmarkEnd w:id="19"/>
    </w:p>
    <w:p w14:paraId="34A6BF85">
      <w:pPr>
        <w:bidi w:val="0"/>
        <w:rPr>
          <w:rFonts w:hint="eastAsia"/>
          <w:lang w:eastAsia="zh-CN"/>
        </w:rPr>
      </w:pPr>
      <w:bookmarkStart w:id="20" w:name="bookmark53"/>
      <w:bookmarkEnd w:id="20"/>
      <w:r>
        <w:rPr>
          <w:rFonts w:hint="eastAsia"/>
        </w:rPr>
        <w:t>莆田市城市管理行政执法局执法七大队</w:t>
      </w:r>
      <w:r>
        <w:rPr>
          <w:rFonts w:hint="eastAsia"/>
          <w:lang w:eastAsia="zh-CN"/>
        </w:rPr>
        <w:t>（</w:t>
      </w:r>
      <w:r>
        <w:rPr>
          <w:rFonts w:hint="eastAsia"/>
        </w:rPr>
        <w:t>莆田市湄洲湾北岸经济开发区城市管理行政执法局</w:t>
      </w:r>
      <w:r>
        <w:rPr>
          <w:rFonts w:hint="eastAsia"/>
          <w:lang w:eastAsia="zh-CN"/>
        </w:rPr>
        <w:t>）</w:t>
      </w:r>
      <w:r>
        <w:rPr>
          <w:rFonts w:hint="eastAsia"/>
        </w:rPr>
        <w:t>机关内设4个职能科室，下设4个中队。2015年1月原由区城市管理行政执法局管理的三个执法中队划归给各镇政府管理，干部管理、日常工作由各镇政府管理，统一指挥调配，执法业务受区城市管理行政执法局指导。</w:t>
      </w:r>
      <w:r>
        <w:rPr>
          <w:rFonts w:hint="eastAsia"/>
          <w:lang w:eastAsia="zh-CN"/>
        </w:rPr>
        <w:t>莆田市城市管理行政执法局执法七大队</w:t>
      </w:r>
      <w:r>
        <w:rPr>
          <w:rFonts w:hint="eastAsia"/>
        </w:rPr>
        <w:t>本级为</w:t>
      </w:r>
      <w:r>
        <w:rPr>
          <w:rFonts w:hint="eastAsia"/>
          <w:lang w:eastAsia="zh-CN"/>
        </w:rPr>
        <w:t>参公事业单位，</w:t>
      </w:r>
      <w:r>
        <w:rPr>
          <w:rFonts w:hint="eastAsia"/>
        </w:rPr>
        <w:t>内设办公室、</w:t>
      </w:r>
      <w:r>
        <w:rPr>
          <w:rFonts w:hint="eastAsia"/>
          <w:lang w:eastAsia="zh-CN"/>
        </w:rPr>
        <w:t>财务室</w:t>
      </w:r>
      <w:r>
        <w:rPr>
          <w:rFonts w:hint="eastAsia"/>
        </w:rPr>
        <w:t>、法制</w:t>
      </w:r>
      <w:r>
        <w:rPr>
          <w:rFonts w:hint="eastAsia"/>
          <w:lang w:eastAsia="zh-CN"/>
        </w:rPr>
        <w:t>室</w:t>
      </w:r>
      <w:r>
        <w:rPr>
          <w:rFonts w:hint="eastAsia"/>
        </w:rPr>
        <w:t>、</w:t>
      </w:r>
      <w:r>
        <w:rPr>
          <w:rFonts w:hint="eastAsia"/>
          <w:lang w:eastAsia="zh-CN"/>
        </w:rPr>
        <w:t>综合业务室</w:t>
      </w:r>
      <w:r>
        <w:rPr>
          <w:rFonts w:hint="eastAsia"/>
        </w:rPr>
        <w:t>4个科室，下设</w:t>
      </w:r>
      <w:r>
        <w:rPr>
          <w:rFonts w:hint="eastAsia"/>
          <w:lang w:eastAsia="zh-CN"/>
        </w:rPr>
        <w:t>莆田市湄洲湾北岸经济开发区环境卫生管理处</w:t>
      </w:r>
      <w:r>
        <w:rPr>
          <w:rFonts w:hint="eastAsia"/>
        </w:rPr>
        <w:t>1个事业单位。</w:t>
      </w:r>
      <w:r>
        <w:rPr>
          <w:rFonts w:hint="eastAsia"/>
          <w:lang w:eastAsia="zh-CN"/>
        </w:rPr>
        <w:t>内设机构及下属单位</w:t>
      </w:r>
      <w:r>
        <w:rPr>
          <w:rFonts w:hint="eastAsia"/>
          <w:lang w:val="en-US" w:eastAsia="zh-CN"/>
        </w:rPr>
        <w:t>信息</w:t>
      </w:r>
      <w:r>
        <w:rPr>
          <w:rFonts w:hint="eastAsia"/>
          <w:lang w:eastAsia="zh-CN"/>
        </w:rPr>
        <w:t>如表1所示。</w:t>
      </w:r>
    </w:p>
    <w:p w14:paraId="5BAA0FAF">
      <w:pPr>
        <w:rPr>
          <w:rFonts w:hint="eastAsia"/>
          <w:lang w:eastAsia="zh-CN"/>
        </w:rPr>
      </w:pPr>
      <w:r>
        <w:rPr>
          <w:rFonts w:hint="eastAsia"/>
          <w:lang w:eastAsia="zh-CN"/>
        </w:rPr>
        <w:br w:type="page"/>
      </w:r>
    </w:p>
    <w:p w14:paraId="25A5A995">
      <w:pPr>
        <w:pStyle w:val="17"/>
        <w:bidi w:val="0"/>
        <w:rPr>
          <w:rFonts w:hint="eastAsia"/>
          <w:lang w:val="en-US" w:eastAsia="zh-CN"/>
        </w:rPr>
      </w:pPr>
      <w:r>
        <w:rPr>
          <w:rFonts w:hint="eastAsia"/>
          <w:lang w:eastAsia="zh-CN"/>
        </w:rPr>
        <w:t xml:space="preserve">表 1 </w:t>
      </w:r>
      <w:r>
        <w:rPr>
          <w:rFonts w:hint="eastAsia"/>
          <w:lang w:val="en-US" w:eastAsia="zh-CN"/>
        </w:rPr>
        <w:t>内设机构</w:t>
      </w:r>
    </w:p>
    <w:tbl>
      <w:tblPr>
        <w:tblStyle w:val="10"/>
        <w:tblW w:w="8422" w:type="dxa"/>
        <w:tblInd w:w="0" w:type="dxa"/>
        <w:tblLayout w:type="fixed"/>
        <w:tblCellMar>
          <w:top w:w="0" w:type="dxa"/>
          <w:left w:w="0" w:type="dxa"/>
          <w:bottom w:w="0" w:type="dxa"/>
          <w:right w:w="0" w:type="dxa"/>
        </w:tblCellMar>
      </w:tblPr>
      <w:tblGrid>
        <w:gridCol w:w="757"/>
        <w:gridCol w:w="1387"/>
        <w:gridCol w:w="1092"/>
        <w:gridCol w:w="5186"/>
      </w:tblGrid>
      <w:tr w14:paraId="7FC9421C">
        <w:tblPrEx>
          <w:tblCellMar>
            <w:top w:w="0" w:type="dxa"/>
            <w:left w:w="0" w:type="dxa"/>
            <w:bottom w:w="0" w:type="dxa"/>
            <w:right w:w="0" w:type="dxa"/>
          </w:tblCellMar>
        </w:tblPrEx>
        <w:trPr>
          <w:cantSplit/>
          <w:trHeight w:val="520" w:hRule="atLeast"/>
          <w:tblHead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6AEDD">
            <w:pPr>
              <w:pStyle w:val="18"/>
              <w:bidi w:val="0"/>
              <w:rPr>
                <w:b/>
                <w:bCs/>
              </w:rPr>
            </w:pPr>
            <w:r>
              <w:rPr>
                <w:rFonts w:hint="eastAsia"/>
                <w:b/>
                <w:bCs/>
                <w:lang w:val="en-US"/>
              </w:rPr>
              <w:t>序号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B8BC1">
            <w:pPr>
              <w:pStyle w:val="18"/>
              <w:bidi w:val="0"/>
              <w:rPr>
                <w:b/>
                <w:bCs/>
              </w:rPr>
            </w:pPr>
            <w:r>
              <w:rPr>
                <w:rFonts w:hint="eastAsia"/>
                <w:b/>
                <w:bCs/>
                <w:lang w:val="en-US"/>
              </w:rPr>
              <w:t>内设机构/下属单位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FEF13">
            <w:pPr>
              <w:pStyle w:val="18"/>
              <w:bidi w:val="0"/>
              <w:rPr>
                <w:b/>
                <w:bCs/>
              </w:rPr>
            </w:pPr>
            <w:r>
              <w:rPr>
                <w:rFonts w:hint="eastAsia"/>
                <w:b/>
                <w:bCs/>
                <w:lang w:val="en-US"/>
              </w:rPr>
              <w:t>科室、单位名称</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5688F">
            <w:pPr>
              <w:pStyle w:val="18"/>
              <w:bidi w:val="0"/>
              <w:rPr>
                <w:b/>
                <w:bCs/>
              </w:rPr>
            </w:pPr>
            <w:r>
              <w:rPr>
                <w:rFonts w:hint="eastAsia"/>
                <w:b/>
                <w:bCs/>
                <w:lang w:val="en-US"/>
              </w:rPr>
              <w:t>职能职责</w:t>
            </w:r>
          </w:p>
        </w:tc>
      </w:tr>
      <w:tr w14:paraId="07E52CC6">
        <w:tblPrEx>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16A44">
            <w:pPr>
              <w:pStyle w:val="18"/>
              <w:bidi w:val="0"/>
              <w:rPr>
                <w:rFonts w:hint="eastAsia"/>
                <w:lang w:val="en-US" w:eastAsia="zh-CN"/>
              </w:rPr>
            </w:pPr>
            <w:r>
              <w:rPr>
                <w:rFonts w:hint="eastAsia"/>
                <w:lang w:val="en-US" w:eastAsia="zh-CN"/>
              </w:rPr>
              <w:t>1</w:t>
            </w:r>
          </w:p>
        </w:tc>
        <w:tc>
          <w:tcPr>
            <w:tcW w:w="13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59AB1DE6">
            <w:pPr>
              <w:pStyle w:val="18"/>
              <w:bidi w:val="0"/>
              <w:rPr>
                <w:rFonts w:hint="eastAsia"/>
                <w:lang w:val="en-US" w:eastAsia="zh-CN"/>
              </w:rPr>
            </w:pPr>
            <w:r>
              <w:rPr>
                <w:rFonts w:hint="eastAsia"/>
                <w:lang w:val="en-US" w:eastAsia="zh-CN"/>
              </w:rPr>
              <w:t>内设机构</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15BA3">
            <w:pPr>
              <w:pStyle w:val="18"/>
              <w:bidi w:val="0"/>
              <w:rPr>
                <w:rFonts w:hint="eastAsia"/>
                <w:lang w:val="en-US"/>
              </w:rPr>
            </w:pPr>
            <w:r>
              <w:rPr>
                <w:rFonts w:hint="eastAsia"/>
              </w:rPr>
              <w:t>办公室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15B8E">
            <w:pPr>
              <w:pStyle w:val="18"/>
              <w:bidi w:val="0"/>
              <w:rPr>
                <w:rFonts w:hint="eastAsia" w:eastAsia="宋体"/>
                <w:lang w:val="en-US" w:eastAsia="zh-CN"/>
              </w:rPr>
            </w:pPr>
            <w:r>
              <w:rPr>
                <w:rFonts w:hint="eastAsia"/>
              </w:rPr>
              <w:t>负责综合协调</w:t>
            </w:r>
            <w:r>
              <w:rPr>
                <w:rFonts w:hint="eastAsia"/>
                <w:lang w:eastAsia="zh-CN"/>
              </w:rPr>
              <w:t>执法</w:t>
            </w:r>
            <w:r>
              <w:rPr>
                <w:rFonts w:hint="eastAsia"/>
              </w:rPr>
              <w:t>局日常工作；协助局领导搞好调查研究</w:t>
            </w:r>
            <w:r>
              <w:rPr>
                <w:rFonts w:hint="eastAsia"/>
                <w:lang w:eastAsia="zh-CN"/>
              </w:rPr>
              <w:t>，</w:t>
            </w:r>
            <w:r>
              <w:rPr>
                <w:rFonts w:hint="eastAsia"/>
              </w:rPr>
              <w:t>做好决策、部署工作和贯彻落实上级领导的重要指示；负责牵头及督促各中队完成投诉件、督办件、批示件、人大政协提案以及上级交办工作的落实情况；负责局人员日常考勤，做好人事管理；负责机关行政事务管理、接待和后勤保障工作；负责开展创安、卫生、计生、行风建设和精神文明建设等工作</w:t>
            </w:r>
            <w:r>
              <w:rPr>
                <w:rFonts w:hint="eastAsia"/>
                <w:lang w:eastAsia="zh-CN"/>
              </w:rPr>
              <w:t>；</w:t>
            </w:r>
            <w:r>
              <w:rPr>
                <w:rFonts w:hint="eastAsia"/>
              </w:rPr>
              <w:t>负责对外联络工作。</w:t>
            </w:r>
          </w:p>
        </w:tc>
      </w:tr>
      <w:tr w14:paraId="77D6785C">
        <w:tblPrEx>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B65D7">
            <w:pPr>
              <w:pStyle w:val="18"/>
              <w:bidi w:val="0"/>
              <w:rPr>
                <w:rFonts w:hint="eastAsia"/>
                <w:lang w:val="en-US" w:eastAsia="zh-CN"/>
              </w:rPr>
            </w:pPr>
            <w:r>
              <w:rPr>
                <w:rFonts w:hint="eastAsia"/>
                <w:lang w:val="en-US" w:eastAsia="zh-CN"/>
              </w:rPr>
              <w:t>2</w:t>
            </w:r>
          </w:p>
        </w:tc>
        <w:tc>
          <w:tcPr>
            <w:tcW w:w="13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D4F5DD0">
            <w:pPr>
              <w:pStyle w:val="18"/>
              <w:bidi w:val="0"/>
              <w:rPr>
                <w:rFonts w:hint="eastAsia"/>
                <w:lang w:val="en-US"/>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C915D">
            <w:pPr>
              <w:pStyle w:val="18"/>
              <w:bidi w:val="0"/>
              <w:rPr>
                <w:rFonts w:hint="eastAsia"/>
                <w:lang w:val="en-US"/>
              </w:rPr>
            </w:pPr>
            <w:r>
              <w:rPr>
                <w:rFonts w:hint="eastAsia"/>
              </w:rPr>
              <w:t>法制室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49733">
            <w:pPr>
              <w:pStyle w:val="18"/>
              <w:bidi w:val="0"/>
              <w:rPr>
                <w:rFonts w:hint="eastAsia"/>
                <w:lang w:val="en-US"/>
              </w:rPr>
            </w:pPr>
            <w:r>
              <w:rPr>
                <w:rFonts w:hint="eastAsia"/>
              </w:rPr>
              <w:t>协助局领导制定相关规范性文件和城建业务培训计划，组织实施教育培训；负责对城市管理行政处罚案件的审核把关；负责城市管理相关法律、法规、</w:t>
            </w:r>
            <w:r>
              <w:rPr>
                <w:rFonts w:hint="eastAsia"/>
                <w:lang w:eastAsia="zh-CN"/>
              </w:rPr>
              <w:t>规</w:t>
            </w:r>
            <w:r>
              <w:rPr>
                <w:rFonts w:hint="eastAsia"/>
              </w:rPr>
              <w:t>章的宣传工作，</w:t>
            </w:r>
            <w:r>
              <w:rPr>
                <w:rFonts w:hint="eastAsia"/>
                <w:lang w:eastAsia="zh-CN"/>
              </w:rPr>
              <w:t>营造</w:t>
            </w:r>
            <w:r>
              <w:rPr>
                <w:rFonts w:hint="eastAsia"/>
              </w:rPr>
              <w:t>良好的执法环境；负责组织、报送执法证年审、执法考试等工作</w:t>
            </w:r>
            <w:r>
              <w:rPr>
                <w:rFonts w:hint="eastAsia"/>
                <w:lang w:eastAsia="zh-CN"/>
              </w:rPr>
              <w:t>。</w:t>
            </w:r>
          </w:p>
        </w:tc>
      </w:tr>
      <w:tr w14:paraId="0DCD4CAB">
        <w:tblPrEx>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9794F">
            <w:pPr>
              <w:pStyle w:val="18"/>
              <w:bidi w:val="0"/>
              <w:rPr>
                <w:rFonts w:hint="eastAsia"/>
                <w:lang w:val="en-US" w:eastAsia="zh-CN"/>
              </w:rPr>
            </w:pPr>
            <w:r>
              <w:rPr>
                <w:rFonts w:hint="eastAsia"/>
                <w:lang w:val="en-US" w:eastAsia="zh-CN"/>
              </w:rPr>
              <w:t>3</w:t>
            </w:r>
          </w:p>
        </w:tc>
        <w:tc>
          <w:tcPr>
            <w:tcW w:w="13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F5DE86B">
            <w:pPr>
              <w:pStyle w:val="18"/>
              <w:bidi w:val="0"/>
              <w:rPr>
                <w:rFonts w:hint="eastAsia"/>
                <w:lang w:val="en-US"/>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D308D">
            <w:pPr>
              <w:pStyle w:val="18"/>
              <w:bidi w:val="0"/>
              <w:rPr>
                <w:rFonts w:hint="eastAsia"/>
                <w:lang w:val="en-US"/>
              </w:rPr>
            </w:pPr>
            <w:r>
              <w:rPr>
                <w:rFonts w:hint="eastAsia"/>
              </w:rPr>
              <w:t>财务装备室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DF45F">
            <w:pPr>
              <w:pStyle w:val="18"/>
              <w:bidi w:val="0"/>
              <w:rPr>
                <w:rFonts w:hint="eastAsia"/>
                <w:lang w:val="en-US"/>
              </w:rPr>
            </w:pPr>
            <w:r>
              <w:rPr>
                <w:rFonts w:hint="eastAsia"/>
              </w:rPr>
              <w:t>负责执法局财务工作，管理本局各项经费、国有资产、</w:t>
            </w:r>
            <w:r>
              <w:rPr>
                <w:rFonts w:hint="eastAsia"/>
                <w:lang w:eastAsia="zh-CN"/>
              </w:rPr>
              <w:t>装</w:t>
            </w:r>
            <w:r>
              <w:rPr>
                <w:rFonts w:hint="eastAsia"/>
              </w:rPr>
              <w:t>备和仓库；负责本局通讯、计算机网络、办公现代化等科技</w:t>
            </w:r>
            <w:r>
              <w:rPr>
                <w:rFonts w:hint="eastAsia"/>
                <w:lang w:eastAsia="zh-CN"/>
              </w:rPr>
              <w:t>的</w:t>
            </w:r>
            <w:r>
              <w:rPr>
                <w:rFonts w:hint="eastAsia"/>
              </w:rPr>
              <w:t>规划和管理工作；负责本局基本建设规划和计划、项目申请</w:t>
            </w:r>
            <w:r>
              <w:rPr>
                <w:rFonts w:hint="eastAsia"/>
                <w:lang w:eastAsia="zh-CN"/>
              </w:rPr>
              <w:t>和</w:t>
            </w:r>
            <w:r>
              <w:rPr>
                <w:rFonts w:hint="eastAsia"/>
              </w:rPr>
              <w:t>组织、协调、实施工作；严格执行各项财会制度和计划，为</w:t>
            </w:r>
            <w:r>
              <w:rPr>
                <w:rFonts w:hint="eastAsia"/>
                <w:lang w:eastAsia="zh-CN"/>
              </w:rPr>
              <w:t>领</w:t>
            </w:r>
            <w:r>
              <w:rPr>
                <w:rFonts w:hint="eastAsia"/>
              </w:rPr>
              <w:t>导决策提供依据；负责办理全局人员的劳动工资</w:t>
            </w:r>
            <w:r>
              <w:rPr>
                <w:rFonts w:hint="eastAsia"/>
                <w:lang w:eastAsia="zh-CN"/>
              </w:rPr>
              <w:t>。</w:t>
            </w:r>
          </w:p>
        </w:tc>
      </w:tr>
      <w:tr w14:paraId="4D266AFF">
        <w:tblPrEx>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74F82">
            <w:pPr>
              <w:pStyle w:val="18"/>
              <w:bidi w:val="0"/>
              <w:rPr>
                <w:rFonts w:hint="eastAsia"/>
                <w:lang w:val="en-US" w:eastAsia="zh-CN"/>
              </w:rPr>
            </w:pPr>
            <w:r>
              <w:rPr>
                <w:rFonts w:hint="eastAsia"/>
                <w:lang w:val="en-US" w:eastAsia="zh-CN"/>
              </w:rPr>
              <w:t>4</w:t>
            </w:r>
          </w:p>
        </w:tc>
        <w:tc>
          <w:tcPr>
            <w:tcW w:w="13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1B55F">
            <w:pPr>
              <w:pStyle w:val="18"/>
              <w:bidi w:val="0"/>
              <w:rPr>
                <w:rFonts w:hint="eastAsia"/>
                <w:lang w:val="en-US"/>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4DBE6">
            <w:pPr>
              <w:pStyle w:val="18"/>
              <w:bidi w:val="0"/>
              <w:rPr>
                <w:rFonts w:hint="eastAsia"/>
                <w:lang w:val="en-US"/>
              </w:rPr>
            </w:pPr>
            <w:r>
              <w:rPr>
                <w:rFonts w:hint="eastAsia"/>
              </w:rPr>
              <w:t>综合业务室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033D5">
            <w:pPr>
              <w:pStyle w:val="18"/>
              <w:bidi w:val="0"/>
              <w:rPr>
                <w:rFonts w:hint="eastAsia"/>
                <w:lang w:val="en-US"/>
              </w:rPr>
            </w:pPr>
            <w:r>
              <w:rPr>
                <w:rFonts w:hint="eastAsia"/>
              </w:rPr>
              <w:t>负责指导全区城市管理执法队伍开展综合执法、专项执</w:t>
            </w:r>
            <w:r>
              <w:rPr>
                <w:rFonts w:hint="eastAsia"/>
                <w:lang w:eastAsia="zh-CN"/>
              </w:rPr>
              <w:t>法、</w:t>
            </w:r>
            <w:r>
              <w:rPr>
                <w:rFonts w:hint="eastAsia"/>
              </w:rPr>
              <w:t>协调城管执法业务工作中本局内设机构之间、本局与其他单</w:t>
            </w:r>
            <w:r>
              <w:rPr>
                <w:rFonts w:hint="eastAsia"/>
                <w:lang w:eastAsia="zh-CN"/>
              </w:rPr>
              <w:t>位</w:t>
            </w:r>
            <w:r>
              <w:rPr>
                <w:rFonts w:hint="eastAsia"/>
              </w:rPr>
              <w:t>之间的关系；负责城市管理执法工作的监督、检查及北岸</w:t>
            </w:r>
            <w:r>
              <w:rPr>
                <w:rFonts w:hint="eastAsia"/>
                <w:lang w:eastAsia="zh-CN"/>
              </w:rPr>
              <w:t>经济</w:t>
            </w:r>
            <w:r>
              <w:rPr>
                <w:rFonts w:hint="eastAsia"/>
              </w:rPr>
              <w:t>开发区城市管理执法工作岗位责任制的落实；负责城市管理</w:t>
            </w:r>
            <w:r>
              <w:rPr>
                <w:rFonts w:hint="eastAsia"/>
                <w:lang w:eastAsia="zh-CN"/>
              </w:rPr>
              <w:t>执</w:t>
            </w:r>
            <w:r>
              <w:rPr>
                <w:rFonts w:hint="eastAsia"/>
              </w:rPr>
              <w:t>法工作的统计综合；牵头组织、协调有关职能部门对全区市</w:t>
            </w:r>
            <w:r>
              <w:rPr>
                <w:rFonts w:hint="eastAsia"/>
                <w:lang w:eastAsia="zh-CN"/>
              </w:rPr>
              <w:t>容</w:t>
            </w:r>
            <w:r>
              <w:rPr>
                <w:rFonts w:hint="eastAsia"/>
              </w:rPr>
              <w:t>环境卫生工作开展情况进行指导、监督、检查和考评；组织协调</w:t>
            </w:r>
            <w:r>
              <w:rPr>
                <w:rFonts w:hint="eastAsia"/>
                <w:lang w:eastAsia="zh-CN"/>
              </w:rPr>
              <w:t>城</w:t>
            </w:r>
            <w:r>
              <w:rPr>
                <w:rFonts w:hint="eastAsia"/>
              </w:rPr>
              <w:t>市管理的综合治理、重大活动和专项整治；会同有关</w:t>
            </w:r>
            <w:r>
              <w:rPr>
                <w:rFonts w:hint="eastAsia"/>
                <w:lang w:eastAsia="zh-CN"/>
              </w:rPr>
              <w:t>部</w:t>
            </w:r>
            <w:r>
              <w:rPr>
                <w:rFonts w:hint="eastAsia"/>
              </w:rPr>
              <w:t>门根据全区城市管理综合考评情况，按季度兑现奖惩，实行专款专用；负责区环卫作业督查考评；负责全区协管员调配使用</w:t>
            </w:r>
          </w:p>
        </w:tc>
      </w:tr>
    </w:tbl>
    <w:p w14:paraId="4D3676C9">
      <w:pPr>
        <w:pStyle w:val="5"/>
        <w:ind w:firstLine="643"/>
        <w:rPr>
          <w:rStyle w:val="16"/>
          <w:b/>
          <w:bCs/>
          <w:lang w:eastAsia="zh-CN"/>
        </w:rPr>
      </w:pPr>
      <w:bookmarkStart w:id="21" w:name="_Toc54106889"/>
      <w:bookmarkStart w:id="22" w:name="_Toc4540"/>
      <w:r>
        <w:rPr>
          <w:rStyle w:val="16"/>
          <w:rFonts w:hint="eastAsia"/>
          <w:b/>
          <w:bCs/>
          <w:lang w:eastAsia="zh-CN"/>
        </w:rPr>
        <w:t>部门人员编制</w:t>
      </w:r>
      <w:bookmarkEnd w:id="21"/>
      <w:bookmarkEnd w:id="22"/>
    </w:p>
    <w:p w14:paraId="11F8A3C4">
      <w:pPr>
        <w:bidi w:val="0"/>
        <w:rPr>
          <w:lang w:eastAsia="zh-CN"/>
        </w:rPr>
      </w:pPr>
      <w:r>
        <w:rPr>
          <w:rFonts w:hint="eastAsia"/>
        </w:rPr>
        <w:t>《中共莆田市第六届委员会会议纪要》(2013年第2</w:t>
      </w:r>
      <w:r>
        <w:rPr>
          <w:rFonts w:hint="eastAsia"/>
          <w:lang w:val="en-US" w:eastAsia="zh-CN"/>
        </w:rPr>
        <w:t>5</w:t>
      </w:r>
      <w:r>
        <w:rPr>
          <w:rFonts w:hint="eastAsia"/>
        </w:rPr>
        <w:t>号</w:t>
      </w:r>
      <w:r>
        <w:rPr>
          <w:rFonts w:hint="eastAsia"/>
          <w:lang w:eastAsia="zh-CN"/>
        </w:rPr>
        <w:t>）</w:t>
      </w:r>
      <w:r>
        <w:rPr>
          <w:rFonts w:hint="eastAsia"/>
        </w:rPr>
        <w:t>、《中共莆</w:t>
      </w:r>
      <w:r>
        <w:rPr>
          <w:rFonts w:hint="eastAsia"/>
          <w:lang w:eastAsia="zh-CN"/>
        </w:rPr>
        <w:t>田</w:t>
      </w:r>
      <w:r>
        <w:rPr>
          <w:rFonts w:hint="eastAsia"/>
        </w:rPr>
        <w:t>市委机构编制委员会关于莆田市城市管理行政执法局机构编制问题的通知》</w:t>
      </w:r>
      <w:r>
        <w:rPr>
          <w:rFonts w:hint="eastAsia"/>
          <w:lang w:eastAsia="zh-CN"/>
        </w:rPr>
        <w:t>（</w:t>
      </w:r>
      <w:r>
        <w:rPr>
          <w:rFonts w:hint="eastAsia"/>
        </w:rPr>
        <w:t>莆委编[2012]4号</w:t>
      </w:r>
      <w:r>
        <w:rPr>
          <w:rFonts w:hint="eastAsia"/>
          <w:lang w:eastAsia="zh-CN"/>
        </w:rPr>
        <w:t>）</w:t>
      </w:r>
      <w:r>
        <w:rPr>
          <w:rFonts w:hint="eastAsia"/>
        </w:rPr>
        <w:t>和莆田市理顺行政执法队伍管理体制领导小组《关于进一步理顺莆田</w:t>
      </w:r>
      <w:r>
        <w:rPr>
          <w:rFonts w:hint="eastAsia"/>
          <w:lang w:eastAsia="zh-CN"/>
        </w:rPr>
        <w:t>市</w:t>
      </w:r>
      <w:r>
        <w:rPr>
          <w:rFonts w:hint="eastAsia"/>
        </w:rPr>
        <w:t>城市管理行政执法队伍管理体制的实施方案》等文件</w:t>
      </w:r>
      <w:r>
        <w:rPr>
          <w:rFonts w:hint="eastAsia"/>
          <w:lang w:eastAsia="zh-CN"/>
        </w:rPr>
        <w:t>，核定莆田市湄洲湾北岸经济开发区城市管理行政执法局</w:t>
      </w:r>
      <w:r>
        <w:rPr>
          <w:rFonts w:hint="eastAsia"/>
          <w:lang w:val="en-US" w:eastAsia="zh-CN"/>
        </w:rPr>
        <w:t>2020年</w:t>
      </w:r>
      <w:r>
        <w:rPr>
          <w:rFonts w:hint="eastAsia"/>
        </w:rPr>
        <w:t>在职人员编制</w:t>
      </w:r>
      <w:r>
        <w:rPr>
          <w:rFonts w:hint="eastAsia"/>
          <w:lang w:val="en-US" w:eastAsia="zh-CN"/>
        </w:rPr>
        <w:t>34</w:t>
      </w:r>
      <w:r>
        <w:rPr>
          <w:rFonts w:hint="eastAsia"/>
        </w:rPr>
        <w:t>人，其中</w:t>
      </w:r>
      <w:r>
        <w:rPr>
          <w:rFonts w:hint="eastAsia"/>
          <w:lang w:eastAsia="zh-CN"/>
        </w:rPr>
        <w:t>参公管理</w:t>
      </w:r>
      <w:r>
        <w:rPr>
          <w:rFonts w:hint="eastAsia"/>
        </w:rPr>
        <w:t>编制</w:t>
      </w:r>
      <w:r>
        <w:rPr>
          <w:rFonts w:hint="eastAsia"/>
          <w:lang w:val="en-US" w:eastAsia="zh-CN"/>
        </w:rPr>
        <w:t>29</w:t>
      </w:r>
      <w:r>
        <w:rPr>
          <w:rFonts w:hint="eastAsia"/>
        </w:rPr>
        <w:t>人，事业编制</w:t>
      </w:r>
      <w:r>
        <w:rPr>
          <w:rFonts w:hint="eastAsia"/>
          <w:lang w:val="en-US" w:eastAsia="zh-CN"/>
        </w:rPr>
        <w:t>5</w:t>
      </w:r>
      <w:r>
        <w:rPr>
          <w:rFonts w:hint="eastAsia"/>
        </w:rPr>
        <w:t>人。截至2019年12月在职人员</w:t>
      </w:r>
      <w:r>
        <w:rPr>
          <w:rFonts w:hint="eastAsia"/>
          <w:lang w:val="en-US" w:eastAsia="zh-CN"/>
        </w:rPr>
        <w:t>34</w:t>
      </w:r>
      <w:r>
        <w:rPr>
          <w:rFonts w:hint="eastAsia"/>
        </w:rPr>
        <w:t>人，其中</w:t>
      </w:r>
      <w:r>
        <w:rPr>
          <w:rFonts w:hint="eastAsia"/>
          <w:lang w:eastAsia="zh-CN"/>
        </w:rPr>
        <w:t>参公管理</w:t>
      </w:r>
      <w:r>
        <w:rPr>
          <w:rFonts w:hint="eastAsia"/>
        </w:rPr>
        <w:t>编制</w:t>
      </w:r>
      <w:r>
        <w:rPr>
          <w:rFonts w:hint="eastAsia"/>
          <w:lang w:val="en-US" w:eastAsia="zh-CN"/>
        </w:rPr>
        <w:t>29</w:t>
      </w:r>
      <w:r>
        <w:rPr>
          <w:rFonts w:hint="eastAsia"/>
        </w:rPr>
        <w:t>人（含工勤人员</w:t>
      </w:r>
      <w:r>
        <w:rPr>
          <w:rFonts w:hint="eastAsia"/>
          <w:lang w:val="en-US" w:eastAsia="zh-CN"/>
        </w:rPr>
        <w:t>6</w:t>
      </w:r>
      <w:r>
        <w:rPr>
          <w:rFonts w:hint="eastAsia"/>
        </w:rPr>
        <w:t>人）</w:t>
      </w:r>
      <w:r>
        <w:rPr>
          <w:rFonts w:hint="eastAsia"/>
          <w:lang w:eastAsia="zh-CN"/>
        </w:rPr>
        <w:t>，</w:t>
      </w:r>
      <w:r>
        <w:rPr>
          <w:rFonts w:hint="eastAsia"/>
        </w:rPr>
        <w:t>事业人员人</w:t>
      </w:r>
      <w:r>
        <w:rPr>
          <w:rFonts w:hint="eastAsia"/>
          <w:lang w:val="en-US" w:eastAsia="zh-CN"/>
        </w:rPr>
        <w:t>5</w:t>
      </w:r>
      <w:r>
        <w:rPr>
          <w:rFonts w:hint="eastAsia"/>
        </w:rPr>
        <w:t>人。另外，</w:t>
      </w:r>
      <w:r>
        <w:rPr>
          <w:rFonts w:hint="eastAsia"/>
          <w:lang w:eastAsia="zh-CN"/>
        </w:rPr>
        <w:t>提前退休</w:t>
      </w:r>
      <w:r>
        <w:rPr>
          <w:rFonts w:hint="eastAsia"/>
          <w:lang w:val="en-US" w:eastAsia="zh-CN"/>
        </w:rPr>
        <w:t>1人</w:t>
      </w:r>
      <w:r>
        <w:rPr>
          <w:rFonts w:hint="eastAsia"/>
          <w:lang w:eastAsia="zh-CN"/>
        </w:rPr>
        <w:t>。具体人员情况如表1-2所示。</w:t>
      </w:r>
    </w:p>
    <w:p w14:paraId="498B49BA">
      <w:pPr>
        <w:pStyle w:val="4"/>
        <w:bidi w:val="0"/>
        <w:rPr>
          <w:lang w:eastAsia="zh-CN"/>
        </w:rPr>
      </w:pPr>
      <w:bookmarkStart w:id="23" w:name="_Toc23282"/>
      <w:bookmarkStart w:id="24" w:name="_Toc11658"/>
      <w:r>
        <w:rPr>
          <w:rFonts w:hint="eastAsia"/>
          <w:lang w:eastAsia="zh-CN"/>
        </w:rPr>
        <w:t>部门2020年工作内容及重点项目</w:t>
      </w:r>
      <w:bookmarkEnd w:id="23"/>
      <w:bookmarkEnd w:id="24"/>
    </w:p>
    <w:p w14:paraId="5CBE04C7">
      <w:pPr>
        <w:pStyle w:val="5"/>
        <w:ind w:firstLine="643"/>
        <w:rPr>
          <w:lang w:eastAsia="zh-CN"/>
        </w:rPr>
      </w:pPr>
      <w:bookmarkStart w:id="25" w:name="_Toc25374"/>
      <w:r>
        <w:rPr>
          <w:rFonts w:hint="eastAsia"/>
          <w:lang w:eastAsia="zh-CN"/>
        </w:rPr>
        <w:t>部门2020年工作内容</w:t>
      </w:r>
      <w:bookmarkEnd w:id="25"/>
    </w:p>
    <w:p w14:paraId="30396BDF">
      <w:pPr>
        <w:bidi w:val="0"/>
        <w:rPr>
          <w:rFonts w:hint="eastAsia"/>
          <w:lang w:eastAsia="zh-CN"/>
        </w:rPr>
      </w:pPr>
      <w:r>
        <w:rPr>
          <w:rFonts w:hint="eastAsia"/>
          <w:lang w:eastAsia="zh-CN"/>
        </w:rPr>
        <w:t>根据单位提供的2020年工作计划可知，其2020年工作内容包含以下事项：</w:t>
      </w:r>
    </w:p>
    <w:p w14:paraId="7E2BAB55">
      <w:pPr>
        <w:numPr>
          <w:ilvl w:val="0"/>
          <w:numId w:val="2"/>
        </w:numPr>
        <w:bidi w:val="0"/>
        <w:ind w:left="0" w:leftChars="0" w:firstLine="640" w:firstLineChars="0"/>
        <w:rPr>
          <w:rFonts w:hint="eastAsia"/>
          <w:lang w:val="en-US" w:eastAsia="zh-CN"/>
        </w:rPr>
      </w:pPr>
      <w:r>
        <w:rPr>
          <w:rFonts w:hint="eastAsia"/>
          <w:lang w:val="en-US" w:eastAsia="zh-CN"/>
        </w:rPr>
        <w:t>开展行政权力清单、责任清单自查工作，按照程序规范、提高效率、简明清晰、方便办事的原则，对相关行政权力编制权力运行流程图。</w:t>
      </w:r>
    </w:p>
    <w:p w14:paraId="0DF0463A">
      <w:pPr>
        <w:numPr>
          <w:ilvl w:val="0"/>
          <w:numId w:val="2"/>
        </w:numPr>
        <w:bidi w:val="0"/>
        <w:ind w:left="0" w:leftChars="0" w:firstLine="640" w:firstLineChars="0"/>
        <w:rPr>
          <w:rFonts w:hint="eastAsia"/>
          <w:lang w:val="en-US" w:eastAsia="zh-CN"/>
        </w:rPr>
      </w:pPr>
      <w:r>
        <w:rPr>
          <w:rFonts w:hint="eastAsia"/>
          <w:lang w:val="en-US" w:eastAsia="zh-CN"/>
        </w:rPr>
        <w:t>高效办理投诉件，实现100%办结。</w:t>
      </w:r>
    </w:p>
    <w:p w14:paraId="1084FE2A">
      <w:pPr>
        <w:numPr>
          <w:ilvl w:val="0"/>
          <w:numId w:val="2"/>
        </w:numPr>
        <w:bidi w:val="0"/>
        <w:ind w:left="0" w:leftChars="0" w:firstLine="640" w:firstLineChars="0"/>
        <w:rPr>
          <w:rFonts w:hint="eastAsia"/>
          <w:lang w:val="en-US" w:eastAsia="zh-CN"/>
        </w:rPr>
      </w:pPr>
      <w:r>
        <w:rPr>
          <w:rFonts w:hint="eastAsia"/>
          <w:lang w:val="en-US" w:eastAsia="zh-CN"/>
        </w:rPr>
        <w:t>加强干部队伍建设，组织干部参加执法证考试，扩大执证人员比例，不断提高执法队伍的整体素质。</w:t>
      </w:r>
    </w:p>
    <w:p w14:paraId="5DBA0937">
      <w:pPr>
        <w:numPr>
          <w:ilvl w:val="0"/>
          <w:numId w:val="2"/>
        </w:numPr>
        <w:bidi w:val="0"/>
        <w:ind w:left="0" w:leftChars="0" w:firstLine="640" w:firstLineChars="0"/>
        <w:rPr>
          <w:rFonts w:hint="eastAsia"/>
          <w:lang w:val="en-US" w:eastAsia="zh-CN"/>
        </w:rPr>
      </w:pPr>
      <w:r>
        <w:rPr>
          <w:rFonts w:hint="eastAsia"/>
          <w:lang w:val="en-US" w:eastAsia="zh-CN"/>
        </w:rPr>
        <w:t>始终坚持把人口和计划生育工作作为“一把手工程”，坚持一把手负总责、分管领导具体抓，模范执行国家计划生育政策，单位计划生育率达100%。</w:t>
      </w:r>
    </w:p>
    <w:p w14:paraId="2E01C701">
      <w:pPr>
        <w:numPr>
          <w:ilvl w:val="0"/>
          <w:numId w:val="2"/>
        </w:numPr>
        <w:bidi w:val="0"/>
        <w:ind w:left="0" w:leftChars="0" w:firstLine="640" w:firstLineChars="0"/>
        <w:rPr>
          <w:rFonts w:hint="eastAsia"/>
          <w:lang w:val="en-US" w:eastAsia="zh-CN"/>
        </w:rPr>
      </w:pPr>
      <w:r>
        <w:rPr>
          <w:rFonts w:hint="eastAsia"/>
          <w:lang w:val="en-US" w:eastAsia="zh-CN"/>
        </w:rPr>
        <w:t>狠抓党风廉政建设和作风建设。把提高党员干部的思想觉悟、法纪观念和道德修养作为一项治本的措施来抓，不断强化宣教工作，营造全局上下“转作风、反腐败、创廉洁”的浓厚氛围。</w:t>
      </w:r>
    </w:p>
    <w:p w14:paraId="58C1F698">
      <w:pPr>
        <w:numPr>
          <w:ilvl w:val="0"/>
          <w:numId w:val="2"/>
        </w:numPr>
        <w:bidi w:val="0"/>
        <w:ind w:left="0" w:leftChars="0" w:firstLine="640" w:firstLineChars="0"/>
        <w:rPr>
          <w:rFonts w:hint="eastAsia"/>
          <w:lang w:val="en-US" w:eastAsia="zh-CN"/>
        </w:rPr>
      </w:pPr>
      <w:r>
        <w:rPr>
          <w:rFonts w:hint="eastAsia"/>
          <w:lang w:val="en-US" w:eastAsia="zh-CN"/>
        </w:rPr>
        <w:t>保洁重点再突出，设施设备再提升</w:t>
      </w:r>
    </w:p>
    <w:p w14:paraId="5E9DDA82">
      <w:pPr>
        <w:numPr>
          <w:ilvl w:val="0"/>
          <w:numId w:val="2"/>
        </w:numPr>
        <w:bidi w:val="0"/>
        <w:ind w:left="0" w:leftChars="0" w:firstLine="640" w:firstLineChars="0"/>
        <w:rPr>
          <w:rFonts w:hint="eastAsia"/>
          <w:lang w:val="en-US" w:eastAsia="zh-CN"/>
        </w:rPr>
      </w:pPr>
      <w:r>
        <w:rPr>
          <w:rFonts w:hint="eastAsia"/>
          <w:lang w:val="en-US" w:eastAsia="zh-CN"/>
        </w:rPr>
        <w:t>加强联合执法，严厉查处“滴撒漏”</w:t>
      </w:r>
    </w:p>
    <w:p w14:paraId="78F4F6FC">
      <w:pPr>
        <w:numPr>
          <w:ilvl w:val="0"/>
          <w:numId w:val="2"/>
        </w:numPr>
        <w:bidi w:val="0"/>
        <w:ind w:left="0" w:leftChars="0" w:firstLine="640" w:firstLineChars="0"/>
        <w:rPr>
          <w:rFonts w:hint="eastAsia"/>
          <w:lang w:val="en-US" w:eastAsia="zh-CN"/>
        </w:rPr>
      </w:pPr>
      <w:r>
        <w:rPr>
          <w:rFonts w:hint="eastAsia"/>
          <w:lang w:val="en-US" w:eastAsia="zh-CN"/>
        </w:rPr>
        <w:t>加大宣传，全面提升案件处置效率</w:t>
      </w:r>
    </w:p>
    <w:p w14:paraId="62639C95">
      <w:pPr>
        <w:numPr>
          <w:ilvl w:val="0"/>
          <w:numId w:val="2"/>
        </w:numPr>
        <w:bidi w:val="0"/>
        <w:ind w:left="0" w:leftChars="0" w:firstLine="640" w:firstLineChars="0"/>
        <w:rPr>
          <w:rFonts w:hint="eastAsia"/>
          <w:lang w:val="en-US" w:eastAsia="zh-CN"/>
        </w:rPr>
      </w:pPr>
      <w:r>
        <w:rPr>
          <w:rFonts w:hint="eastAsia"/>
          <w:lang w:val="en-US" w:eastAsia="zh-CN"/>
        </w:rPr>
        <w:t>持续常态化巡查，促进长效管理</w:t>
      </w:r>
    </w:p>
    <w:p w14:paraId="3E6FD396">
      <w:pPr>
        <w:numPr>
          <w:ilvl w:val="0"/>
          <w:numId w:val="2"/>
        </w:numPr>
        <w:bidi w:val="0"/>
        <w:ind w:left="0" w:leftChars="0" w:firstLine="640" w:firstLineChars="0"/>
        <w:rPr>
          <w:rFonts w:hint="eastAsia"/>
          <w:lang w:val="en-US" w:eastAsia="zh-CN"/>
        </w:rPr>
      </w:pPr>
      <w:r>
        <w:rPr>
          <w:rFonts w:hint="eastAsia"/>
          <w:lang w:val="en-US" w:eastAsia="zh-CN"/>
        </w:rPr>
        <w:t>坚决落实制度规定，严控新增“两违”建设</w:t>
      </w:r>
    </w:p>
    <w:p w14:paraId="14D516AE">
      <w:pPr>
        <w:numPr>
          <w:ilvl w:val="0"/>
          <w:numId w:val="2"/>
        </w:numPr>
        <w:bidi w:val="0"/>
        <w:ind w:left="0" w:leftChars="0" w:firstLine="640" w:firstLineChars="0"/>
        <w:rPr>
          <w:rFonts w:hint="eastAsia"/>
          <w:lang w:val="en-US" w:eastAsia="zh-CN"/>
        </w:rPr>
      </w:pPr>
      <w:r>
        <w:rPr>
          <w:rFonts w:hint="eastAsia"/>
          <w:lang w:val="en-US" w:eastAsia="zh-CN"/>
        </w:rPr>
        <w:t>开展集中拆违，推进历史遗留处置</w:t>
      </w:r>
    </w:p>
    <w:p w14:paraId="5D70E9AD">
      <w:pPr>
        <w:numPr>
          <w:ilvl w:val="0"/>
          <w:numId w:val="2"/>
        </w:numPr>
        <w:bidi w:val="0"/>
        <w:ind w:left="0" w:leftChars="0" w:firstLine="640" w:firstLineChars="0"/>
        <w:rPr>
          <w:rFonts w:hint="eastAsia"/>
          <w:lang w:val="en-US" w:eastAsia="zh-CN"/>
        </w:rPr>
      </w:pPr>
      <w:r>
        <w:rPr>
          <w:rFonts w:hint="eastAsia"/>
          <w:lang w:val="en-US" w:eastAsia="zh-CN"/>
        </w:rPr>
        <w:t>强化机关效能建设，提高行政效能</w:t>
      </w:r>
    </w:p>
    <w:p w14:paraId="6CE23B5B">
      <w:pPr>
        <w:pStyle w:val="5"/>
        <w:ind w:firstLine="643"/>
        <w:rPr>
          <w:lang w:eastAsia="zh-CN"/>
        </w:rPr>
      </w:pPr>
      <w:bookmarkStart w:id="26" w:name="_Toc29666"/>
      <w:r>
        <w:rPr>
          <w:rFonts w:hint="eastAsia"/>
          <w:lang w:val="en-US" w:eastAsia="zh-CN"/>
        </w:rPr>
        <w:t>部门</w:t>
      </w:r>
      <w:r>
        <w:rPr>
          <w:rFonts w:hint="eastAsia"/>
          <w:lang w:eastAsia="zh-CN"/>
        </w:rPr>
        <w:t>项目介绍</w:t>
      </w:r>
      <w:bookmarkEnd w:id="26"/>
    </w:p>
    <w:p w14:paraId="786E4CC8">
      <w:pPr>
        <w:bidi w:val="0"/>
        <w:rPr>
          <w:rFonts w:hint="eastAsia"/>
          <w:lang w:val="en-US" w:eastAsia="zh-CN"/>
        </w:rPr>
      </w:pPr>
      <w:r>
        <w:rPr>
          <w:rFonts w:hint="eastAsia"/>
          <w:lang w:val="en-US" w:eastAsia="zh-CN"/>
        </w:rPr>
        <w:t>2020年北岸城管执法局共设置5个项目绩效目标（包括1个部门业务费绩效目标和4个专项资金绩效目标），分别是城管执法业务经费，执法局办公场所租金，宣传经费垃圾处理补助款，2018-2020年公厕建设补助经费，垃圾压缩站运营管理费，数字城管外包服务费，垃圾分类、餐厨垃圾收运项目</w:t>
      </w:r>
    </w:p>
    <w:p w14:paraId="3471F254">
      <w:pPr>
        <w:bidi w:val="0"/>
        <w:rPr>
          <w:rFonts w:hint="eastAsia"/>
          <w:lang w:eastAsia="zh-CN"/>
        </w:rPr>
      </w:pPr>
      <w:r>
        <w:rPr>
          <w:rFonts w:hint="eastAsia"/>
          <w:lang w:val="en-US" w:eastAsia="zh-CN"/>
        </w:rPr>
        <w:t>部门业务费绩：2020年部门业务费包括111.35万元（城管执法业务经费50万元，数字城管外包服务费45.75万元，执法局办公场所租金13.6万元，宣传经费2万元），保障数字城管外包项目的正常开展，保障局机关日常工作正常运转。</w:t>
      </w:r>
    </w:p>
    <w:p w14:paraId="6CBFA2E1">
      <w:pPr>
        <w:bidi w:val="0"/>
        <w:rPr>
          <w:rFonts w:hint="eastAsia"/>
          <w:lang w:val="en-US" w:eastAsia="zh-CN"/>
        </w:rPr>
      </w:pPr>
      <w:r>
        <w:rPr>
          <w:lang w:val="en-US" w:eastAsia="zh-CN"/>
        </w:rPr>
        <w:t>垃圾分类餐厨垃圾收运</w:t>
      </w:r>
      <w:r>
        <w:rPr>
          <w:rFonts w:hint="eastAsia"/>
          <w:lang w:val="en-US" w:eastAsia="zh-CN"/>
        </w:rPr>
        <w:t>：2020年区财政安排资金30万，用于推进全区垃圾分类及餐厨垃圾收运工作，提高群众垃圾分类意识，完善配套设施设备及日常收运。</w:t>
      </w:r>
    </w:p>
    <w:p w14:paraId="3FC7DA37">
      <w:pPr>
        <w:bidi w:val="0"/>
        <w:rPr>
          <w:rFonts w:hint="eastAsia"/>
          <w:lang w:eastAsia="zh-CN"/>
        </w:rPr>
      </w:pPr>
      <w:r>
        <w:rPr>
          <w:lang w:val="en-US" w:eastAsia="zh-CN"/>
        </w:rPr>
        <w:t>垃圾处理补助款</w:t>
      </w:r>
      <w:r>
        <w:rPr>
          <w:rFonts w:hint="eastAsia"/>
          <w:lang w:val="en-US" w:eastAsia="zh-CN"/>
        </w:rPr>
        <w:t>：2020年区财政安排资金314万，区财政按照全区户籍人口数每人每年20元标准予以补助，主要用于保障保洁员工资。</w:t>
      </w:r>
    </w:p>
    <w:p w14:paraId="6EFBBA18">
      <w:pPr>
        <w:bidi w:val="0"/>
        <w:rPr>
          <w:rFonts w:hint="eastAsia"/>
          <w:lang w:eastAsia="zh-CN"/>
        </w:rPr>
      </w:pPr>
      <w:r>
        <w:rPr>
          <w:lang w:val="en-US" w:eastAsia="zh-CN"/>
        </w:rPr>
        <w:t>2018-2020年公厕建设补助经费</w:t>
      </w:r>
      <w:r>
        <w:rPr>
          <w:rFonts w:hint="eastAsia"/>
          <w:lang w:val="en-US" w:eastAsia="zh-CN"/>
        </w:rPr>
        <w:t>：根据2020年为民办实事文件，区财政投入175万元计划建成8座城乡公厕，</w:t>
      </w:r>
      <w:r>
        <w:t>改善</w:t>
      </w:r>
      <w:r>
        <w:rPr>
          <w:rFonts w:hint="eastAsia"/>
          <w:lang w:eastAsia="zh-CN"/>
        </w:rPr>
        <w:t>群众如厕难的问题</w:t>
      </w:r>
      <w:r>
        <w:t>、提升</w:t>
      </w:r>
      <w:r>
        <w:rPr>
          <w:rFonts w:hint="eastAsia"/>
          <w:lang w:eastAsia="zh-CN"/>
        </w:rPr>
        <w:t>群众的</w:t>
      </w:r>
      <w:r>
        <w:t>生活品质</w:t>
      </w:r>
      <w:r>
        <w:rPr>
          <w:rFonts w:hint="eastAsia"/>
          <w:lang w:eastAsia="zh-CN"/>
        </w:rPr>
        <w:t>。</w:t>
      </w:r>
    </w:p>
    <w:p w14:paraId="145364DE">
      <w:pPr>
        <w:bidi w:val="0"/>
        <w:rPr>
          <w:rFonts w:hint="eastAsia"/>
          <w:lang w:eastAsia="zh-CN"/>
        </w:rPr>
      </w:pPr>
      <w:r>
        <w:rPr>
          <w:lang w:val="en-US" w:eastAsia="zh-CN"/>
        </w:rPr>
        <w:t>垃圾压缩站运营管理费</w:t>
      </w:r>
      <w:r>
        <w:rPr>
          <w:rFonts w:hint="eastAsia"/>
          <w:lang w:val="en-US" w:eastAsia="zh-CN"/>
        </w:rPr>
        <w:t>：根据垃圾压缩站运营管理承包合同，区财政2020年计划投入150万元用于压缩站运营管理使用，压缩站对运至垃圾压缩站的生活垃圾进行及时的压缩转运，做到日产日清</w:t>
      </w:r>
    </w:p>
    <w:p w14:paraId="23601699">
      <w:pPr>
        <w:pStyle w:val="4"/>
        <w:bidi w:val="0"/>
        <w:rPr>
          <w:lang w:eastAsia="zh-CN"/>
        </w:rPr>
      </w:pPr>
      <w:bookmarkStart w:id="27" w:name="_Toc1966"/>
      <w:bookmarkStart w:id="28" w:name="_Toc10768"/>
      <w:r>
        <w:rPr>
          <w:rFonts w:hint="eastAsia"/>
          <w:lang w:eastAsia="zh-CN"/>
        </w:rPr>
        <w:t>部门2020</w:t>
      </w:r>
      <w:r>
        <w:rPr>
          <w:lang w:eastAsia="zh-CN"/>
        </w:rPr>
        <w:t>总</w:t>
      </w:r>
      <w:r>
        <w:rPr>
          <w:rFonts w:hint="eastAsia"/>
          <w:lang w:eastAsia="zh-CN"/>
        </w:rPr>
        <w:t>体预算与支出情况</w:t>
      </w:r>
      <w:bookmarkEnd w:id="27"/>
      <w:bookmarkEnd w:id="28"/>
    </w:p>
    <w:p w14:paraId="4306E064">
      <w:pPr>
        <w:pStyle w:val="5"/>
        <w:bidi w:val="0"/>
        <w:rPr>
          <w:lang w:eastAsia="zh-CN"/>
        </w:rPr>
      </w:pPr>
      <w:bookmarkStart w:id="29" w:name="_Toc29743"/>
      <w:bookmarkStart w:id="30" w:name="_Toc54106892"/>
      <w:r>
        <w:rPr>
          <w:rFonts w:hint="eastAsia"/>
          <w:lang w:eastAsia="zh-CN"/>
        </w:rPr>
        <w:t>部门2020年预算</w:t>
      </w:r>
      <w:bookmarkEnd w:id="29"/>
      <w:bookmarkEnd w:id="30"/>
    </w:p>
    <w:p w14:paraId="14283AB4">
      <w:pPr>
        <w:ind w:firstLine="640"/>
        <w:rPr>
          <w:lang w:eastAsia="zh-CN"/>
        </w:rPr>
      </w:pPr>
      <w:r>
        <w:rPr>
          <w:rFonts w:hint="eastAsia"/>
          <w:lang w:eastAsia="zh-CN"/>
        </w:rPr>
        <w:t>（1）年初预算安排情况</w:t>
      </w:r>
    </w:p>
    <w:p w14:paraId="6938D136">
      <w:pPr>
        <w:bidi w:val="0"/>
        <w:rPr>
          <w:rFonts w:hint="eastAsia"/>
          <w:lang w:eastAsia="zh-CN"/>
        </w:rPr>
      </w:pPr>
      <w:r>
        <w:rPr>
          <w:rFonts w:hint="eastAsia"/>
          <w:lang w:eastAsia="zh-CN"/>
        </w:rPr>
        <w:t>2020</w:t>
      </w:r>
      <w:r>
        <w:rPr>
          <w:lang w:eastAsia="zh-CN"/>
        </w:rPr>
        <w:t>年</w:t>
      </w:r>
      <w:r>
        <w:rPr>
          <w:rFonts w:hint="eastAsia"/>
          <w:lang w:eastAsia="zh-CN"/>
        </w:rPr>
        <w:t>莆田市湄洲湾北岸经济开发区城市管理行政执法局</w:t>
      </w:r>
      <w:r>
        <w:rPr>
          <w:rFonts w:hint="eastAsia"/>
          <w:lang w:val="en-US" w:eastAsia="zh-CN"/>
        </w:rPr>
        <w:t>部门所有收入和支出均纳入部门预算管理。2020年，北岸城管执法局收入预算为1417.43万元，比上年减少778.9万元，主要原因是北岸未开展环卫一体化项目。其中：人员支出583.08万元，公用支出54万元，项目支出780.35万元。</w:t>
      </w:r>
    </w:p>
    <w:p w14:paraId="3A40B76C">
      <w:pPr>
        <w:pStyle w:val="5"/>
        <w:bidi w:val="0"/>
        <w:rPr>
          <w:lang w:eastAsia="zh-CN"/>
        </w:rPr>
      </w:pPr>
      <w:bookmarkStart w:id="31" w:name="_Toc54106893"/>
      <w:bookmarkStart w:id="32" w:name="_Toc2155"/>
      <w:r>
        <w:rPr>
          <w:rFonts w:hint="eastAsia"/>
          <w:lang w:eastAsia="zh-CN"/>
        </w:rPr>
        <w:t>部门2020年</w:t>
      </w:r>
      <w:r>
        <w:rPr>
          <w:rFonts w:hint="eastAsia"/>
          <w:lang w:val="en-US" w:eastAsia="zh-CN"/>
        </w:rPr>
        <w:t>实际资金运行</w:t>
      </w:r>
      <w:bookmarkEnd w:id="31"/>
      <w:bookmarkEnd w:id="32"/>
      <w:r>
        <w:rPr>
          <w:rFonts w:hint="eastAsia"/>
          <w:lang w:val="en-US" w:eastAsia="zh-CN"/>
        </w:rPr>
        <w:t>情况</w:t>
      </w:r>
    </w:p>
    <w:p w14:paraId="789C2602">
      <w:pPr>
        <w:bidi w:val="0"/>
        <w:rPr>
          <w:lang w:val="en-US"/>
        </w:rPr>
      </w:pPr>
      <w:r>
        <w:rPr>
          <w:rFonts w:hint="eastAsia"/>
          <w:lang w:val="en-US" w:eastAsia="zh-CN"/>
        </w:rPr>
        <w:t>莆田市湄洲湾北岸经济开发区城市管理行政执法局2020</w:t>
      </w:r>
      <w:r>
        <w:rPr>
          <w:rFonts w:hint="eastAsia"/>
          <w:lang w:val="en-US"/>
        </w:rPr>
        <w:t>年</w:t>
      </w:r>
      <w:r>
        <w:rPr>
          <w:rFonts w:hint="eastAsia"/>
          <w:lang w:val="en-US" w:eastAsia="zh-CN"/>
        </w:rPr>
        <w:t>，上年度结转151.15万元，年初</w:t>
      </w:r>
      <w:r>
        <w:rPr>
          <w:rFonts w:hint="eastAsia"/>
          <w:lang w:val="en-US"/>
        </w:rPr>
        <w:t>部门预算</w:t>
      </w:r>
      <w:r>
        <w:rPr>
          <w:rFonts w:hint="eastAsia"/>
          <w:lang w:val="en-US" w:eastAsia="zh-CN"/>
        </w:rPr>
        <w:t>1417.43万元</w:t>
      </w:r>
      <w:r>
        <w:rPr>
          <w:rFonts w:hint="eastAsia"/>
          <w:lang w:val="en-US"/>
        </w:rPr>
        <w:t>，实际</w:t>
      </w:r>
      <w:r>
        <w:rPr>
          <w:rFonts w:hint="eastAsia"/>
          <w:lang w:val="en-US" w:eastAsia="zh-CN"/>
        </w:rPr>
        <w:t>到位金额1612.77</w:t>
      </w:r>
      <w:r>
        <w:rPr>
          <w:rFonts w:hint="eastAsia"/>
          <w:lang w:val="en-US"/>
        </w:rPr>
        <w:t>万元，</w:t>
      </w:r>
      <w:r>
        <w:rPr>
          <w:rFonts w:hint="eastAsia"/>
          <w:lang w:val="en-US" w:eastAsia="zh-CN"/>
        </w:rPr>
        <w:t>本年支出金额1684.36万元。</w:t>
      </w:r>
      <w:r>
        <w:rPr>
          <w:rFonts w:hint="eastAsia"/>
          <w:lang w:val="en-US"/>
        </w:rPr>
        <w:t>具体</w:t>
      </w:r>
      <w:r>
        <w:rPr>
          <w:rFonts w:hint="eastAsia"/>
          <w:lang w:val="en-US" w:eastAsia="zh-CN"/>
        </w:rPr>
        <w:t>资金运行</w:t>
      </w:r>
      <w:r>
        <w:rPr>
          <w:rFonts w:hint="eastAsia"/>
          <w:lang w:val="en-US"/>
        </w:rPr>
        <w:t>情况如表</w:t>
      </w:r>
      <w:r>
        <w:rPr>
          <w:rFonts w:hint="eastAsia"/>
          <w:lang w:val="en-US" w:eastAsia="zh-CN"/>
        </w:rPr>
        <w:t>2</w:t>
      </w:r>
      <w:r>
        <w:rPr>
          <w:rFonts w:hint="eastAsia"/>
          <w:lang w:val="en-US"/>
        </w:rPr>
        <w:t>所示。</w:t>
      </w:r>
    </w:p>
    <w:p w14:paraId="28755C42">
      <w:pPr>
        <w:ind w:firstLine="482"/>
        <w:jc w:val="center"/>
        <w:rPr>
          <w:rFonts w:ascii="幼圆" w:hAnsi="幼圆" w:eastAsia="幼圆" w:cs="幼圆"/>
          <w:b/>
          <w:sz w:val="24"/>
          <w:lang w:eastAsia="zh-CN"/>
        </w:rPr>
      </w:pPr>
      <w:r>
        <w:rPr>
          <w:rFonts w:hint="eastAsia" w:ascii="幼圆" w:hAnsi="幼圆" w:eastAsia="幼圆" w:cs="幼圆"/>
          <w:b/>
          <w:sz w:val="24"/>
          <w:lang w:eastAsia="zh-CN"/>
        </w:rPr>
        <w:t>表</w:t>
      </w:r>
      <w:r>
        <w:rPr>
          <w:rFonts w:hint="eastAsia" w:ascii="幼圆" w:hAnsi="幼圆" w:eastAsia="幼圆" w:cs="幼圆"/>
          <w:b/>
          <w:sz w:val="24"/>
          <w:lang w:val="en-US" w:eastAsia="zh-CN"/>
        </w:rPr>
        <w:t xml:space="preserve">2 </w:t>
      </w:r>
      <w:r>
        <w:rPr>
          <w:rFonts w:hint="eastAsia" w:ascii="幼圆" w:hAnsi="幼圆" w:eastAsia="幼圆" w:cs="幼圆"/>
          <w:b/>
          <w:sz w:val="24"/>
          <w:lang w:eastAsia="zh-CN"/>
        </w:rPr>
        <w:t>资金</w:t>
      </w:r>
      <w:r>
        <w:rPr>
          <w:rFonts w:hint="eastAsia" w:ascii="幼圆" w:hAnsi="幼圆" w:eastAsia="幼圆" w:cs="幼圆"/>
          <w:b/>
          <w:sz w:val="24"/>
          <w:lang w:val="en-US" w:eastAsia="zh-CN"/>
        </w:rPr>
        <w:t>运行情况</w:t>
      </w:r>
      <w:r>
        <w:rPr>
          <w:rFonts w:hint="eastAsia" w:ascii="幼圆" w:hAnsi="幼圆" w:eastAsia="幼圆" w:cs="幼圆"/>
          <w:b/>
          <w:sz w:val="24"/>
          <w:lang w:eastAsia="zh-CN"/>
        </w:rPr>
        <w:t xml:space="preserve"> </w:t>
      </w:r>
    </w:p>
    <w:p w14:paraId="7D53EF2D">
      <w:pPr>
        <w:ind w:firstLine="482"/>
        <w:jc w:val="right"/>
        <w:rPr>
          <w:rFonts w:hint="eastAsia" w:ascii="幼圆" w:hAnsi="幼圆" w:eastAsia="幼圆" w:cs="幼圆"/>
          <w:b/>
          <w:sz w:val="24"/>
          <w:lang w:eastAsia="zh-CN"/>
        </w:rPr>
      </w:pPr>
      <w:r>
        <w:rPr>
          <w:rFonts w:hint="eastAsia" w:ascii="幼圆" w:hAnsi="幼圆" w:eastAsia="幼圆" w:cs="幼圆"/>
          <w:b/>
          <w:sz w:val="24"/>
          <w:lang w:eastAsia="zh-CN"/>
        </w:rPr>
        <w:t>单位：万元</w:t>
      </w:r>
    </w:p>
    <w:tbl>
      <w:tblPr>
        <w:tblStyle w:val="10"/>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9"/>
        <w:gridCol w:w="1945"/>
        <w:gridCol w:w="1945"/>
        <w:gridCol w:w="1945"/>
        <w:gridCol w:w="1397"/>
      </w:tblGrid>
      <w:tr w14:paraId="0B3E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621" w:type="dxa"/>
            <w:gridSpan w:val="5"/>
            <w:shd w:val="clear" w:color="auto" w:fill="FFFFFF"/>
            <w:noWrap/>
            <w:vAlign w:val="center"/>
          </w:tcPr>
          <w:p w14:paraId="5A56AA8E">
            <w:pPr>
              <w:pStyle w:val="18"/>
              <w:bidi w:val="0"/>
              <w:rPr>
                <w:rFonts w:hint="eastAsia"/>
                <w:lang w:val="en-US" w:eastAsia="zh-CN"/>
              </w:rPr>
            </w:pPr>
            <w:r>
              <w:rPr>
                <w:rFonts w:hint="eastAsia"/>
                <w:lang w:val="en-US" w:eastAsia="zh-CN"/>
              </w:rPr>
              <w:t>资金运行情况（万元）</w:t>
            </w:r>
          </w:p>
        </w:tc>
      </w:tr>
      <w:tr w14:paraId="6B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9" w:type="dxa"/>
            <w:shd w:val="clear" w:color="auto" w:fill="FFFFFF"/>
            <w:noWrap/>
            <w:vAlign w:val="center"/>
          </w:tcPr>
          <w:p w14:paraId="46192C21">
            <w:pPr>
              <w:pStyle w:val="18"/>
              <w:bidi w:val="0"/>
              <w:rPr>
                <w:rFonts w:hint="eastAsia"/>
              </w:rPr>
            </w:pPr>
            <w:r>
              <w:rPr>
                <w:rFonts w:hint="eastAsia"/>
                <w:lang w:val="en-US" w:eastAsia="zh-CN"/>
              </w:rPr>
              <w:t>上年结转</w:t>
            </w:r>
          </w:p>
        </w:tc>
        <w:tc>
          <w:tcPr>
            <w:tcW w:w="1945" w:type="dxa"/>
            <w:shd w:val="clear" w:color="auto" w:fill="FFFFFF"/>
            <w:noWrap/>
            <w:vAlign w:val="center"/>
          </w:tcPr>
          <w:p w14:paraId="379DA38F">
            <w:pPr>
              <w:pStyle w:val="18"/>
              <w:bidi w:val="0"/>
              <w:rPr>
                <w:rFonts w:hint="eastAsia"/>
              </w:rPr>
            </w:pPr>
            <w:r>
              <w:rPr>
                <w:rFonts w:hint="eastAsia"/>
                <w:lang w:val="en-US" w:eastAsia="zh-CN"/>
              </w:rPr>
              <w:t>本级部门预算</w:t>
            </w:r>
          </w:p>
        </w:tc>
        <w:tc>
          <w:tcPr>
            <w:tcW w:w="1945" w:type="dxa"/>
            <w:shd w:val="clear" w:color="auto" w:fill="FFFFFF"/>
            <w:noWrap/>
            <w:vAlign w:val="center"/>
          </w:tcPr>
          <w:p w14:paraId="63FF6EE8">
            <w:pPr>
              <w:pStyle w:val="18"/>
              <w:bidi w:val="0"/>
              <w:rPr>
                <w:rFonts w:hint="eastAsia"/>
              </w:rPr>
            </w:pPr>
            <w:r>
              <w:rPr>
                <w:rFonts w:hint="eastAsia"/>
                <w:lang w:val="en-US" w:eastAsia="zh-CN"/>
              </w:rPr>
              <w:t>累计到位金额</w:t>
            </w:r>
          </w:p>
        </w:tc>
        <w:tc>
          <w:tcPr>
            <w:tcW w:w="1945" w:type="dxa"/>
            <w:shd w:val="clear" w:color="auto" w:fill="FFFFFF"/>
            <w:noWrap/>
            <w:vAlign w:val="center"/>
          </w:tcPr>
          <w:p w14:paraId="5315A6C6">
            <w:pPr>
              <w:pStyle w:val="18"/>
              <w:bidi w:val="0"/>
              <w:rPr>
                <w:rFonts w:hint="eastAsia"/>
              </w:rPr>
            </w:pPr>
            <w:r>
              <w:rPr>
                <w:rFonts w:hint="eastAsia"/>
                <w:lang w:val="en-US" w:eastAsia="zh-CN"/>
              </w:rPr>
              <w:t>本年支出金额</w:t>
            </w:r>
          </w:p>
        </w:tc>
        <w:tc>
          <w:tcPr>
            <w:tcW w:w="1397" w:type="dxa"/>
            <w:shd w:val="clear" w:color="auto" w:fill="FFFFFF"/>
            <w:noWrap/>
            <w:vAlign w:val="center"/>
          </w:tcPr>
          <w:p w14:paraId="2AF21403">
            <w:pPr>
              <w:pStyle w:val="18"/>
              <w:bidi w:val="0"/>
              <w:rPr>
                <w:rFonts w:hint="eastAsia"/>
              </w:rPr>
            </w:pPr>
            <w:r>
              <w:rPr>
                <w:rFonts w:hint="eastAsia"/>
                <w:lang w:val="en-US" w:eastAsia="zh-CN"/>
              </w:rPr>
              <w:t>累计结余</w:t>
            </w:r>
          </w:p>
        </w:tc>
      </w:tr>
      <w:tr w14:paraId="7F0F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9" w:type="dxa"/>
            <w:shd w:val="clear" w:color="auto" w:fill="FFFFFF"/>
            <w:vAlign w:val="center"/>
          </w:tcPr>
          <w:p w14:paraId="071103D8">
            <w:pPr>
              <w:pStyle w:val="18"/>
              <w:bidi w:val="0"/>
              <w:rPr>
                <w:rFonts w:hint="eastAsia"/>
              </w:rPr>
            </w:pPr>
            <w:r>
              <w:rPr>
                <w:rFonts w:hint="eastAsia"/>
                <w:lang w:val="en-US" w:eastAsia="zh-CN"/>
              </w:rPr>
              <w:t>151.15</w:t>
            </w:r>
          </w:p>
        </w:tc>
        <w:tc>
          <w:tcPr>
            <w:tcW w:w="1945" w:type="dxa"/>
            <w:shd w:val="clear" w:color="auto" w:fill="FFFFFF"/>
            <w:vAlign w:val="center"/>
          </w:tcPr>
          <w:p w14:paraId="3656065F">
            <w:pPr>
              <w:pStyle w:val="18"/>
              <w:bidi w:val="0"/>
              <w:rPr>
                <w:rFonts w:hint="eastAsia"/>
              </w:rPr>
            </w:pPr>
            <w:r>
              <w:rPr>
                <w:rFonts w:hint="eastAsia"/>
                <w:lang w:val="en-US" w:eastAsia="zh-CN"/>
              </w:rPr>
              <w:t>1415.66</w:t>
            </w:r>
          </w:p>
        </w:tc>
        <w:tc>
          <w:tcPr>
            <w:tcW w:w="1945" w:type="dxa"/>
            <w:shd w:val="clear" w:color="auto" w:fill="FFFFFF"/>
            <w:vAlign w:val="center"/>
          </w:tcPr>
          <w:p w14:paraId="18372FAC">
            <w:pPr>
              <w:pStyle w:val="18"/>
              <w:bidi w:val="0"/>
              <w:rPr>
                <w:rFonts w:hint="eastAsia"/>
              </w:rPr>
            </w:pPr>
            <w:r>
              <w:rPr>
                <w:rFonts w:hint="eastAsia"/>
                <w:lang w:val="en-US" w:eastAsia="zh-CN"/>
              </w:rPr>
              <w:t>1612.77</w:t>
            </w:r>
          </w:p>
        </w:tc>
        <w:tc>
          <w:tcPr>
            <w:tcW w:w="1945" w:type="dxa"/>
            <w:shd w:val="clear" w:color="auto" w:fill="FFFFFF"/>
            <w:vAlign w:val="center"/>
          </w:tcPr>
          <w:p w14:paraId="3CDF12F2">
            <w:pPr>
              <w:pStyle w:val="18"/>
              <w:bidi w:val="0"/>
              <w:rPr>
                <w:rFonts w:hint="eastAsia"/>
              </w:rPr>
            </w:pPr>
            <w:r>
              <w:rPr>
                <w:rFonts w:hint="eastAsia"/>
                <w:lang w:val="en-US" w:eastAsia="zh-CN"/>
              </w:rPr>
              <w:t>1684.36</w:t>
            </w:r>
          </w:p>
        </w:tc>
        <w:tc>
          <w:tcPr>
            <w:tcW w:w="1397" w:type="dxa"/>
            <w:shd w:val="clear" w:color="auto" w:fill="FFFFFF"/>
            <w:vAlign w:val="center"/>
          </w:tcPr>
          <w:p w14:paraId="70A98925">
            <w:pPr>
              <w:pStyle w:val="18"/>
              <w:bidi w:val="0"/>
              <w:rPr>
                <w:rFonts w:hint="eastAsia"/>
              </w:rPr>
            </w:pPr>
            <w:r>
              <w:rPr>
                <w:rFonts w:hint="eastAsia"/>
                <w:lang w:val="en-US" w:eastAsia="zh-CN"/>
              </w:rPr>
              <w:t>79.56</w:t>
            </w:r>
          </w:p>
        </w:tc>
      </w:tr>
    </w:tbl>
    <w:p w14:paraId="52FDC0BB">
      <w:pPr>
        <w:pStyle w:val="5"/>
        <w:bidi w:val="0"/>
        <w:rPr>
          <w:lang w:val="en-US"/>
        </w:rPr>
      </w:pPr>
      <w:r>
        <w:rPr>
          <w:lang w:val="en-US"/>
        </w:rPr>
        <w:t>项目支出</w:t>
      </w:r>
    </w:p>
    <w:p w14:paraId="7F690448">
      <w:pPr>
        <w:ind w:firstLine="640"/>
        <w:rPr>
          <w:rFonts w:hint="eastAsia"/>
          <w:highlight w:val="none"/>
          <w:lang w:eastAsia="zh-CN"/>
        </w:rPr>
      </w:pPr>
      <w:r>
        <w:rPr>
          <w:rFonts w:hint="eastAsia"/>
          <w:highlight w:val="none"/>
          <w:lang w:eastAsia="zh-CN"/>
        </w:rPr>
        <w:t>2020年莆田市湄洲湾北岸经济开发区城市管理行政执法局</w:t>
      </w:r>
      <w:r>
        <w:rPr>
          <w:rFonts w:hint="eastAsia"/>
          <w:highlight w:val="none"/>
          <w:lang w:val="en-US" w:eastAsia="zh-CN"/>
        </w:rPr>
        <w:t>申请</w:t>
      </w:r>
      <w:r>
        <w:rPr>
          <w:rFonts w:hint="eastAsia"/>
          <w:highlight w:val="none"/>
          <w:lang w:eastAsia="zh-CN"/>
        </w:rPr>
        <w:t>项目总计1</w:t>
      </w:r>
      <w:r>
        <w:rPr>
          <w:rFonts w:hint="eastAsia"/>
          <w:highlight w:val="none"/>
          <w:lang w:val="en-US" w:eastAsia="zh-CN"/>
        </w:rPr>
        <w:t>9</w:t>
      </w:r>
      <w:r>
        <w:rPr>
          <w:rFonts w:hint="eastAsia"/>
          <w:highlight w:val="none"/>
          <w:lang w:eastAsia="zh-CN"/>
        </w:rPr>
        <w:t>个，年初总预算为7</w:t>
      </w:r>
      <w:r>
        <w:rPr>
          <w:rFonts w:hint="eastAsia"/>
          <w:highlight w:val="none"/>
          <w:lang w:val="en-US" w:eastAsia="zh-CN"/>
        </w:rPr>
        <w:t>,</w:t>
      </w:r>
      <w:r>
        <w:rPr>
          <w:rFonts w:hint="eastAsia"/>
          <w:highlight w:val="none"/>
          <w:lang w:eastAsia="zh-CN"/>
        </w:rPr>
        <w:t>639.38万元，</w:t>
      </w:r>
      <w:r>
        <w:rPr>
          <w:rFonts w:hint="eastAsia"/>
          <w:highlight w:val="none"/>
          <w:lang w:val="en-US" w:eastAsia="zh-CN"/>
        </w:rPr>
        <w:t>年末项目</w:t>
      </w:r>
      <w:r>
        <w:rPr>
          <w:rFonts w:hint="eastAsia"/>
          <w:highlight w:val="none"/>
          <w:lang w:eastAsia="zh-CN"/>
        </w:rPr>
        <w:t>实际支出6</w:t>
      </w:r>
      <w:r>
        <w:rPr>
          <w:rFonts w:hint="eastAsia"/>
          <w:highlight w:val="none"/>
          <w:lang w:val="en-US" w:eastAsia="zh-CN"/>
        </w:rPr>
        <w:t>,</w:t>
      </w:r>
      <w:r>
        <w:rPr>
          <w:rFonts w:hint="eastAsia"/>
          <w:highlight w:val="none"/>
          <w:lang w:eastAsia="zh-CN"/>
        </w:rPr>
        <w:t>917.17万元，预算执行率为71.76%。具体财政拨款项目支出情况如表</w:t>
      </w:r>
      <w:r>
        <w:rPr>
          <w:rFonts w:hint="eastAsia"/>
          <w:highlight w:val="none"/>
          <w:lang w:val="en-US" w:eastAsia="zh-CN"/>
        </w:rPr>
        <w:t>3</w:t>
      </w:r>
      <w:r>
        <w:rPr>
          <w:rFonts w:hint="eastAsia"/>
          <w:highlight w:val="none"/>
          <w:lang w:eastAsia="zh-CN"/>
        </w:rPr>
        <w:t>所示。</w:t>
      </w:r>
    </w:p>
    <w:p w14:paraId="5BE5A628">
      <w:pPr>
        <w:pStyle w:val="17"/>
        <w:bidi w:val="0"/>
        <w:rPr>
          <w:lang w:eastAsia="zh-CN"/>
        </w:rPr>
      </w:pPr>
      <w:r>
        <w:rPr>
          <w:rFonts w:hint="eastAsia"/>
          <w:lang w:eastAsia="zh-CN"/>
        </w:rPr>
        <w:t>表</w:t>
      </w:r>
      <w:r>
        <w:rPr>
          <w:rFonts w:hint="eastAsia"/>
          <w:lang w:val="en-US" w:eastAsia="zh-CN"/>
        </w:rPr>
        <w:t xml:space="preserve">3 </w:t>
      </w:r>
      <w:r>
        <w:rPr>
          <w:rFonts w:hint="eastAsia"/>
          <w:lang w:eastAsia="zh-CN"/>
        </w:rPr>
        <w:t>财政拨款项目支出情况见表</w:t>
      </w:r>
    </w:p>
    <w:p w14:paraId="4EA8113D">
      <w:pPr>
        <w:pStyle w:val="17"/>
        <w:bidi w:val="0"/>
        <w:jc w:val="right"/>
        <w:rPr>
          <w:rFonts w:hint="eastAsia"/>
          <w:lang w:eastAsia="zh-CN"/>
        </w:rPr>
      </w:pPr>
      <w:r>
        <w:rPr>
          <w:rFonts w:hint="eastAsia"/>
          <w:lang w:eastAsia="zh-CN"/>
        </w:rPr>
        <w:t>单位：万元</w:t>
      </w:r>
    </w:p>
    <w:tbl>
      <w:tblPr>
        <w:tblStyle w:val="10"/>
        <w:tblW w:w="86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4"/>
        <w:gridCol w:w="1379"/>
        <w:gridCol w:w="1379"/>
        <w:gridCol w:w="1379"/>
        <w:gridCol w:w="1380"/>
      </w:tblGrid>
      <w:tr w14:paraId="367B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988D">
            <w:pPr>
              <w:pStyle w:val="18"/>
              <w:bidi w:val="0"/>
              <w:rPr>
                <w:rFonts w:hint="eastAsia"/>
                <w:b/>
                <w:bCs/>
              </w:rPr>
            </w:pPr>
            <w:r>
              <w:rPr>
                <w:rFonts w:hint="eastAsia"/>
                <w:b/>
                <w:bCs/>
                <w:lang w:val="en-US" w:eastAsia="zh-CN"/>
              </w:rPr>
              <w:t>项目名称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777D">
            <w:pPr>
              <w:pStyle w:val="18"/>
              <w:bidi w:val="0"/>
              <w:rPr>
                <w:rFonts w:hint="eastAsia"/>
                <w:b/>
                <w:bCs/>
              </w:rPr>
            </w:pPr>
            <w:r>
              <w:rPr>
                <w:rFonts w:hint="eastAsia"/>
                <w:b/>
                <w:bCs/>
                <w:lang w:val="en-US" w:eastAsia="zh-CN"/>
              </w:rPr>
              <w:t>预算安排金额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B2E">
            <w:pPr>
              <w:pStyle w:val="18"/>
              <w:bidi w:val="0"/>
              <w:rPr>
                <w:rFonts w:hint="eastAsia"/>
                <w:b/>
                <w:bCs/>
              </w:rPr>
            </w:pPr>
            <w:r>
              <w:rPr>
                <w:rFonts w:hint="eastAsia"/>
                <w:b/>
                <w:bCs/>
                <w:lang w:val="en-US" w:eastAsia="zh-CN"/>
              </w:rPr>
              <w:t>实际到位金额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7D84">
            <w:pPr>
              <w:pStyle w:val="18"/>
              <w:bidi w:val="0"/>
              <w:rPr>
                <w:rFonts w:hint="eastAsia"/>
                <w:b/>
                <w:bCs/>
              </w:rPr>
            </w:pPr>
            <w:r>
              <w:rPr>
                <w:rFonts w:hint="eastAsia"/>
                <w:b/>
                <w:bCs/>
                <w:lang w:val="en-US" w:eastAsia="zh-CN"/>
              </w:rPr>
              <w:t>预算下达金额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EEF8">
            <w:pPr>
              <w:pStyle w:val="18"/>
              <w:bidi w:val="0"/>
              <w:rPr>
                <w:rFonts w:hint="eastAsia"/>
                <w:b/>
                <w:bCs/>
              </w:rPr>
            </w:pPr>
            <w:r>
              <w:rPr>
                <w:rFonts w:hint="eastAsia"/>
                <w:b/>
                <w:bCs/>
                <w:lang w:val="en-US" w:eastAsia="zh-CN"/>
              </w:rPr>
              <w:t>实际支出金额</w:t>
            </w:r>
          </w:p>
        </w:tc>
      </w:tr>
      <w:tr w14:paraId="590D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38FD">
            <w:pPr>
              <w:pStyle w:val="18"/>
              <w:bidi w:val="0"/>
              <w:rPr>
                <w:rFonts w:hint="eastAsia"/>
              </w:rPr>
            </w:pPr>
            <w:r>
              <w:rPr>
                <w:rFonts w:hint="eastAsia"/>
                <w:lang w:val="en-US" w:eastAsia="zh-CN"/>
              </w:rPr>
              <w:t>垃圾处理补助款</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7C75">
            <w:pPr>
              <w:pStyle w:val="18"/>
              <w:bidi w:val="0"/>
              <w:rPr>
                <w:rFonts w:hint="eastAsia"/>
              </w:rPr>
            </w:pPr>
            <w:r>
              <w:rPr>
                <w:rFonts w:hint="eastAsia"/>
                <w:lang w:val="en-US" w:eastAsia="zh-CN"/>
              </w:rPr>
              <w:t xml:space="preserve">314.00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4501">
            <w:pPr>
              <w:pStyle w:val="18"/>
              <w:bidi w:val="0"/>
              <w:rPr>
                <w:rFonts w:hint="eastAsia"/>
              </w:rPr>
            </w:pPr>
            <w:r>
              <w:rPr>
                <w:rFonts w:hint="eastAsia"/>
                <w:lang w:val="en-US" w:eastAsia="zh-CN"/>
              </w:rPr>
              <w:t xml:space="preserve">314.00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090B">
            <w:pPr>
              <w:pStyle w:val="18"/>
              <w:bidi w:val="0"/>
              <w:rPr>
                <w:rFonts w:hint="eastAsia"/>
              </w:rPr>
            </w:pPr>
            <w:r>
              <w:rPr>
                <w:rFonts w:hint="eastAsia"/>
                <w:lang w:val="en-US" w:eastAsia="zh-CN"/>
              </w:rPr>
              <w:t xml:space="preserve">314.00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5B60">
            <w:pPr>
              <w:pStyle w:val="18"/>
              <w:bidi w:val="0"/>
              <w:rPr>
                <w:rFonts w:hint="eastAsia"/>
              </w:rPr>
            </w:pPr>
            <w:r>
              <w:rPr>
                <w:rFonts w:hint="eastAsia"/>
                <w:lang w:val="en-US" w:eastAsia="zh-CN"/>
              </w:rPr>
              <w:t xml:space="preserve">314.00 </w:t>
            </w:r>
          </w:p>
        </w:tc>
      </w:tr>
      <w:tr w14:paraId="245E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2C3E">
            <w:pPr>
              <w:pStyle w:val="18"/>
              <w:bidi w:val="0"/>
              <w:rPr>
                <w:rFonts w:hint="eastAsia"/>
              </w:rPr>
            </w:pPr>
            <w:r>
              <w:rPr>
                <w:rFonts w:hint="eastAsia"/>
                <w:lang w:val="en-US" w:eastAsia="zh-CN"/>
              </w:rPr>
              <w:t>垃圾分类、餐厨垃圾收运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0758">
            <w:pPr>
              <w:pStyle w:val="18"/>
              <w:bidi w:val="0"/>
              <w:rPr>
                <w:rFonts w:hint="eastAsia"/>
              </w:rPr>
            </w:pPr>
            <w:r>
              <w:rPr>
                <w:rFonts w:hint="eastAsia"/>
                <w:lang w:val="en-US" w:eastAsia="zh-CN"/>
              </w:rPr>
              <w:t xml:space="preserve">30.00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2151">
            <w:pPr>
              <w:pStyle w:val="18"/>
              <w:bidi w:val="0"/>
              <w:rPr>
                <w:rFonts w:hint="eastAsia"/>
              </w:rPr>
            </w:pPr>
            <w:r>
              <w:rPr>
                <w:rFonts w:hint="eastAsia"/>
                <w:lang w:val="en-US" w:eastAsia="zh-CN"/>
              </w:rPr>
              <w:t xml:space="preserve">30.00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B8EB">
            <w:pPr>
              <w:pStyle w:val="18"/>
              <w:bidi w:val="0"/>
              <w:rPr>
                <w:rFonts w:hint="eastAsia"/>
              </w:rPr>
            </w:pPr>
            <w:r>
              <w:rPr>
                <w:rFonts w:hint="eastAsia"/>
                <w:lang w:val="en-US" w:eastAsia="zh-CN"/>
              </w:rPr>
              <w:t xml:space="preserve">30.00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E43">
            <w:pPr>
              <w:pStyle w:val="18"/>
              <w:bidi w:val="0"/>
              <w:rPr>
                <w:rFonts w:hint="eastAsia"/>
              </w:rPr>
            </w:pPr>
            <w:r>
              <w:rPr>
                <w:rFonts w:hint="eastAsia"/>
                <w:lang w:val="en-US" w:eastAsia="zh-CN"/>
              </w:rPr>
              <w:t xml:space="preserve">30.00 </w:t>
            </w:r>
          </w:p>
        </w:tc>
      </w:tr>
      <w:tr w14:paraId="1AF6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896C">
            <w:pPr>
              <w:pStyle w:val="18"/>
              <w:bidi w:val="0"/>
              <w:rPr>
                <w:rFonts w:hint="eastAsia"/>
              </w:rPr>
            </w:pPr>
            <w:r>
              <w:rPr>
                <w:rFonts w:hint="eastAsia"/>
                <w:lang w:val="en-US" w:eastAsia="zh-CN"/>
              </w:rPr>
              <w:t>垃圾压缩站运营管理费</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8B93">
            <w:pPr>
              <w:pStyle w:val="18"/>
              <w:bidi w:val="0"/>
              <w:rPr>
                <w:rFonts w:hint="eastAsia"/>
              </w:rPr>
            </w:pPr>
            <w:r>
              <w:rPr>
                <w:rFonts w:hint="eastAsia"/>
                <w:lang w:val="en-US" w:eastAsia="zh-CN"/>
              </w:rPr>
              <w:t xml:space="preserve">152.80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A5B9">
            <w:pPr>
              <w:pStyle w:val="18"/>
              <w:bidi w:val="0"/>
              <w:rPr>
                <w:rFonts w:hint="eastAsia"/>
              </w:rPr>
            </w:pPr>
            <w:r>
              <w:rPr>
                <w:rFonts w:hint="eastAsia"/>
                <w:lang w:val="en-US" w:eastAsia="zh-CN"/>
              </w:rPr>
              <w:t xml:space="preserve">143.54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9CC0">
            <w:pPr>
              <w:pStyle w:val="18"/>
              <w:bidi w:val="0"/>
              <w:rPr>
                <w:rFonts w:hint="eastAsia"/>
              </w:rPr>
            </w:pPr>
            <w:r>
              <w:rPr>
                <w:rFonts w:hint="eastAsia"/>
                <w:lang w:val="en-US" w:eastAsia="zh-CN"/>
              </w:rPr>
              <w:t xml:space="preserve">143.54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6837">
            <w:pPr>
              <w:pStyle w:val="18"/>
              <w:bidi w:val="0"/>
              <w:rPr>
                <w:rFonts w:hint="eastAsia"/>
              </w:rPr>
            </w:pPr>
            <w:r>
              <w:rPr>
                <w:rFonts w:hint="eastAsia"/>
                <w:lang w:val="en-US" w:eastAsia="zh-CN"/>
              </w:rPr>
              <w:t xml:space="preserve">143.54 </w:t>
            </w:r>
          </w:p>
        </w:tc>
      </w:tr>
      <w:tr w14:paraId="0C6A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B5E">
            <w:pPr>
              <w:pStyle w:val="18"/>
              <w:bidi w:val="0"/>
              <w:rPr>
                <w:rFonts w:hint="eastAsia"/>
              </w:rPr>
            </w:pPr>
            <w:r>
              <w:rPr>
                <w:rFonts w:hint="eastAsia"/>
                <w:lang w:val="en-US" w:eastAsia="zh-CN"/>
              </w:rPr>
              <w:t>2018-2020年公厕建设补助经费</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8B4">
            <w:pPr>
              <w:pStyle w:val="18"/>
              <w:bidi w:val="0"/>
              <w:rPr>
                <w:rFonts w:hint="eastAsia"/>
              </w:rPr>
            </w:pPr>
            <w:r>
              <w:rPr>
                <w:rFonts w:hint="eastAsia"/>
                <w:lang w:val="en-US" w:eastAsia="zh-CN"/>
              </w:rPr>
              <w:t xml:space="preserve">175.00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8387">
            <w:pPr>
              <w:pStyle w:val="18"/>
              <w:bidi w:val="0"/>
              <w:rPr>
                <w:rFonts w:hint="eastAsia"/>
              </w:rPr>
            </w:pPr>
            <w:r>
              <w:rPr>
                <w:rFonts w:hint="eastAsia"/>
                <w:lang w:val="en-US" w:eastAsia="zh-CN"/>
              </w:rPr>
              <w:t xml:space="preserve">127.00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62FB">
            <w:pPr>
              <w:pStyle w:val="18"/>
              <w:bidi w:val="0"/>
              <w:rPr>
                <w:rFonts w:hint="eastAsia"/>
              </w:rPr>
            </w:pPr>
            <w:r>
              <w:rPr>
                <w:rFonts w:hint="eastAsia"/>
                <w:lang w:val="en-US" w:eastAsia="zh-CN"/>
              </w:rPr>
              <w:t xml:space="preserve">127.00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31FD">
            <w:pPr>
              <w:pStyle w:val="18"/>
              <w:bidi w:val="0"/>
              <w:rPr>
                <w:rFonts w:hint="eastAsia"/>
              </w:rPr>
            </w:pPr>
            <w:r>
              <w:rPr>
                <w:rFonts w:hint="eastAsia"/>
                <w:lang w:val="en-US" w:eastAsia="zh-CN"/>
              </w:rPr>
              <w:t xml:space="preserve">127.00 </w:t>
            </w:r>
          </w:p>
        </w:tc>
      </w:tr>
    </w:tbl>
    <w:p w14:paraId="5E94A690">
      <w:pPr>
        <w:pStyle w:val="19"/>
        <w:rPr>
          <w:lang w:eastAsia="zh-CN"/>
        </w:rPr>
      </w:pPr>
    </w:p>
    <w:p w14:paraId="5BD01E19">
      <w:pPr>
        <w:pStyle w:val="4"/>
        <w:bidi w:val="0"/>
        <w:rPr>
          <w:lang w:eastAsia="zh-CN"/>
        </w:rPr>
      </w:pPr>
      <w:bookmarkStart w:id="33" w:name="_Toc2603"/>
      <w:bookmarkStart w:id="34" w:name="_Toc1788"/>
      <w:r>
        <w:rPr>
          <w:rFonts w:hint="eastAsia"/>
          <w:lang w:eastAsia="zh-CN"/>
        </w:rPr>
        <w:t>固定资产</w:t>
      </w:r>
      <w:bookmarkEnd w:id="33"/>
      <w:bookmarkEnd w:id="34"/>
    </w:p>
    <w:p w14:paraId="37785AEA">
      <w:pPr>
        <w:bidi w:val="0"/>
        <w:rPr>
          <w:rFonts w:hint="eastAsia" w:eastAsia="仿宋_GB2312"/>
          <w:lang w:eastAsia="zh-CN"/>
        </w:rPr>
      </w:pPr>
      <w:r>
        <w:rPr>
          <w:lang w:val="en-US"/>
        </w:rPr>
        <w:t>截至</w:t>
      </w:r>
      <w:r>
        <w:rPr>
          <w:rFonts w:hint="eastAsia"/>
          <w:lang w:val="en-US" w:eastAsia="zh-CN"/>
        </w:rPr>
        <w:t>2020</w:t>
      </w:r>
      <w:r>
        <w:rPr>
          <w:lang w:val="en-US"/>
        </w:rPr>
        <w:t>年12月31日，</w:t>
      </w:r>
      <w:r>
        <w:rPr>
          <w:rFonts w:hint="eastAsia"/>
          <w:lang w:val="en-US" w:eastAsia="zh-CN"/>
        </w:rPr>
        <w:t>被评价单位</w:t>
      </w:r>
      <w:r>
        <w:rPr>
          <w:lang w:val="en-US"/>
        </w:rPr>
        <w:t>共拥有固定资产</w:t>
      </w:r>
      <w:r>
        <w:rPr>
          <w:rFonts w:hint="eastAsia"/>
          <w:lang w:val="en-US" w:eastAsia="zh-CN"/>
        </w:rPr>
        <w:t>215.34</w:t>
      </w:r>
      <w:r>
        <w:rPr>
          <w:rFonts w:hint="eastAsia"/>
          <w:lang w:val="en-US"/>
        </w:rPr>
        <w:t>万</w:t>
      </w:r>
      <w:r>
        <w:rPr>
          <w:lang w:val="en-US"/>
        </w:rPr>
        <w:t>元</w:t>
      </w:r>
      <w:r>
        <w:rPr>
          <w:rFonts w:hint="eastAsia"/>
          <w:lang w:val="en-US" w:eastAsia="zh-CN"/>
        </w:rPr>
        <w:t>。被评价单位</w:t>
      </w:r>
      <w:r>
        <w:rPr>
          <w:rFonts w:hint="eastAsia"/>
          <w:lang w:val="en-US"/>
        </w:rPr>
        <w:t>资产</w:t>
      </w:r>
      <w:r>
        <w:rPr>
          <w:lang w:val="en-US"/>
        </w:rPr>
        <w:t>增加方式</w:t>
      </w:r>
      <w:r>
        <w:rPr>
          <w:rFonts w:hint="eastAsia"/>
          <w:lang w:val="en-US"/>
        </w:rPr>
        <w:t>主要为购入</w:t>
      </w:r>
      <w:r>
        <w:rPr>
          <w:rFonts w:hint="eastAsia"/>
          <w:lang w:val="en-US" w:eastAsia="zh-CN"/>
        </w:rPr>
        <w:t>。</w:t>
      </w:r>
      <w:r>
        <w:rPr>
          <w:rFonts w:hint="eastAsia"/>
          <w:lang w:eastAsia="zh-CN"/>
        </w:rPr>
        <w:t>2020年被评价单位新增固定资产</w:t>
      </w:r>
      <w:r>
        <w:rPr>
          <w:rFonts w:hint="eastAsia"/>
          <w:lang w:val="en-US" w:eastAsia="zh-CN"/>
        </w:rPr>
        <w:t>8.39</w:t>
      </w:r>
      <w:r>
        <w:rPr>
          <w:rFonts w:hint="eastAsia"/>
          <w:lang w:eastAsia="zh-CN"/>
        </w:rPr>
        <w:t>万元，其中，通用设备</w:t>
      </w:r>
      <w:r>
        <w:rPr>
          <w:rFonts w:hint="eastAsia"/>
          <w:lang w:val="en-US" w:eastAsia="zh-CN"/>
        </w:rPr>
        <w:t>1.34</w:t>
      </w:r>
      <w:r>
        <w:rPr>
          <w:rFonts w:hint="eastAsia"/>
          <w:lang w:eastAsia="zh-CN"/>
        </w:rPr>
        <w:t>万元，补录2016年12月公车改革（东埔中队车辆移交综合办）</w:t>
      </w:r>
      <w:r>
        <w:rPr>
          <w:rFonts w:hint="eastAsia"/>
          <w:lang w:val="en-US" w:eastAsia="zh-CN"/>
        </w:rPr>
        <w:t>7.06万元</w:t>
      </w:r>
      <w:r>
        <w:rPr>
          <w:rFonts w:hint="eastAsia"/>
          <w:lang w:eastAsia="zh-CN"/>
        </w:rPr>
        <w:t>。</w:t>
      </w:r>
      <w:r>
        <w:t>截至2020年底，北岸城管执法局本级及所属的预算单位共有车辆4辆，其中：一般公务用车3辆，一般执法执勤用车1辆</w:t>
      </w:r>
      <w:r>
        <w:rPr>
          <w:rFonts w:hint="eastAsia"/>
          <w:lang w:eastAsia="zh-CN"/>
        </w:rPr>
        <w:t>。</w:t>
      </w:r>
    </w:p>
    <w:p w14:paraId="6BF7A6CD">
      <w:pPr>
        <w:pStyle w:val="4"/>
        <w:bidi w:val="0"/>
        <w:rPr>
          <w:lang w:eastAsia="zh-CN"/>
        </w:rPr>
      </w:pPr>
      <w:bookmarkStart w:id="35" w:name="_Toc10799"/>
      <w:bookmarkStart w:id="36" w:name="_Toc5597"/>
      <w:bookmarkStart w:id="37" w:name="bookmark57"/>
      <w:bookmarkStart w:id="38" w:name="bookmark55"/>
      <w:bookmarkStart w:id="39" w:name="bookmark56"/>
      <w:r>
        <w:rPr>
          <w:rFonts w:hint="eastAsia"/>
          <w:lang w:eastAsia="zh-CN"/>
        </w:rPr>
        <w:t>部门管理</w:t>
      </w:r>
      <w:bookmarkEnd w:id="35"/>
      <w:bookmarkEnd w:id="36"/>
    </w:p>
    <w:p w14:paraId="2286AEE1">
      <w:pPr>
        <w:pStyle w:val="5"/>
        <w:bidi w:val="0"/>
        <w:rPr>
          <w:rStyle w:val="16"/>
          <w:b/>
          <w:bCs/>
          <w:lang w:eastAsia="zh-CN"/>
        </w:rPr>
      </w:pPr>
      <w:bookmarkStart w:id="40" w:name="_Toc54106897"/>
      <w:bookmarkStart w:id="41" w:name="_Toc16143"/>
      <w:r>
        <w:rPr>
          <w:rStyle w:val="16"/>
          <w:rFonts w:hint="eastAsia"/>
          <w:b/>
          <w:bCs/>
          <w:lang w:eastAsia="zh-CN"/>
        </w:rPr>
        <w:t>决策管理</w:t>
      </w:r>
      <w:bookmarkEnd w:id="40"/>
      <w:bookmarkEnd w:id="41"/>
    </w:p>
    <w:p w14:paraId="5233CA27">
      <w:pPr>
        <w:bidi w:val="0"/>
        <w:rPr>
          <w:lang w:val="en-US"/>
        </w:rPr>
      </w:pPr>
      <w:r>
        <w:rPr>
          <w:rFonts w:hint="eastAsia"/>
          <w:lang w:val="en-US" w:eastAsia="zh-CN"/>
        </w:rPr>
        <w:t>被评价单位制定了较为完善的内控和决策管理制度</w:t>
      </w:r>
      <w:r>
        <w:rPr>
          <w:rFonts w:hint="eastAsia"/>
          <w:lang w:val="en-US"/>
        </w:rPr>
        <w:t>，</w:t>
      </w:r>
      <w:r>
        <w:rPr>
          <w:rFonts w:hint="eastAsia"/>
          <w:lang w:val="en-US" w:eastAsia="zh-CN"/>
        </w:rPr>
        <w:t>根据</w:t>
      </w:r>
      <w:r>
        <w:rPr>
          <w:rFonts w:hint="eastAsia"/>
        </w:rPr>
        <w:t>《莆田市湄洲湾北岸经济开发区城市管理行政执法局“三重一大”实施办法》</w:t>
      </w:r>
      <w:r>
        <w:rPr>
          <w:rFonts w:hint="eastAsia"/>
          <w:lang w:val="en-US"/>
        </w:rPr>
        <w:t>在进行重大事项决策、重要干部任免奖惩、重大项目安排、大额资金使用等“三重一大”事项的决策时，除遇重大突发事件和紧急情况外，由局党组以会议形式集体讨论决定。</w:t>
      </w:r>
    </w:p>
    <w:p w14:paraId="2EAE9970">
      <w:pPr>
        <w:pStyle w:val="5"/>
        <w:ind w:firstLine="643"/>
        <w:rPr>
          <w:rStyle w:val="16"/>
          <w:b/>
          <w:bCs/>
          <w:lang w:eastAsia="zh-CN"/>
        </w:rPr>
      </w:pPr>
      <w:bookmarkStart w:id="42" w:name="_Toc20594"/>
      <w:bookmarkStart w:id="43" w:name="_Toc54106898"/>
      <w:r>
        <w:rPr>
          <w:rStyle w:val="16"/>
          <w:rFonts w:hint="eastAsia"/>
          <w:b/>
          <w:bCs/>
          <w:lang w:eastAsia="zh-CN"/>
        </w:rPr>
        <w:t>财务管理</w:t>
      </w:r>
      <w:bookmarkEnd w:id="42"/>
      <w:bookmarkEnd w:id="43"/>
    </w:p>
    <w:p w14:paraId="1C9ED7EB">
      <w:pPr>
        <w:bidi w:val="0"/>
        <w:rPr>
          <w:lang w:val="en-US"/>
        </w:rPr>
      </w:pPr>
      <w:r>
        <w:rPr>
          <w:rFonts w:hint="eastAsia"/>
          <w:lang w:val="en-US"/>
        </w:rPr>
        <w:t>财务管理包括预算管理、政府采购管理、资金使用管理、资产管理、财务监督等方面。</w:t>
      </w:r>
    </w:p>
    <w:p w14:paraId="4DAE350D">
      <w:pPr>
        <w:bidi w:val="0"/>
        <w:rPr>
          <w:lang w:val="en-US"/>
        </w:rPr>
      </w:pPr>
      <w:r>
        <w:rPr>
          <w:rFonts w:hint="eastAsia"/>
          <w:lang w:val="en-US"/>
        </w:rPr>
        <w:t>（1）预算管理</w:t>
      </w:r>
    </w:p>
    <w:p w14:paraId="4DBBA1DC">
      <w:pPr>
        <w:bidi w:val="0"/>
        <w:rPr>
          <w:lang w:val="en-US"/>
        </w:rPr>
      </w:pPr>
      <w:r>
        <w:rPr>
          <w:rFonts w:hint="eastAsia"/>
          <w:lang w:val="en-US" w:eastAsia="zh-CN"/>
        </w:rPr>
        <w:t>莆田市湄洲湾北岸经济开发区城市管理行政执法局</w:t>
      </w:r>
      <w:r>
        <w:rPr>
          <w:rFonts w:hint="eastAsia"/>
          <w:lang w:val="en-US"/>
        </w:rPr>
        <w:t>及下属单位按照规定编制年度部门预算。预算管理实行“标准统一、归口统筹、集体决策、分级执行”的层级管理形式。部门预算经批准同意后，报</w:t>
      </w:r>
      <w:r>
        <w:rPr>
          <w:rFonts w:hint="eastAsia"/>
          <w:lang w:val="en-US" w:eastAsia="zh-CN"/>
        </w:rPr>
        <w:t>莆田市湄洲湾北岸经济开发区财政局</w:t>
      </w:r>
      <w:r>
        <w:rPr>
          <w:rFonts w:hint="eastAsia"/>
          <w:lang w:val="en-US"/>
        </w:rPr>
        <w:t>按照法定程序审核、报批。部门预算由收入预算、支出预算组成。</w:t>
      </w:r>
    </w:p>
    <w:p w14:paraId="5D5C825E">
      <w:pPr>
        <w:bidi w:val="0"/>
        <w:rPr>
          <w:lang w:val="en-US"/>
        </w:rPr>
      </w:pPr>
      <w:r>
        <w:rPr>
          <w:rFonts w:hint="eastAsia"/>
          <w:lang w:val="en-US"/>
        </w:rPr>
        <w:t>（2）收支管理</w:t>
      </w:r>
    </w:p>
    <w:p w14:paraId="7F927EEA">
      <w:pPr>
        <w:bidi w:val="0"/>
        <w:rPr>
          <w:lang w:val="en-US"/>
        </w:rPr>
      </w:pPr>
      <w:r>
        <w:rPr>
          <w:rFonts w:hint="eastAsia"/>
          <w:lang w:val="en-US"/>
        </w:rPr>
        <w:t>单位各项收入由办公室进行归口管理，会计核算等不相容岗位相互分离。全部收入包括财政经费拨款收入，纳入年度部门预算（年度收支计划）统一核算和管理。各项收入原则上采用银行转账等非现金方式进行收取，所有收入均需要及时进行登记，按月形成收入报表。</w:t>
      </w:r>
    </w:p>
    <w:p w14:paraId="39631DD5">
      <w:pPr>
        <w:bidi w:val="0"/>
        <w:rPr>
          <w:lang w:val="en-US"/>
        </w:rPr>
      </w:pPr>
      <w:r>
        <w:rPr>
          <w:rFonts w:hint="eastAsia"/>
          <w:lang w:val="en-US"/>
        </w:rPr>
        <w:t>支出范围包括：单位运转类、日常管理类、经济合同类三类。业务处室或归口管理处室经办人根据业务工作计划，发起支出事前申请，填写相关表格，明确经费支出事项、申请依据、资金预算和采购方式，并提供相关资料。业务处室、办公室归口管理岗、财务领导等进行层层审批，大额费用的经济合同类支出申请，按审批权限经审核后，报局党组会集体审议。</w:t>
      </w:r>
    </w:p>
    <w:p w14:paraId="2348C447">
      <w:pPr>
        <w:bidi w:val="0"/>
        <w:rPr>
          <w:lang w:eastAsia="zh-CN"/>
        </w:rPr>
      </w:pPr>
      <w:r>
        <w:rPr>
          <w:rFonts w:hint="eastAsia"/>
          <w:lang w:eastAsia="zh-CN"/>
        </w:rPr>
        <w:t>（3）政府采购管理</w:t>
      </w:r>
    </w:p>
    <w:p w14:paraId="4C69E751">
      <w:pPr>
        <w:bidi w:val="0"/>
        <w:rPr>
          <w:lang w:eastAsia="zh-CN"/>
        </w:rPr>
      </w:pPr>
      <w:r>
        <w:rPr>
          <w:rFonts w:hint="eastAsia"/>
          <w:lang w:eastAsia="zh-CN"/>
        </w:rPr>
        <w:t>各单位按照《中华人民共和国政府采购法》以及</w:t>
      </w:r>
      <w:r>
        <w:rPr>
          <w:rFonts w:hint="eastAsia"/>
        </w:rPr>
        <w:t>《</w:t>
      </w:r>
      <w:r>
        <w:rPr>
          <w:rFonts w:hint="eastAsia"/>
          <w:lang w:eastAsia="zh-CN"/>
        </w:rPr>
        <w:t>莆田市</w:t>
      </w:r>
      <w:r>
        <w:rPr>
          <w:rFonts w:hint="eastAsia"/>
        </w:rPr>
        <w:t>政府集中采购目录和采购限额标准》</w:t>
      </w:r>
      <w:r>
        <w:rPr>
          <w:rFonts w:hint="eastAsia"/>
          <w:lang w:eastAsia="zh-CN"/>
        </w:rPr>
        <w:t>有关规定，结合本单位工作需要，遵循“先预算、后计划、再采购”的工作流程进行采购预算和采购计划的编制与审核；采购计划一经下达，原则上不作调整。计划执行过程中如发生采购项目变更、终止、追加或减少调整计划的，必须按计划编制程序报批。</w:t>
      </w:r>
    </w:p>
    <w:p w14:paraId="3368C0C9">
      <w:pPr>
        <w:bidi w:val="0"/>
        <w:rPr>
          <w:lang w:val="en-US"/>
        </w:rPr>
      </w:pPr>
      <w:r>
        <w:rPr>
          <w:rFonts w:hint="eastAsia"/>
          <w:lang w:val="en-US"/>
        </w:rPr>
        <w:t>其中，分散采购是指采购人可以自行采购，也可以委托政府采购代理机构采购，采购过程应严格执行《中华人民共和国政府采购法》和《中华人民共和国招标投标法》有关规定。</w:t>
      </w:r>
    </w:p>
    <w:p w14:paraId="15FBB045">
      <w:pPr>
        <w:bidi w:val="0"/>
        <w:rPr>
          <w:lang w:val="en-US"/>
        </w:rPr>
      </w:pPr>
      <w:r>
        <w:rPr>
          <w:rFonts w:hint="eastAsia"/>
          <w:lang w:val="en-US"/>
        </w:rPr>
        <w:t>达到数额标准以上的项目，应当采用公开招标方式。因特殊情况需要采用公开招标以外的采购方式的，必须在采购活动开始前获得政府采购监督管理部门的批准。对达到公开招标数额标准的分散采购项目，采购人不具备自行招标条件的，应当委托政府采购代理机构代理采购。</w:t>
      </w:r>
    </w:p>
    <w:p w14:paraId="02190777">
      <w:pPr>
        <w:bidi w:val="0"/>
        <w:rPr>
          <w:lang w:eastAsia="zh-CN"/>
        </w:rPr>
      </w:pPr>
      <w:r>
        <w:rPr>
          <w:rFonts w:hint="eastAsia"/>
          <w:lang w:eastAsia="zh-CN"/>
        </w:rPr>
        <w:t>（4）资产管理</w:t>
      </w:r>
    </w:p>
    <w:p w14:paraId="2247A6EF">
      <w:pPr>
        <w:bidi w:val="0"/>
        <w:rPr>
          <w:lang w:val="en-US"/>
        </w:rPr>
      </w:pPr>
      <w:r>
        <w:rPr>
          <w:rFonts w:hint="eastAsia"/>
          <w:lang w:val="en-US"/>
        </w:rPr>
        <w:t>根据规定，各单位必须依法管理使用国有资产，完善资产管理制度。单位应定期或不定期对资产进行账务清理，每年末进行一次全面清查盘点。</w:t>
      </w:r>
    </w:p>
    <w:p w14:paraId="7C76BE8F">
      <w:pPr>
        <w:bidi w:val="0"/>
        <w:rPr>
          <w:lang w:val="en-US"/>
        </w:rPr>
      </w:pPr>
      <w:r>
        <w:rPr>
          <w:rFonts w:hint="eastAsia"/>
          <w:lang w:val="en-US"/>
        </w:rPr>
        <w:t>固定资产方面，</w:t>
      </w:r>
      <w:r>
        <w:rPr>
          <w:rFonts w:hint="eastAsia"/>
          <w:lang w:val="en-US" w:eastAsia="zh-CN"/>
        </w:rPr>
        <w:t>被评价单位</w:t>
      </w:r>
      <w:r>
        <w:rPr>
          <w:rFonts w:hint="eastAsia"/>
          <w:lang w:val="en-US"/>
        </w:rPr>
        <w:t>根据《单位财务管理规定》等规定，对固定资产进行分级、动态管理。</w:t>
      </w:r>
      <w:r>
        <w:rPr>
          <w:rFonts w:hint="eastAsia"/>
          <w:lang w:val="en-US" w:eastAsia="zh-CN"/>
        </w:rPr>
        <w:t>设立专门人员</w:t>
      </w:r>
      <w:r>
        <w:rPr>
          <w:rFonts w:hint="eastAsia"/>
          <w:lang w:val="en-US"/>
        </w:rPr>
        <w:t>，负责资产的日常管理工作和清查登记、日常监督检查工作，并明确各资产保管部门的资产管理员，将在使用资产落实到具体人员名下，并督促各部门按规定使用资产，定期检查资产使用情况，确保资产得到有效使用。</w:t>
      </w:r>
    </w:p>
    <w:p w14:paraId="3AC43401">
      <w:pPr>
        <w:bidi w:val="0"/>
        <w:rPr>
          <w:lang w:eastAsia="zh-CN"/>
        </w:rPr>
      </w:pPr>
      <w:r>
        <w:rPr>
          <w:rFonts w:hint="eastAsia"/>
          <w:lang w:eastAsia="zh-CN"/>
        </w:rPr>
        <w:t>（5）财务监督</w:t>
      </w:r>
    </w:p>
    <w:p w14:paraId="7C7D2AB2">
      <w:pPr>
        <w:bidi w:val="0"/>
        <w:rPr>
          <w:lang w:eastAsia="zh-CN"/>
        </w:rPr>
      </w:pPr>
      <w:r>
        <w:rPr>
          <w:rFonts w:hint="eastAsia"/>
          <w:lang w:eastAsia="zh-CN"/>
        </w:rPr>
        <w:t>被评价单位本级及下属单位根据国家法律法规建立相应内部控制制度。各单位主要负责人对本单位财务管理和资金安全负责。单位财务部门和财务人员依法对单位经济活动进行财务监督。莆田市湄洲湾北岸经济开发区城市管理行政执法局财务管理部门按规定对被评价单位下属各单位收支项目进行事前审核、监督。</w:t>
      </w:r>
    </w:p>
    <w:p w14:paraId="64F8962C">
      <w:pPr>
        <w:pStyle w:val="5"/>
        <w:bidi w:val="0"/>
        <w:rPr>
          <w:lang w:eastAsia="zh-CN"/>
        </w:rPr>
      </w:pPr>
      <w:bookmarkStart w:id="44" w:name="_Toc54106899"/>
      <w:bookmarkStart w:id="45" w:name="_Toc23886"/>
      <w:r>
        <w:rPr>
          <w:rFonts w:hint="eastAsia"/>
          <w:lang w:eastAsia="zh-CN"/>
        </w:rPr>
        <w:t>人员管理</w:t>
      </w:r>
      <w:bookmarkEnd w:id="44"/>
      <w:bookmarkEnd w:id="45"/>
    </w:p>
    <w:p w14:paraId="47B28FD9">
      <w:pPr>
        <w:bidi w:val="0"/>
        <w:rPr>
          <w:lang w:val="en-US"/>
        </w:rPr>
      </w:pPr>
      <w:r>
        <w:rPr>
          <w:rFonts w:hint="eastAsia"/>
          <w:lang w:val="en-US" w:eastAsia="zh-CN"/>
        </w:rPr>
        <w:t>被评价单位</w:t>
      </w:r>
      <w:r>
        <w:rPr>
          <w:rFonts w:hint="eastAsia"/>
          <w:lang w:val="en-US"/>
        </w:rPr>
        <w:t>及下属单位根据</w:t>
      </w:r>
      <w:r>
        <w:rPr>
          <w:rFonts w:hint="eastAsia"/>
        </w:rPr>
        <w:t>中共莆田市委组织部、莆田市人力资源和社会保障局《关于深入开展公务员平时考核试点工作的通知》（莆人社文〔2016〕106号）和《关于确定各县区公务员平时考核试点单位的通知》（莆人社文〔2016〕193号）等有关精神结合实际</w:t>
      </w:r>
      <w:r>
        <w:rPr>
          <w:rFonts w:hint="eastAsia"/>
          <w:lang w:eastAsia="zh-CN"/>
        </w:rPr>
        <w:t>，</w:t>
      </w:r>
      <w:r>
        <w:rPr>
          <w:rFonts w:hint="eastAsia"/>
          <w:lang w:val="en-US" w:eastAsia="zh-CN"/>
        </w:rPr>
        <w:t>制定了《</w:t>
      </w:r>
      <w:r>
        <w:rPr>
          <w:rFonts w:hint="eastAsia"/>
        </w:rPr>
        <w:t>工作人员平时考核工作实施方案</w:t>
      </w:r>
      <w:r>
        <w:rPr>
          <w:rFonts w:hint="eastAsia"/>
          <w:lang w:val="en-US" w:eastAsia="zh-CN"/>
        </w:rPr>
        <w:t>》</w:t>
      </w:r>
      <w:r>
        <w:rPr>
          <w:rFonts w:hint="eastAsia"/>
          <w:lang w:val="en-US"/>
        </w:rPr>
        <w:t>等文件对人员聘用、岗位设置、编外人员等进行管理。</w:t>
      </w:r>
    </w:p>
    <w:bookmarkEnd w:id="37"/>
    <w:bookmarkEnd w:id="38"/>
    <w:bookmarkEnd w:id="39"/>
    <w:p w14:paraId="02F2B690">
      <w:pPr>
        <w:pStyle w:val="3"/>
        <w:bidi w:val="0"/>
        <w:rPr>
          <w:lang w:eastAsia="zh-CN"/>
        </w:rPr>
      </w:pPr>
      <w:bookmarkStart w:id="46" w:name="_Toc31711"/>
      <w:bookmarkStart w:id="47" w:name="_Toc15967"/>
      <w:r>
        <w:rPr>
          <w:rFonts w:hint="eastAsia"/>
          <w:lang w:eastAsia="zh-CN"/>
        </w:rPr>
        <w:t>2020年部门绩效目标</w:t>
      </w:r>
      <w:bookmarkEnd w:id="46"/>
      <w:bookmarkEnd w:id="47"/>
    </w:p>
    <w:p w14:paraId="38950C46">
      <w:pPr>
        <w:bidi w:val="0"/>
        <w:rPr>
          <w:rFonts w:hint="eastAsia"/>
          <w:lang w:val="en-US" w:eastAsia="zh-CN"/>
        </w:rPr>
      </w:pPr>
      <w:r>
        <w:rPr>
          <w:rFonts w:hint="eastAsia"/>
          <w:lang w:eastAsia="zh-CN"/>
        </w:rPr>
        <w:t>本次莆田市湄洲湾北岸经济开发区城市管理行政执法局部门绩效目标的设定，按照绩效目标设定的一般原理，以单位三定方案为基础，参照单位工作计划，</w:t>
      </w:r>
      <w:r>
        <w:rPr>
          <w:rFonts w:hint="eastAsia"/>
          <w:lang w:val="en-US" w:eastAsia="zh-CN"/>
        </w:rPr>
        <w:t>被评价单位2020年度工作计划如下：</w:t>
      </w:r>
    </w:p>
    <w:p w14:paraId="7EBBDAE8">
      <w:pPr>
        <w:pStyle w:val="4"/>
        <w:bidi w:val="0"/>
        <w:rPr>
          <w:rFonts w:hint="eastAsia"/>
          <w:lang w:val="en-US" w:eastAsia="zh-CN"/>
        </w:rPr>
      </w:pPr>
      <w:bookmarkStart w:id="48" w:name="_Toc17761"/>
      <w:r>
        <w:rPr>
          <w:rFonts w:hint="eastAsia"/>
          <w:lang w:val="en-US" w:eastAsia="zh-CN"/>
        </w:rPr>
        <w:t>保洁重点再突出，设施设备再提升</w:t>
      </w:r>
      <w:bookmarkEnd w:id="48"/>
    </w:p>
    <w:p w14:paraId="554515EA">
      <w:pPr>
        <w:widowControl w:val="0"/>
        <w:numPr>
          <w:ilvl w:val="0"/>
          <w:numId w:val="0"/>
        </w:numPr>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加强对房前屋后的日常督查暗访次数，从而提高薄弱区域的保洁水平。督促村居每月组织在家党员、保洁员、志愿者、群众等开展卫生大扫除，重点清理村居公共村居卫生问题。</w:t>
      </w:r>
      <w:r>
        <w:rPr>
          <w:rFonts w:hint="eastAsia" w:ascii="仿宋_GB2312" w:hAnsi="仿宋_GB2312" w:eastAsia="仿宋_GB2312" w:cs="仿宋_GB2312"/>
          <w:color w:val="auto"/>
          <w:sz w:val="32"/>
          <w:szCs w:val="32"/>
          <w:lang w:val="en-US" w:eastAsia="zh-CN"/>
        </w:rPr>
        <w:t>加强公厕卫生保洁，清理公厕周边乱</w:t>
      </w:r>
      <w:r>
        <w:rPr>
          <w:rFonts w:hint="eastAsia" w:ascii="仿宋_GB2312" w:hAnsi="仿宋_GB2312" w:cs="仿宋_GB2312"/>
          <w:color w:val="auto"/>
          <w:sz w:val="32"/>
          <w:szCs w:val="32"/>
          <w:lang w:val="en-US" w:eastAsia="zh-CN"/>
        </w:rPr>
        <w:t>张贴</w:t>
      </w:r>
      <w:r>
        <w:rPr>
          <w:rFonts w:hint="eastAsia" w:ascii="仿宋_GB2312" w:hAnsi="仿宋_GB2312" w:eastAsia="仿宋_GB2312" w:cs="仿宋_GB2312"/>
          <w:color w:val="auto"/>
          <w:sz w:val="32"/>
          <w:szCs w:val="32"/>
          <w:lang w:val="en-US" w:eastAsia="zh-CN"/>
        </w:rPr>
        <w:t>、野广告等，劝导群众文明如厕。</w:t>
      </w:r>
      <w:r>
        <w:rPr>
          <w:rFonts w:hint="eastAsia" w:ascii="仿宋_GB2312" w:hAnsi="仿宋_GB2312" w:eastAsia="仿宋_GB2312" w:cs="仿宋_GB2312"/>
          <w:b w:val="0"/>
          <w:i w:val="0"/>
          <w:caps w:val="0"/>
          <w:color w:val="000000"/>
          <w:spacing w:val="0"/>
          <w:sz w:val="32"/>
          <w:szCs w:val="32"/>
          <w:lang w:val="en-US" w:eastAsia="zh-CN"/>
        </w:rPr>
        <w:t>同时，</w:t>
      </w:r>
      <w:r>
        <w:rPr>
          <w:rFonts w:hint="eastAsia" w:ascii="仿宋_GB2312" w:hAnsi="仿宋_GB2312" w:eastAsia="仿宋_GB2312" w:cs="仿宋_GB2312"/>
          <w:sz w:val="32"/>
          <w:szCs w:val="32"/>
          <w:lang w:eastAsia="zh-CN"/>
        </w:rPr>
        <w:t>督促乡镇及时更换破损垃圾箱，</w:t>
      </w:r>
      <w:r>
        <w:rPr>
          <w:rFonts w:hint="eastAsia" w:ascii="仿宋_GB2312" w:hAnsi="仿宋_GB2312" w:eastAsia="仿宋_GB2312" w:cs="仿宋_GB2312"/>
          <w:sz w:val="32"/>
          <w:szCs w:val="32"/>
          <w:lang w:val="en-US" w:eastAsia="zh-CN"/>
        </w:rPr>
        <w:t>全面提高环卫保洁机械化水平，实行</w:t>
      </w:r>
      <w:r>
        <w:rPr>
          <w:rFonts w:hint="eastAsia" w:ascii="仿宋_GB2312" w:hAnsi="仿宋_GB2312" w:eastAsia="仿宋_GB2312" w:cs="仿宋_GB2312"/>
          <w:color w:val="auto"/>
          <w:sz w:val="32"/>
          <w:szCs w:val="32"/>
          <w:lang w:val="en-US" w:eastAsia="zh-CN"/>
        </w:rPr>
        <w:t>一体化、精细化作业，不断提高清扫作业质量和效率。</w:t>
      </w:r>
    </w:p>
    <w:p w14:paraId="1446F25F">
      <w:pPr>
        <w:pStyle w:val="4"/>
        <w:bidi w:val="0"/>
        <w:rPr>
          <w:rFonts w:hint="eastAsia"/>
          <w:lang w:val="en-US" w:eastAsia="zh-CN"/>
        </w:rPr>
      </w:pPr>
      <w:bookmarkStart w:id="49" w:name="_Toc28379"/>
      <w:r>
        <w:rPr>
          <w:rFonts w:hint="eastAsia"/>
          <w:lang w:val="en-US" w:eastAsia="zh-CN"/>
        </w:rPr>
        <w:t>加强联合执法，严厉查处“滴撒漏”</w:t>
      </w:r>
      <w:bookmarkEnd w:id="49"/>
    </w:p>
    <w:p w14:paraId="49F888F8">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按照上级的指示继续联合交警、交通等相关部门定期开展渣土车专项整治行动，遏制北岸开发区渣土车辆违规上路、运输过程“滴撒漏”等违规行为。坚决落实“滴撒漏”监管责任，持续重拳出击，形成运输监管严密、巡查执法到位的长效管理模式。</w:t>
      </w:r>
    </w:p>
    <w:p w14:paraId="5FE028AC">
      <w:pPr>
        <w:pStyle w:val="4"/>
        <w:bidi w:val="0"/>
        <w:rPr>
          <w:rFonts w:hint="eastAsia"/>
          <w:lang w:val="en-US" w:eastAsia="zh-CN"/>
        </w:rPr>
      </w:pPr>
      <w:bookmarkStart w:id="50" w:name="_Toc23394"/>
      <w:r>
        <w:rPr>
          <w:rFonts w:hint="eastAsia"/>
          <w:lang w:val="en-US" w:eastAsia="zh-CN"/>
        </w:rPr>
        <w:t>加大宣传，全面提升案件处置效率</w:t>
      </w:r>
      <w:bookmarkEnd w:id="50"/>
    </w:p>
    <w:p w14:paraId="2016CA15">
      <w:pPr>
        <w:widowControl/>
        <w:numPr>
          <w:ilvl w:val="0"/>
          <w:numId w:val="0"/>
        </w:numPr>
        <w:wordWrap/>
        <w:adjustRightInd/>
        <w:snapToGrid/>
        <w:spacing w:before="0" w:after="0" w:line="52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数字城管是创新城市管理的有效方式，是提高城市管理水平的重要载体。区数字城管中心将持续加大宣传力度，不断提高广大市民对数字城管工作的认识，争取得到更广大市民的理解、支持与配合。另一方面，综合分析数字城管运行中存在的问题，找准症结所在，优化运行流程，完善工作制度，强化监管督导，切实提高案件处置效率，降低案件返工率，全面提升数字城管运行效率。</w:t>
      </w:r>
    </w:p>
    <w:p w14:paraId="4318F7AF">
      <w:pPr>
        <w:pStyle w:val="4"/>
        <w:bidi w:val="0"/>
        <w:rPr>
          <w:rFonts w:hint="eastAsia"/>
          <w:lang w:eastAsia="zh-CN"/>
        </w:rPr>
      </w:pPr>
      <w:bookmarkStart w:id="51" w:name="_Toc11678"/>
      <w:r>
        <w:rPr>
          <w:rFonts w:hint="eastAsia"/>
          <w:lang w:val="en-US" w:eastAsia="zh-CN"/>
        </w:rPr>
        <w:t>持续常态化巡查，促</w:t>
      </w:r>
      <w:r>
        <w:rPr>
          <w:rFonts w:hint="eastAsia"/>
          <w:lang w:eastAsia="zh-CN"/>
        </w:rPr>
        <w:t>进长效管理</w:t>
      </w:r>
      <w:bookmarkEnd w:id="51"/>
    </w:p>
    <w:p w14:paraId="27C5BC2B">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40" w:lineRule="exact"/>
        <w:ind w:left="0" w:leftChars="0" w:right="0" w:firstLine="640"/>
        <w:jc w:val="both"/>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lang w:eastAsia="zh-CN"/>
        </w:rPr>
        <w:t>一是</w:t>
      </w:r>
      <w:r>
        <w:rPr>
          <w:rFonts w:hint="eastAsia" w:ascii="仿宋_GB2312" w:hAnsi="仿宋_GB2312" w:eastAsia="仿宋_GB2312" w:cs="仿宋_GB2312"/>
          <w:bCs/>
          <w:color w:val="auto"/>
          <w:sz w:val="32"/>
          <w:szCs w:val="32"/>
          <w:lang w:eastAsia="zh-CN"/>
        </w:rPr>
        <w:t>完善长效监管机制，对辖区流动摊贩进行动态监管，确保辖区重点路段定人定岗，不留管理空白，及时查处各类流动摊点。</w:t>
      </w:r>
      <w:r>
        <w:rPr>
          <w:rFonts w:hint="eastAsia" w:ascii="仿宋_GB2312" w:hAnsi="仿宋_GB2312" w:eastAsia="仿宋_GB2312" w:cs="仿宋_GB2312"/>
          <w:b/>
          <w:bCs w:val="0"/>
          <w:color w:val="auto"/>
          <w:sz w:val="32"/>
          <w:szCs w:val="32"/>
          <w:lang w:eastAsia="zh-CN"/>
        </w:rPr>
        <w:t>二是</w:t>
      </w:r>
      <w:r>
        <w:rPr>
          <w:rFonts w:hint="eastAsia" w:ascii="仿宋_GB2312" w:hAnsi="仿宋_GB2312" w:eastAsia="仿宋_GB2312" w:cs="仿宋_GB2312"/>
          <w:bCs/>
          <w:color w:val="auto"/>
          <w:sz w:val="32"/>
          <w:szCs w:val="32"/>
          <w:lang w:eastAsia="zh-CN"/>
        </w:rPr>
        <w:t>定期</w:t>
      </w:r>
      <w:r>
        <w:rPr>
          <w:rFonts w:hint="eastAsia" w:ascii="仿宋_GB2312" w:hAnsi="仿宋_GB2312" w:eastAsia="仿宋_GB2312" w:cs="仿宋_GB2312"/>
          <w:bCs/>
          <w:color w:val="auto"/>
          <w:sz w:val="32"/>
          <w:szCs w:val="32"/>
        </w:rPr>
        <w:t>开展联合执法行动，零容忍打击“黑气”，震慑辖区内非法销售“黑气”行为；</w:t>
      </w:r>
      <w:r>
        <w:rPr>
          <w:rFonts w:hint="eastAsia" w:ascii="仿宋_GB2312" w:hAnsi="仿宋_GB2312" w:eastAsia="仿宋_GB2312" w:cs="仿宋_GB2312"/>
          <w:b/>
          <w:bCs w:val="0"/>
          <w:color w:val="auto"/>
          <w:sz w:val="32"/>
          <w:szCs w:val="32"/>
          <w:lang w:eastAsia="zh-CN"/>
        </w:rPr>
        <w:t>三是</w:t>
      </w:r>
      <w:r>
        <w:rPr>
          <w:rFonts w:hint="eastAsia" w:ascii="仿宋_GB2312" w:hAnsi="仿宋_GB2312" w:eastAsia="仿宋_GB2312" w:cs="仿宋_GB2312"/>
          <w:bCs/>
          <w:color w:val="auto"/>
          <w:sz w:val="32"/>
          <w:szCs w:val="32"/>
        </w:rPr>
        <w:t>进一步规范招牌标识设置行为，提高招牌标识档次和质量。</w:t>
      </w:r>
    </w:p>
    <w:p w14:paraId="3F112089">
      <w:pPr>
        <w:pStyle w:val="4"/>
        <w:bidi w:val="0"/>
        <w:rPr>
          <w:rFonts w:hint="eastAsia"/>
          <w:lang w:val="en-US" w:eastAsia="zh-CN"/>
        </w:rPr>
      </w:pPr>
      <w:bookmarkStart w:id="52" w:name="_Toc14181"/>
      <w:r>
        <w:rPr>
          <w:rFonts w:hint="eastAsia"/>
          <w:lang w:val="en-US" w:eastAsia="zh-CN"/>
        </w:rPr>
        <w:t>坚决落实制度规定，严控新增“两违”建设</w:t>
      </w:r>
      <w:bookmarkEnd w:id="52"/>
    </w:p>
    <w:p w14:paraId="0CC32EF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落实省、市、区相关“两违”综合治理相关文件精神，不断完善工作机制，形成全区统一指挥、协调配合、快速反应、高效处置的工作格局，使专项整治工作做到推进有据、督查有力、落实有效。</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加强“两违”巡查，推进综治化巡查，继续保持对新增“两违”的零容忍</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发现一起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拆除一起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坚决打赢“两违”整治战役。</w:t>
      </w:r>
    </w:p>
    <w:p w14:paraId="78EE6D93">
      <w:pPr>
        <w:pStyle w:val="4"/>
        <w:bidi w:val="0"/>
        <w:rPr>
          <w:rFonts w:hint="eastAsia"/>
          <w:lang w:val="en-US" w:eastAsia="zh-CN"/>
        </w:rPr>
      </w:pPr>
      <w:bookmarkStart w:id="53" w:name="_Toc203"/>
      <w:r>
        <w:rPr>
          <w:rFonts w:hint="eastAsia"/>
          <w:lang w:val="en-US" w:eastAsia="zh-CN"/>
        </w:rPr>
        <w:t>开展集中拆违，推进历史遗留处置</w:t>
      </w:r>
      <w:bookmarkEnd w:id="53"/>
    </w:p>
    <w:p w14:paraId="56AC7EB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一是</w:t>
      </w:r>
      <w:r>
        <w:rPr>
          <w:rFonts w:hint="eastAsia" w:ascii="仿宋_GB2312" w:hAnsi="仿宋_GB2312" w:eastAsia="仿宋_GB2312" w:cs="仿宋_GB2312"/>
          <w:b w:val="0"/>
          <w:bCs w:val="0"/>
          <w:kern w:val="2"/>
          <w:sz w:val="32"/>
          <w:szCs w:val="32"/>
          <w:lang w:val="en-US" w:eastAsia="zh-CN" w:bidi="ar-SA"/>
        </w:rPr>
        <w:t>啃“硬骨头”</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从群众反映最强烈的地方入手，突出“四重点”、“五部位”、“六先拆”、安全隐患部位等为整治重点，开展联合大型执法行动，形成震慑效应。</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建立住建、规划、国土、水电气等部门共同参与历史存量违建处置的联动工作机制，严格按照省治违办提出的拆除、没收、完善相关手续、临时使用等方式进行分类分步、分批分期处置，加快化解存量进度。</w:t>
      </w:r>
    </w:p>
    <w:p w14:paraId="2A10DA78">
      <w:pPr>
        <w:pStyle w:val="4"/>
        <w:bidi w:val="0"/>
        <w:rPr>
          <w:rFonts w:hint="eastAsia"/>
        </w:rPr>
      </w:pPr>
      <w:bookmarkStart w:id="54" w:name="_Toc30679"/>
      <w:r>
        <w:rPr>
          <w:rFonts w:hint="eastAsia"/>
        </w:rPr>
        <w:t>强化机关效能建设，提高行政效能</w:t>
      </w:r>
      <w:bookmarkEnd w:id="54"/>
    </w:p>
    <w:p w14:paraId="71184A11">
      <w:pPr>
        <w:keepNext w:val="0"/>
        <w:keepLines w:val="0"/>
        <w:pageBreakBefore w:val="0"/>
        <w:numPr>
          <w:ilvl w:val="0"/>
          <w:numId w:val="0"/>
        </w:numPr>
        <w:kinsoku/>
        <w:wordWrap/>
        <w:overflowPunct/>
        <w:topLinePunct w:val="0"/>
        <w:bidi w:val="0"/>
        <w:spacing w:line="540" w:lineRule="exact"/>
        <w:ind w:firstLine="640" w:firstLineChars="200"/>
        <w:textAlignment w:val="auto"/>
        <w:rPr>
          <w:rFonts w:hint="eastAsia" w:ascii="仿宋_GB2312" w:hAnsi="宋体" w:eastAsia="仿宋_GB2312" w:cs="宋体"/>
          <w:sz w:val="32"/>
          <w:szCs w:val="32"/>
        </w:rPr>
      </w:pPr>
      <w:r>
        <w:rPr>
          <w:rFonts w:hint="eastAsia" w:ascii="仿宋_GB2312" w:eastAsia="仿宋_GB2312"/>
          <w:sz w:val="32"/>
          <w:szCs w:val="32"/>
        </w:rPr>
        <w:t>增强服务意识和工作能力，加强廉政建设和效能监督，提高工作效率、管理效益和社会效果的综合性工作。树立和自觉践行“马上就办”的工作理念，坚持为民、务实、清廉，反对形式主义、官僚主义、享乐主义、奢靡之风，保证行政行为公开、公平、公正、廉洁、高效。</w:t>
      </w:r>
      <w:r>
        <w:rPr>
          <w:rFonts w:hint="eastAsia" w:ascii="仿宋_GB2312" w:hAnsi="宋体" w:eastAsia="仿宋_GB2312" w:cs="宋体"/>
          <w:sz w:val="32"/>
          <w:szCs w:val="32"/>
        </w:rPr>
        <w:t></w:t>
      </w:r>
    </w:p>
    <w:p w14:paraId="723004C4">
      <w:pPr>
        <w:pStyle w:val="3"/>
        <w:bidi w:val="0"/>
        <w:rPr>
          <w:lang w:eastAsia="zh-CN"/>
        </w:rPr>
      </w:pPr>
      <w:bookmarkStart w:id="55" w:name="_Toc17065"/>
      <w:bookmarkStart w:id="56" w:name="_Toc6262"/>
      <w:r>
        <w:rPr>
          <w:rFonts w:hint="eastAsia"/>
          <w:lang w:eastAsia="zh-CN"/>
        </w:rPr>
        <w:t>评价思路及实施</w:t>
      </w:r>
      <w:bookmarkEnd w:id="55"/>
      <w:bookmarkEnd w:id="56"/>
    </w:p>
    <w:p w14:paraId="5CB5164E">
      <w:pPr>
        <w:pStyle w:val="4"/>
        <w:bidi w:val="0"/>
        <w:rPr>
          <w:lang w:eastAsia="zh-CN"/>
        </w:rPr>
      </w:pPr>
      <w:bookmarkStart w:id="57" w:name="_Toc5445"/>
      <w:bookmarkStart w:id="58" w:name="_Toc2040"/>
      <w:r>
        <w:rPr>
          <w:rFonts w:hint="eastAsia"/>
          <w:lang w:eastAsia="zh-CN"/>
        </w:rPr>
        <w:t>评价思路</w:t>
      </w:r>
      <w:bookmarkEnd w:id="57"/>
      <w:bookmarkEnd w:id="58"/>
    </w:p>
    <w:p w14:paraId="65AA9A86">
      <w:pPr>
        <w:ind w:firstLine="640"/>
        <w:rPr>
          <w:lang w:eastAsia="zh-CN"/>
        </w:rPr>
      </w:pPr>
      <w:r>
        <w:rPr>
          <w:rFonts w:hint="eastAsia"/>
          <w:lang w:eastAsia="zh-CN"/>
        </w:rPr>
        <w:t>在获取被评价单位战略目标、职责、工作计划、财务基础数据等基本资料的基础上，按照逻辑分析法独立构建科学的指标体系，形成以指标体系、社会调研为核心的工作方案。收集全部所需资料，通过对相关资料的分析，结合文献研究，利用指标体系对2020年被评价单位部门整体支出情况进行绩效评价。因此，本次部门整体绩效评价将主要按照以下步骤内容开展：</w:t>
      </w:r>
    </w:p>
    <w:p w14:paraId="7C512EE4">
      <w:pPr>
        <w:ind w:firstLine="640"/>
        <w:rPr>
          <w:lang w:eastAsia="zh-CN"/>
        </w:rPr>
      </w:pPr>
      <w:r>
        <w:rPr>
          <w:rFonts w:hint="eastAsia"/>
          <w:lang w:eastAsia="zh-CN"/>
        </w:rPr>
        <w:t>第一，确认当年度单位整体支出的绩效目标。复核并确认单位职能、单位中长期工作规划和年度工作计划，梳理并确认各个条线工作任务及要求，在确认工作计划与单位职能、中长期规划及各条线工作要求的关联程度的基础上，明确单位的绩效目标。</w:t>
      </w:r>
    </w:p>
    <w:p w14:paraId="65E2D559">
      <w:pPr>
        <w:ind w:firstLine="640"/>
        <w:rPr>
          <w:lang w:eastAsia="zh-CN"/>
        </w:rPr>
      </w:pPr>
      <w:r>
        <w:rPr>
          <w:rFonts w:hint="eastAsia"/>
          <w:lang w:eastAsia="zh-CN"/>
        </w:rPr>
        <w:t>第二，梳理单位内部管理制度及存量资源。整理总结单位适用、在用的相关内部控制制度。分类整理单位的存量资产、年内新增资产。分类整理单位的年末职工总数（行政编制、事业编制、临聘人员等）、年内人员变动情况。</w:t>
      </w:r>
    </w:p>
    <w:p w14:paraId="23724806">
      <w:pPr>
        <w:ind w:firstLine="640"/>
        <w:rPr>
          <w:lang w:eastAsia="zh-CN"/>
        </w:rPr>
      </w:pPr>
      <w:r>
        <w:rPr>
          <w:rFonts w:hint="eastAsia"/>
          <w:lang w:eastAsia="zh-CN"/>
        </w:rPr>
        <w:t>第三，分析确定当年度单位整体支出的评价重点。整理单位年度工作计划，各项工作。按照年度工作计划对应的单位职能或规划内容，分析确定当年整体支出评价的评价重点。项目组将围绕单位职责的履行情况（重点或全部）、单位运行的有效情况（资源配置效率、资源管理水平、资源节约程度等），以及单位职能的实现程度（单位工作的整体效果、单位各项目标的实现程度或贡献度、群众的满意程度等）三方面内容确定。</w:t>
      </w:r>
    </w:p>
    <w:p w14:paraId="24C3EE97">
      <w:pPr>
        <w:ind w:firstLine="640"/>
        <w:rPr>
          <w:color w:val="auto"/>
          <w:lang w:eastAsia="zh-CN"/>
        </w:rPr>
      </w:pPr>
      <w:r>
        <w:rPr>
          <w:rFonts w:hint="eastAsia"/>
          <w:lang w:eastAsia="zh-CN"/>
        </w:rPr>
        <w:t>第四，构建指标体系。按照上述确定的单位职责的履行情况、单位运行的有效情况及单位职能的实现程度三方面内容，构建指标体系（详见附件1）。通过采用因素分析法、历史动态比较法、目标评价法以及公众评判法，完成对莆田市湄洲湾北岸经济开发区城市管理行政执法局部门整体支出的评价。绩效评价结果采用综合评分定级的方法，总分值为100分，绩效评级</w:t>
      </w:r>
      <w:r>
        <w:rPr>
          <w:rFonts w:hint="eastAsia"/>
          <w:color w:val="auto"/>
          <w:lang w:eastAsia="zh-CN"/>
        </w:rPr>
        <w:t>分优、良、中、合格、不合格。评价得分高于90分（含90分）的，绩效评级为优；得分在80（含80分）—90分的，绩效评级为良；得分在70（含70分）—80分的，绩效评级为中；得分在60（含60分）—70分的，绩效评级为合格；得分在60分以下的，绩效评级为不合格。</w:t>
      </w:r>
    </w:p>
    <w:p w14:paraId="403C0D67">
      <w:pPr>
        <w:pStyle w:val="4"/>
        <w:bidi w:val="0"/>
        <w:rPr>
          <w:lang w:eastAsia="zh-CN"/>
        </w:rPr>
      </w:pPr>
      <w:bookmarkStart w:id="59" w:name="_Toc31589"/>
      <w:bookmarkStart w:id="60" w:name="_Toc30736"/>
      <w:r>
        <w:rPr>
          <w:rFonts w:hint="eastAsia"/>
          <w:lang w:eastAsia="zh-CN"/>
        </w:rPr>
        <w:t>评价目的</w:t>
      </w:r>
      <w:bookmarkEnd w:id="59"/>
      <w:bookmarkEnd w:id="60"/>
    </w:p>
    <w:p w14:paraId="55A51F1F">
      <w:pPr>
        <w:ind w:firstLine="640"/>
        <w:rPr>
          <w:lang w:eastAsia="zh-CN"/>
        </w:rPr>
      </w:pPr>
      <w:r>
        <w:rPr>
          <w:rFonts w:hint="eastAsia"/>
          <w:lang w:eastAsia="zh-CN"/>
        </w:rPr>
        <w:t>2020年莆田市湄洲湾北岸经济开发区城市管理行政执法局部门整体支出绩效评价，通过收集被评价单位基本情况、预算制定与明细、部门战略目标及组织架构等信息，分析被评价单位目标战略目标完成与履职情况，总结经验做法，找出资金使用和管理中的薄弱环节，提出改进建议，提高财政资金的使用效率。</w:t>
      </w:r>
    </w:p>
    <w:p w14:paraId="36614B79">
      <w:pPr>
        <w:pStyle w:val="4"/>
        <w:bidi w:val="0"/>
        <w:rPr>
          <w:lang w:eastAsia="zh-CN"/>
        </w:rPr>
      </w:pPr>
      <w:bookmarkStart w:id="61" w:name="_Toc2457"/>
      <w:bookmarkStart w:id="62" w:name="_Toc23947"/>
      <w:r>
        <w:rPr>
          <w:rFonts w:hint="eastAsia"/>
          <w:lang w:eastAsia="zh-CN"/>
        </w:rPr>
        <w:t>价对象及范围</w:t>
      </w:r>
      <w:bookmarkEnd w:id="61"/>
      <w:bookmarkEnd w:id="62"/>
    </w:p>
    <w:p w14:paraId="611AC879">
      <w:pPr>
        <w:ind w:firstLine="640"/>
        <w:rPr>
          <w:lang w:eastAsia="zh-CN"/>
        </w:rPr>
      </w:pPr>
      <w:r>
        <w:rPr>
          <w:rFonts w:hint="eastAsia"/>
          <w:lang w:eastAsia="zh-CN"/>
        </w:rPr>
        <w:t>本次绩效评价的对象为莆田市湄洲湾北岸经济开发区城市管理行政执法局，评价范围为2020年1月1日－2020年12月31日。</w:t>
      </w:r>
    </w:p>
    <w:p w14:paraId="73B428DA">
      <w:pPr>
        <w:pStyle w:val="4"/>
        <w:bidi w:val="0"/>
        <w:rPr>
          <w:lang w:eastAsia="zh-CN"/>
        </w:rPr>
      </w:pPr>
      <w:bookmarkStart w:id="63" w:name="_Toc12462"/>
      <w:bookmarkStart w:id="64" w:name="_Toc19954"/>
      <w:r>
        <w:rPr>
          <w:rFonts w:hint="eastAsia"/>
          <w:lang w:eastAsia="zh-CN"/>
        </w:rPr>
        <w:t>绩效评价实施过程</w:t>
      </w:r>
      <w:bookmarkEnd w:id="63"/>
      <w:bookmarkEnd w:id="64"/>
    </w:p>
    <w:p w14:paraId="2F3BA95B">
      <w:pPr>
        <w:pStyle w:val="5"/>
        <w:bidi w:val="0"/>
        <w:rPr>
          <w:lang w:eastAsia="zh-CN"/>
        </w:rPr>
      </w:pPr>
      <w:r>
        <w:rPr>
          <w:rFonts w:hint="eastAsia"/>
          <w:lang w:eastAsia="zh-CN"/>
        </w:rPr>
        <w:t>前期准备</w:t>
      </w:r>
    </w:p>
    <w:p w14:paraId="61FAC5D0">
      <w:pPr>
        <w:bidi w:val="0"/>
        <w:rPr>
          <w:lang w:eastAsia="zh-CN"/>
        </w:rPr>
      </w:pPr>
      <w:r>
        <w:rPr>
          <w:rFonts w:hint="eastAsia"/>
          <w:lang w:eastAsia="zh-CN"/>
        </w:rPr>
        <w:t>（1）文件研读</w:t>
      </w:r>
    </w:p>
    <w:p w14:paraId="3483E785">
      <w:pPr>
        <w:bidi w:val="0"/>
        <w:rPr>
          <w:lang w:eastAsia="zh-CN"/>
        </w:rPr>
      </w:pPr>
      <w:r>
        <w:rPr>
          <w:rFonts w:hint="eastAsia"/>
          <w:lang w:eastAsia="zh-CN"/>
        </w:rPr>
        <w:t>为了保障本次绩效评价工作实施过程的科学规范性，项目组对财政部、莆田市相关财政支出绩效评价工作的文件进行了研读，在文件的指导下科学规范地开展绩效评价工作。</w:t>
      </w:r>
    </w:p>
    <w:p w14:paraId="71A571EA">
      <w:pPr>
        <w:bidi w:val="0"/>
        <w:rPr>
          <w:lang w:eastAsia="zh-CN"/>
        </w:rPr>
      </w:pPr>
      <w:r>
        <w:rPr>
          <w:lang w:eastAsia="zh-CN"/>
        </w:rPr>
        <w:t>（</w:t>
      </w:r>
      <w:r>
        <w:rPr>
          <w:rFonts w:hint="eastAsia"/>
          <w:lang w:eastAsia="zh-CN"/>
        </w:rPr>
        <w:t>2）项目前期调研与方案确定</w:t>
      </w:r>
    </w:p>
    <w:p w14:paraId="0B95225B">
      <w:pPr>
        <w:bidi w:val="0"/>
        <w:rPr>
          <w:lang w:eastAsia="zh-CN"/>
        </w:rPr>
      </w:pPr>
      <w:r>
        <w:rPr>
          <w:rFonts w:hint="eastAsia"/>
          <w:lang w:eastAsia="zh-CN"/>
        </w:rPr>
        <w:t>在项目开展前期搜集项目资料，全面了解项目基本情况，与相关负责人员进行交流与探讨，研发设计完整、科学的评价方案，确定评价指标体系，交由莆田市湄洲湾北岸经济开发区财政局论证后定稿。</w:t>
      </w:r>
    </w:p>
    <w:p w14:paraId="0D4AF5BC">
      <w:pPr>
        <w:pStyle w:val="5"/>
        <w:bidi w:val="0"/>
        <w:rPr>
          <w:lang w:eastAsia="zh-CN"/>
        </w:rPr>
      </w:pPr>
      <w:r>
        <w:rPr>
          <w:rFonts w:hint="eastAsia"/>
          <w:lang w:eastAsia="zh-CN"/>
        </w:rPr>
        <w:t>书面评审</w:t>
      </w:r>
    </w:p>
    <w:p w14:paraId="4BF2C9A8">
      <w:pPr>
        <w:bidi w:val="0"/>
        <w:rPr>
          <w:lang w:eastAsia="zh-CN"/>
        </w:rPr>
      </w:pPr>
      <w:r>
        <w:rPr>
          <w:rFonts w:hint="eastAsia"/>
          <w:lang w:eastAsia="zh-CN"/>
        </w:rPr>
        <w:t>资料收集齐全后，博思咨询对材料进行梳理和审核，并形成书面审核意见。目的在于审查被评单位报送资料的完整性、规范性和内容的真实性，重点考察部门整体支出的绩效，从中发现差异与问题。</w:t>
      </w:r>
    </w:p>
    <w:p w14:paraId="19C35C8A">
      <w:pPr>
        <w:pStyle w:val="5"/>
        <w:bidi w:val="0"/>
        <w:rPr>
          <w:lang w:eastAsia="zh-CN"/>
        </w:rPr>
      </w:pPr>
      <w:r>
        <w:rPr>
          <w:rFonts w:hint="eastAsia"/>
          <w:lang w:eastAsia="zh-CN"/>
        </w:rPr>
        <w:t>综合分析</w:t>
      </w:r>
    </w:p>
    <w:p w14:paraId="038A44FD">
      <w:pPr>
        <w:ind w:firstLine="640"/>
        <w:rPr>
          <w:lang w:eastAsia="zh-CN"/>
        </w:rPr>
      </w:pPr>
      <w:r>
        <w:rPr>
          <w:rFonts w:hint="eastAsia"/>
          <w:lang w:eastAsia="zh-CN"/>
        </w:rPr>
        <w:t>评价小组对采集的评价相关基础数据资料进行整理汇总，结合现场核查情况，对被评价单位部门整体绩效进行全面分析，形成初步评价意见。</w:t>
      </w:r>
    </w:p>
    <w:p w14:paraId="6109A0B2">
      <w:pPr>
        <w:pStyle w:val="5"/>
        <w:bidi w:val="0"/>
        <w:rPr>
          <w:lang w:eastAsia="zh-CN"/>
        </w:rPr>
      </w:pPr>
      <w:r>
        <w:rPr>
          <w:rFonts w:hint="eastAsia"/>
          <w:lang w:eastAsia="zh-CN"/>
        </w:rPr>
        <w:t>出具评价报告</w:t>
      </w:r>
    </w:p>
    <w:p w14:paraId="732061FC">
      <w:pPr>
        <w:bidi w:val="0"/>
        <w:rPr>
          <w:lang w:eastAsia="zh-CN"/>
        </w:rPr>
      </w:pPr>
      <w:r>
        <w:rPr>
          <w:rFonts w:hint="eastAsia"/>
          <w:lang w:eastAsia="zh-CN"/>
        </w:rPr>
        <w:t>1）撰写报告初稿</w:t>
      </w:r>
    </w:p>
    <w:p w14:paraId="05CEE9A9">
      <w:pPr>
        <w:bidi w:val="0"/>
        <w:rPr>
          <w:lang w:eastAsia="zh-CN"/>
        </w:rPr>
      </w:pPr>
      <w:r>
        <w:rPr>
          <w:rFonts w:hint="eastAsia"/>
          <w:lang w:eastAsia="zh-CN"/>
        </w:rPr>
        <w:t>根据综合评价结果，撰写评价分析报告，报告撰写的内容包括部门基本情况概述、现场评价总体情况、评价指标分析、绩效实施效果和存在问题、具体改进措施及建议等。</w:t>
      </w:r>
    </w:p>
    <w:p w14:paraId="69EF041B">
      <w:pPr>
        <w:bidi w:val="0"/>
        <w:rPr>
          <w:lang w:eastAsia="zh-CN"/>
        </w:rPr>
      </w:pPr>
      <w:r>
        <w:rPr>
          <w:rFonts w:hint="eastAsia"/>
          <w:lang w:eastAsia="zh-CN"/>
        </w:rPr>
        <w:t>2）提交正式报告</w:t>
      </w:r>
    </w:p>
    <w:p w14:paraId="1AA9FD18">
      <w:pPr>
        <w:bidi w:val="0"/>
        <w:rPr>
          <w:lang w:eastAsia="zh-CN"/>
        </w:rPr>
      </w:pPr>
      <w:r>
        <w:rPr>
          <w:rFonts w:hint="eastAsia"/>
          <w:lang w:eastAsia="zh-CN"/>
        </w:rPr>
        <w:t>财政局就《绩效评价报告》征求被评价单位意见，博思咨询修订报告并提交正式报告。</w:t>
      </w:r>
    </w:p>
    <w:p w14:paraId="2D6D0260">
      <w:pPr>
        <w:pStyle w:val="3"/>
        <w:bidi w:val="0"/>
        <w:rPr>
          <w:lang w:eastAsia="zh-CN"/>
        </w:rPr>
      </w:pPr>
      <w:bookmarkStart w:id="65" w:name="bookmark138"/>
      <w:bookmarkEnd w:id="65"/>
      <w:bookmarkStart w:id="66" w:name="bookmark85"/>
      <w:bookmarkEnd w:id="66"/>
      <w:bookmarkStart w:id="67" w:name="bookmark144"/>
      <w:bookmarkEnd w:id="67"/>
      <w:bookmarkStart w:id="68" w:name="bookmark173"/>
      <w:bookmarkStart w:id="69" w:name="_Toc8070"/>
      <w:bookmarkStart w:id="70" w:name="bookmark172"/>
      <w:bookmarkStart w:id="71" w:name="bookmark175"/>
      <w:bookmarkStart w:id="72" w:name="_Toc25087"/>
      <w:r>
        <w:rPr>
          <w:rFonts w:hint="eastAsia"/>
          <w:lang w:eastAsia="zh-CN"/>
        </w:rPr>
        <w:t>评价结论</w:t>
      </w:r>
      <w:bookmarkEnd w:id="68"/>
      <w:bookmarkEnd w:id="69"/>
      <w:bookmarkEnd w:id="70"/>
      <w:bookmarkEnd w:id="71"/>
      <w:bookmarkEnd w:id="72"/>
    </w:p>
    <w:p w14:paraId="1EC613CA">
      <w:pPr>
        <w:ind w:firstLine="640"/>
        <w:rPr>
          <w:lang w:eastAsia="zh-CN"/>
        </w:rPr>
      </w:pPr>
      <w:bookmarkStart w:id="73" w:name="bookmark196"/>
      <w:bookmarkStart w:id="74" w:name="bookmark197"/>
      <w:bookmarkStart w:id="75" w:name="bookmark198"/>
      <w:r>
        <w:rPr>
          <w:rFonts w:hint="eastAsia"/>
          <w:lang w:eastAsia="zh-CN"/>
        </w:rPr>
        <w:t>本次绩效评价整个指标体系整体框架包括2个一级指标，在一级指标下分设6个二级指标，在6个二级指标下分设18个三级指标，少数三级指标下设四级指标。指标数据来源于项目业务相关资料、财务相关资料、访谈和问卷调查等。</w:t>
      </w:r>
    </w:p>
    <w:p w14:paraId="4D6FA055">
      <w:pPr>
        <w:ind w:firstLine="640"/>
        <w:rPr>
          <w:b/>
          <w:bCs/>
          <w:color w:val="auto"/>
          <w:lang w:eastAsia="zh-CN"/>
        </w:rPr>
      </w:pPr>
      <w:r>
        <w:rPr>
          <w:rFonts w:hint="eastAsia"/>
          <w:lang w:eastAsia="zh-CN"/>
        </w:rPr>
        <w:t>综合各类资料情况，综合评定莆田市湄洲湾北岸经济开发区城市管理行政执法局2020年部门整体支出绩效得分</w:t>
      </w:r>
      <w:r>
        <w:rPr>
          <w:rFonts w:hint="eastAsia"/>
          <w:lang w:val="en-US" w:eastAsia="zh-CN"/>
        </w:rPr>
        <w:t>92.86</w:t>
      </w:r>
      <w:r>
        <w:rPr>
          <w:rFonts w:hint="eastAsia"/>
          <w:lang w:eastAsia="zh-CN"/>
        </w:rPr>
        <w:t>分，评价等级为</w:t>
      </w:r>
      <w:r>
        <w:rPr>
          <w:lang w:eastAsia="zh-CN"/>
        </w:rPr>
        <w:t>“</w:t>
      </w:r>
      <w:r>
        <w:rPr>
          <w:rFonts w:hint="eastAsia"/>
          <w:lang w:val="en-US" w:eastAsia="zh-CN"/>
        </w:rPr>
        <w:t>优</w:t>
      </w:r>
      <w:r>
        <w:rPr>
          <w:rFonts w:hint="eastAsia"/>
          <w:lang w:eastAsia="zh-CN"/>
        </w:rPr>
        <w:t>”。（</w:t>
      </w:r>
      <w:r>
        <w:rPr>
          <w:rFonts w:hint="eastAsia"/>
          <w:lang w:val="en-US" w:eastAsia="zh-CN"/>
        </w:rPr>
        <w:t>具体指标分析详见附件2</w:t>
      </w:r>
      <w:r>
        <w:rPr>
          <w:rFonts w:hint="eastAsia"/>
          <w:lang w:eastAsia="zh-CN"/>
        </w:rPr>
        <w:t>）</w:t>
      </w:r>
    </w:p>
    <w:p w14:paraId="2E8A7D3C">
      <w:pPr>
        <w:ind w:firstLine="574"/>
        <w:rPr>
          <w:lang w:eastAsia="zh-CN"/>
        </w:rPr>
      </w:pPr>
      <w:r>
        <w:rPr>
          <w:b/>
          <w:spacing w:val="-17"/>
          <w:lang w:eastAsia="zh-CN"/>
        </w:rPr>
        <w:t>在部门决策</w:t>
      </w:r>
      <w:r>
        <w:rPr>
          <w:rFonts w:hint="eastAsia"/>
          <w:b/>
          <w:spacing w:val="-17"/>
          <w:lang w:eastAsia="zh-CN"/>
        </w:rPr>
        <w:t>和管理</w:t>
      </w:r>
      <w:r>
        <w:rPr>
          <w:b/>
          <w:spacing w:val="-17"/>
          <w:lang w:eastAsia="zh-CN"/>
        </w:rPr>
        <w:t>绩效方面</w:t>
      </w:r>
      <w:r>
        <w:rPr>
          <w:rFonts w:hint="eastAsia"/>
          <w:spacing w:val="-17"/>
          <w:lang w:eastAsia="zh-CN"/>
        </w:rPr>
        <w:t>：</w:t>
      </w:r>
      <w:r>
        <w:rPr>
          <w:spacing w:val="-17"/>
          <w:lang w:eastAsia="zh-CN"/>
        </w:rPr>
        <w:t>部门职能设定明确，</w:t>
      </w:r>
      <w:r>
        <w:rPr>
          <w:rFonts w:hint="eastAsia"/>
          <w:spacing w:val="-17"/>
          <w:lang w:eastAsia="zh-CN"/>
        </w:rPr>
        <w:t>部门年度工作计划较合理</w:t>
      </w:r>
      <w:r>
        <w:rPr>
          <w:rFonts w:hint="eastAsia"/>
          <w:lang w:eastAsia="zh-CN"/>
        </w:rPr>
        <w:t>。被评价单位按照相关制度及部门内控制度开展财务管理，执行情况</w:t>
      </w:r>
      <w:r>
        <w:rPr>
          <w:rFonts w:hint="eastAsia"/>
          <w:lang w:val="en-US" w:eastAsia="zh-CN"/>
        </w:rPr>
        <w:t>较好</w:t>
      </w:r>
      <w:r>
        <w:rPr>
          <w:rFonts w:hint="eastAsia"/>
          <w:lang w:eastAsia="zh-CN"/>
        </w:rPr>
        <w:t>。被评价单位对项目编写了</w:t>
      </w:r>
      <w:r>
        <w:rPr>
          <w:rFonts w:hint="eastAsia"/>
          <w:lang w:val="en-US" w:eastAsia="zh-CN"/>
        </w:rPr>
        <w:t>目标书</w:t>
      </w:r>
      <w:r>
        <w:rPr>
          <w:rFonts w:hint="eastAsia"/>
          <w:lang w:eastAsia="zh-CN"/>
        </w:rPr>
        <w:t>，包含项目绩效目标，但绩效指标不全面，</w:t>
      </w:r>
      <w:r>
        <w:rPr>
          <w:rFonts w:hint="eastAsia"/>
          <w:lang w:val="en-US" w:eastAsia="zh-CN"/>
        </w:rPr>
        <w:t>细化量化程度不足</w:t>
      </w:r>
      <w:r>
        <w:rPr>
          <w:rFonts w:hint="eastAsia"/>
          <w:lang w:eastAsia="zh-CN"/>
        </w:rPr>
        <w:t>。</w:t>
      </w:r>
      <w:r>
        <w:rPr>
          <w:rFonts w:hint="eastAsia"/>
          <w:lang w:val="en-US" w:eastAsia="zh-CN"/>
        </w:rPr>
        <w:t>在内控方面，</w:t>
      </w:r>
      <w:r>
        <w:rPr>
          <w:rFonts w:hint="eastAsia"/>
          <w:lang w:eastAsia="zh-CN"/>
        </w:rPr>
        <w:t>被评价单位</w:t>
      </w:r>
      <w:r>
        <w:rPr>
          <w:rFonts w:hint="eastAsia"/>
          <w:lang w:val="en-US" w:eastAsia="zh-CN"/>
        </w:rPr>
        <w:t>根据实际情况</w:t>
      </w:r>
      <w:r>
        <w:rPr>
          <w:rFonts w:hint="eastAsia"/>
          <w:lang w:eastAsia="zh-CN"/>
        </w:rPr>
        <w:t>制定了本单位内控制度，</w:t>
      </w:r>
      <w:r>
        <w:rPr>
          <w:rFonts w:hint="eastAsia"/>
          <w:lang w:val="en-US" w:eastAsia="zh-CN"/>
        </w:rPr>
        <w:t>管理制度</w:t>
      </w:r>
      <w:r>
        <w:rPr>
          <w:rFonts w:hint="eastAsia"/>
          <w:lang w:eastAsia="zh-CN"/>
        </w:rPr>
        <w:t>内容全面。</w:t>
      </w:r>
    </w:p>
    <w:p w14:paraId="4584BF2B">
      <w:pPr>
        <w:pStyle w:val="3"/>
        <w:bidi w:val="0"/>
        <w:rPr>
          <w:lang w:eastAsia="zh-CN"/>
        </w:rPr>
      </w:pPr>
      <w:bookmarkStart w:id="76" w:name="_Toc14528"/>
      <w:bookmarkStart w:id="77" w:name="_Toc10282"/>
      <w:r>
        <w:rPr>
          <w:rFonts w:hint="eastAsia"/>
          <w:lang w:eastAsia="zh-CN"/>
        </w:rPr>
        <w:t>主要绩效</w:t>
      </w:r>
      <w:bookmarkEnd w:id="73"/>
      <w:bookmarkEnd w:id="74"/>
      <w:bookmarkEnd w:id="75"/>
      <w:bookmarkEnd w:id="76"/>
      <w:bookmarkEnd w:id="77"/>
    </w:p>
    <w:p w14:paraId="0B1A1E94">
      <w:pPr>
        <w:pStyle w:val="4"/>
        <w:bidi w:val="0"/>
        <w:rPr>
          <w:rFonts w:hint="eastAsia"/>
        </w:rPr>
      </w:pPr>
      <w:bookmarkStart w:id="78" w:name="_Toc6450"/>
      <w:bookmarkStart w:id="79" w:name="bookmark225"/>
      <w:bookmarkStart w:id="80" w:name="bookmark223"/>
      <w:bookmarkStart w:id="81" w:name="bookmark224"/>
      <w:bookmarkStart w:id="82" w:name="_Toc24360"/>
      <w:r>
        <w:rPr>
          <w:rFonts w:hint="eastAsia"/>
        </w:rPr>
        <w:t>突出重点抓长效，统筹要素再</w:t>
      </w:r>
      <w:r>
        <w:rPr>
          <w:rFonts w:hint="eastAsia"/>
          <w:lang w:val="en-US" w:eastAsia="zh-CN"/>
        </w:rPr>
        <w:tab/>
      </w:r>
      <w:r>
        <w:rPr>
          <w:rFonts w:hint="eastAsia"/>
        </w:rPr>
        <w:t>保障</w:t>
      </w:r>
      <w:bookmarkEnd w:id="78"/>
    </w:p>
    <w:p w14:paraId="2A81B4AF">
      <w:pPr>
        <w:bidi w:val="0"/>
        <w:rPr>
          <w:rFonts w:hint="eastAsia"/>
        </w:rPr>
      </w:pPr>
      <w:r>
        <w:rPr>
          <w:rFonts w:hint="eastAsia"/>
        </w:rPr>
        <w:t>围绕“十三五”期间主要工作目标任务，始终把“清洁家园”、“共建美丽乡村”当作重要工作来抓，持续强化组织领导、突出工作重点、补齐基础短板、狠抓工作成效，努力推进“智慧港城、美丽北岸”建设。一</w:t>
      </w:r>
      <w:r>
        <w:rPr>
          <w:rFonts w:hint="eastAsia"/>
          <w:lang w:eastAsia="zh-CN"/>
        </w:rPr>
        <w:t>是保洁、整治两手抓</w:t>
      </w:r>
      <w:r>
        <w:rPr>
          <w:rFonts w:hint="eastAsia"/>
        </w:rPr>
        <w:t>。按照“户投放</w:t>
      </w:r>
      <w:r>
        <w:rPr>
          <w:rFonts w:hint="eastAsia"/>
          <w:lang w:eastAsia="zh-CN"/>
        </w:rPr>
        <w:t>－</w:t>
      </w:r>
      <w:r>
        <w:rPr>
          <w:rFonts w:hint="eastAsia"/>
        </w:rPr>
        <w:t>村收集一镇清运一区处理”生活垃圾处理模式，做到生活垃圾日产日清。通过“日常保洁+卫生整治”两手抓，持续深入开展“每镇一次大行动、每村一次大扫除、每户一次大清理”活动，重点整治垃圾堆放点、清理垃圾死角、房前屋后乱堆放等，全力保障村庄洁化。20</w:t>
      </w:r>
      <w:r>
        <w:rPr>
          <w:rFonts w:hint="eastAsia"/>
          <w:lang w:val="en-US" w:eastAsia="zh-CN"/>
        </w:rPr>
        <w:t>20</w:t>
      </w:r>
      <w:r>
        <w:rPr>
          <w:rFonts w:hint="eastAsia"/>
        </w:rPr>
        <w:t>年共清运生活垃圾约</w:t>
      </w:r>
      <w:r>
        <w:rPr>
          <w:rFonts w:hint="eastAsia"/>
          <w:lang w:val="en-US" w:eastAsia="zh-CN"/>
        </w:rPr>
        <w:t>23320</w:t>
      </w:r>
      <w:r>
        <w:rPr>
          <w:rFonts w:hint="eastAsia"/>
        </w:rPr>
        <w:t>余吨，整治房前屋后乱堆乱放</w:t>
      </w:r>
      <w:r>
        <w:rPr>
          <w:rFonts w:hint="eastAsia"/>
          <w:lang w:val="en-US" w:eastAsia="zh-CN"/>
        </w:rPr>
        <w:t>800</w:t>
      </w:r>
      <w:r>
        <w:rPr>
          <w:rFonts w:hint="eastAsia"/>
        </w:rPr>
        <w:t>余处，清理杂草沟渠约</w:t>
      </w:r>
      <w:r>
        <w:rPr>
          <w:rFonts w:hint="eastAsia"/>
          <w:lang w:val="en-US" w:eastAsia="zh-CN"/>
        </w:rPr>
        <w:t>3.6</w:t>
      </w:r>
      <w:r>
        <w:rPr>
          <w:rFonts w:hint="eastAsia"/>
        </w:rPr>
        <w:t>公里。</w:t>
      </w:r>
      <w:r>
        <w:rPr>
          <w:rFonts w:hint="eastAsia"/>
          <w:lang w:eastAsia="zh-CN"/>
        </w:rPr>
        <w:t>二</w:t>
      </w:r>
      <w:r>
        <w:rPr>
          <w:rFonts w:hint="eastAsia"/>
        </w:rPr>
        <w:t>是改善</w:t>
      </w:r>
      <w:r>
        <w:rPr>
          <w:rFonts w:hint="eastAsia"/>
          <w:lang w:eastAsia="zh-CN"/>
        </w:rPr>
        <w:t>设施建设</w:t>
      </w:r>
      <w:r>
        <w:rPr>
          <w:rFonts w:hint="eastAsia"/>
        </w:rPr>
        <w:t>。抓紧完善农村基础建设，补齐短板，开展厕所革命。开发区今年计划新建4座城市公厕、1座乡镇公厕及3座农村公厕，落实资金补助，有力推动项目建设，截止至目前8座城乡公厕</w:t>
      </w:r>
      <w:r>
        <w:rPr>
          <w:rFonts w:hint="eastAsia"/>
          <w:lang w:eastAsia="zh-CN"/>
        </w:rPr>
        <w:t>均已完工</w:t>
      </w:r>
      <w:r>
        <w:rPr>
          <w:rFonts w:hint="eastAsia"/>
        </w:rPr>
        <w:t>。同时，增添环卫设备。</w:t>
      </w:r>
      <w:r>
        <w:rPr>
          <w:rFonts w:hint="eastAsia"/>
          <w:lang w:eastAsia="zh-CN"/>
        </w:rPr>
        <w:t>今年，</w:t>
      </w:r>
      <w:r>
        <w:rPr>
          <w:rFonts w:hint="eastAsia"/>
        </w:rPr>
        <w:t>北岸不断夯实环卫基础设备，共配备2.2立方米垃圾箱</w:t>
      </w:r>
      <w:r>
        <w:rPr>
          <w:rFonts w:hint="eastAsia"/>
          <w:lang w:val="en-US" w:eastAsia="zh-CN"/>
        </w:rPr>
        <w:t>50</w:t>
      </w:r>
      <w:r>
        <w:rPr>
          <w:rFonts w:hint="eastAsia"/>
        </w:rPr>
        <w:t>余个，不同型号垃圾桶</w:t>
      </w:r>
      <w:r>
        <w:rPr>
          <w:rFonts w:hint="eastAsia"/>
          <w:lang w:val="en-US" w:eastAsia="zh-CN"/>
        </w:rPr>
        <w:t>2000</w:t>
      </w:r>
      <w:r>
        <w:rPr>
          <w:rFonts w:hint="eastAsia"/>
        </w:rPr>
        <w:t>余个，环卫电动车辆</w:t>
      </w:r>
      <w:r>
        <w:rPr>
          <w:rFonts w:hint="eastAsia"/>
          <w:lang w:val="en-US" w:eastAsia="zh-CN"/>
        </w:rPr>
        <w:t>16</w:t>
      </w:r>
      <w:r>
        <w:rPr>
          <w:rFonts w:hint="eastAsia"/>
        </w:rPr>
        <w:t>辆，投入资金约</w:t>
      </w:r>
      <w:r>
        <w:rPr>
          <w:rFonts w:hint="eastAsia"/>
          <w:lang w:val="en-US" w:eastAsia="zh-CN"/>
        </w:rPr>
        <w:t>100</w:t>
      </w:r>
      <w:r>
        <w:rPr>
          <w:rFonts w:hint="eastAsia"/>
        </w:rPr>
        <w:t>多万。</w:t>
      </w:r>
    </w:p>
    <w:p w14:paraId="3825E373">
      <w:pPr>
        <w:pStyle w:val="4"/>
        <w:bidi w:val="0"/>
        <w:rPr>
          <w:rFonts w:hint="eastAsia"/>
        </w:rPr>
      </w:pPr>
      <w:bookmarkStart w:id="83" w:name="_Toc12650"/>
      <w:r>
        <w:rPr>
          <w:rFonts w:hint="eastAsia"/>
        </w:rPr>
        <w:t>落实落细垃圾分类，有效推动绿色发展</w:t>
      </w:r>
      <w:bookmarkEnd w:id="83"/>
    </w:p>
    <w:p w14:paraId="4154D7DF">
      <w:pPr>
        <w:bidi w:val="0"/>
        <w:rPr>
          <w:rFonts w:hint="eastAsia"/>
        </w:rPr>
      </w:pPr>
      <w:r>
        <w:rPr>
          <w:rFonts w:hint="eastAsia"/>
        </w:rPr>
        <w:t>一是部门联动，制定方案。出台《北岸经开区生活垃圾分类制度实施方案》（莆湄北管办〔2020〕14号</w:t>
      </w:r>
      <w:r>
        <w:rPr>
          <w:rFonts w:hint="eastAsia"/>
          <w:lang w:eastAsia="zh-CN"/>
        </w:rPr>
        <w:t>）</w:t>
      </w:r>
      <w:r>
        <w:rPr>
          <w:rFonts w:hint="eastAsia"/>
        </w:rPr>
        <w:t>等文件，强化部门联动结合生活垃圾分类业务培训、现场调研等，推动各环节指导督促全覆盖。二是保障设施，加强宣传。今年以来，已投入47万元采购分类垃圾桶600余个、电动分类收集车4部，7座分类屋（亭）已完工。同时，设置LED显示屏、宣传展板、分发宣传手册等，提高垃圾分类知晓率；建立垃圾分类宣教站，并与区教育局合作，搭建废物、旧物改造利用平台，增设游戏互动体验环节，通过参与垃圾分类小卡片、问答等游戏，巩固垃圾分类知识。三是规范收运，定期督查。区餐厨</w:t>
      </w:r>
      <w:r>
        <w:rPr>
          <w:rFonts w:hint="eastAsia"/>
          <w:lang w:val="en-US" w:eastAsia="zh-CN"/>
        </w:rPr>
        <w:t>办</w:t>
      </w:r>
      <w:r>
        <w:rPr>
          <w:rFonts w:hint="eastAsia"/>
        </w:rPr>
        <w:t>采取本周检查、次周督查形式，每月组织市场监管、生态环境局、教育局等部门对辖区内的餐厨垃圾管理工作进行联合执法，及时通报。特别针对各餐厨垃圾产生单位的联单、每日台账填写、油水分离器、隔油池等设施设置情况进行检查，严厉打击餐厨垃圾非法收运及随意倾倒、丢弃餐厨垃圾等违法行为，确保餐厨垃圾数量清、去向明。各镇建立餐厨垃圾收运队伍，配备车辆及收运人员，负责日常中小型餐饮店餐厨垃圾的收集登记管理等工作。根据最新摸底调查结果，现有餐厨垃圾产生单位172家。截至目前，共约收运</w:t>
      </w:r>
      <w:r>
        <w:rPr>
          <w:rFonts w:hint="eastAsia"/>
          <w:lang w:val="en-US" w:eastAsia="zh-CN"/>
        </w:rPr>
        <w:t>212.58</w:t>
      </w:r>
      <w:r>
        <w:rPr>
          <w:rFonts w:hint="eastAsia"/>
        </w:rPr>
        <w:t>吨。</w:t>
      </w:r>
    </w:p>
    <w:p w14:paraId="5564D4BF">
      <w:pPr>
        <w:pStyle w:val="4"/>
        <w:bidi w:val="0"/>
        <w:rPr>
          <w:rFonts w:hint="eastAsia"/>
        </w:rPr>
      </w:pPr>
      <w:bookmarkStart w:id="84" w:name="_Toc17673"/>
      <w:r>
        <w:rPr>
          <w:rFonts w:hint="eastAsia"/>
        </w:rPr>
        <w:t>深入规范市容秩序，持续开展整治工作</w:t>
      </w:r>
      <w:bookmarkEnd w:id="84"/>
    </w:p>
    <w:p w14:paraId="15D3D986">
      <w:pPr>
        <w:bidi w:val="0"/>
        <w:rPr>
          <w:rFonts w:hint="eastAsia"/>
        </w:rPr>
      </w:pPr>
      <w:r>
        <w:rPr>
          <w:rFonts w:hint="eastAsia"/>
        </w:rPr>
        <w:t>一是开展安全生产领域整治工作。根据《莆田市人民政府安委会办公室关于建立各领域安全隐患大排查大整治工作机制的通知》（莆市安办〔2020〕7号</w:t>
      </w:r>
      <w:r>
        <w:rPr>
          <w:rFonts w:hint="eastAsia"/>
          <w:lang w:eastAsia="zh-CN"/>
        </w:rPr>
        <w:t>）</w:t>
      </w:r>
      <w:r>
        <w:rPr>
          <w:rFonts w:hint="eastAsia"/>
        </w:rPr>
        <w:t>文件精神，督促各镇执法中队切实履行职责，开展城管领域安全生产整治工作。今年以来，共出动执法车辆</w:t>
      </w:r>
      <w:r>
        <w:rPr>
          <w:rFonts w:hint="eastAsia"/>
          <w:lang w:val="en-US" w:eastAsia="zh-CN"/>
        </w:rPr>
        <w:t>138</w:t>
      </w:r>
      <w:r>
        <w:rPr>
          <w:rFonts w:hint="eastAsia"/>
        </w:rPr>
        <w:t>余辆次，出动执法人员</w:t>
      </w:r>
      <w:r>
        <w:rPr>
          <w:rFonts w:hint="eastAsia"/>
          <w:lang w:val="en-US" w:eastAsia="zh-CN"/>
        </w:rPr>
        <w:t>684</w:t>
      </w:r>
      <w:r>
        <w:rPr>
          <w:rFonts w:hint="eastAsia"/>
        </w:rPr>
        <w:t>余人次，查处“黑气”</w:t>
      </w:r>
      <w:r>
        <w:rPr>
          <w:rFonts w:hint="eastAsia"/>
          <w:lang w:val="en-US" w:eastAsia="zh-CN"/>
        </w:rPr>
        <w:t>30</w:t>
      </w:r>
      <w:r>
        <w:rPr>
          <w:rFonts w:hint="eastAsia"/>
        </w:rPr>
        <w:t>瓶，有效防范和遏制重特大事故发生，保障人民群众生命财产安全。二是强化户外广告管理。贯彻落实《莆田市户外广告管理委员会关于印发莆田市招牌标识设置专项整治工作方案的通知》（莆广告委〔2017〕4号）文件精神，进一步加强我区招牌标识设置管理，规范设置行为，按要求开展我区户外广告、招牌标识专项整治行动。同时，按照《关于开展户外广告设施安全检测和隐患排查工作的通知》（莆广告办〔2020〕2号）做好辖区内户外广告设施安全检测和隐患排查工作。今年以来，共清理拆除各类户外广告</w:t>
      </w:r>
      <w:r>
        <w:rPr>
          <w:rFonts w:hint="eastAsia"/>
          <w:lang w:val="en-US" w:eastAsia="zh-CN"/>
        </w:rPr>
        <w:t>590</w:t>
      </w:r>
      <w:r>
        <w:rPr>
          <w:rFonts w:hint="eastAsia"/>
        </w:rPr>
        <w:t>处，其中户外广告（含店招</w:t>
      </w:r>
      <w:r>
        <w:rPr>
          <w:rFonts w:hint="eastAsia"/>
          <w:lang w:eastAsia="zh-CN"/>
        </w:rPr>
        <w:t>）</w:t>
      </w:r>
      <w:r>
        <w:rPr>
          <w:rFonts w:hint="eastAsia"/>
          <w:lang w:val="en-US" w:eastAsia="zh-CN"/>
        </w:rPr>
        <w:t>45</w:t>
      </w:r>
      <w:r>
        <w:rPr>
          <w:rFonts w:hint="eastAsia"/>
        </w:rPr>
        <w:t>块，</w:t>
      </w:r>
      <w:r>
        <w:rPr>
          <w:rFonts w:hint="eastAsia"/>
          <w:lang w:eastAsia="zh-CN"/>
        </w:rPr>
        <w:t>特别是全市“两高”沿线大型广告牌拆除整治行动，仅有我区一家完成。</w:t>
      </w:r>
      <w:r>
        <w:rPr>
          <w:rFonts w:hint="eastAsia"/>
        </w:rPr>
        <w:t>广</w:t>
      </w:r>
      <w:r>
        <w:rPr>
          <w:rFonts w:hint="eastAsia"/>
          <w:lang w:eastAsia="zh-CN"/>
        </w:rPr>
        <w:t>告</w:t>
      </w:r>
      <w:r>
        <w:rPr>
          <w:rFonts w:hint="eastAsia"/>
        </w:rPr>
        <w:t>牌（占道摆放）</w:t>
      </w:r>
      <w:r>
        <w:rPr>
          <w:rFonts w:hint="eastAsia"/>
          <w:lang w:val="en-US" w:eastAsia="zh-CN"/>
        </w:rPr>
        <w:t>422</w:t>
      </w:r>
      <w:r>
        <w:rPr>
          <w:rFonts w:hint="eastAsia"/>
        </w:rPr>
        <w:t>块，横幅布条广告</w:t>
      </w:r>
      <w:r>
        <w:rPr>
          <w:rFonts w:hint="eastAsia"/>
          <w:lang w:val="en-US" w:eastAsia="zh-CN"/>
        </w:rPr>
        <w:t>50</w:t>
      </w:r>
      <w:r>
        <w:rPr>
          <w:rFonts w:hint="eastAsia"/>
        </w:rPr>
        <w:t>处，气球、气拱门</w:t>
      </w:r>
      <w:r>
        <w:rPr>
          <w:rFonts w:hint="eastAsia"/>
          <w:lang w:eastAsia="zh-CN"/>
        </w:rPr>
        <w:t>广</w:t>
      </w:r>
      <w:r>
        <w:rPr>
          <w:rFonts w:hint="eastAsia"/>
        </w:rPr>
        <w:t>告</w:t>
      </w:r>
      <w:r>
        <w:rPr>
          <w:rFonts w:hint="eastAsia"/>
          <w:lang w:val="en-US" w:eastAsia="zh-CN"/>
        </w:rPr>
        <w:t>2</w:t>
      </w:r>
      <w:r>
        <w:rPr>
          <w:rFonts w:hint="eastAsia"/>
        </w:rPr>
        <w:t>处，乱张贴乱涂写野广告</w:t>
      </w:r>
      <w:r>
        <w:rPr>
          <w:rFonts w:hint="eastAsia"/>
          <w:lang w:val="en-US" w:eastAsia="zh-CN"/>
        </w:rPr>
        <w:t>71</w:t>
      </w:r>
      <w:r>
        <w:rPr>
          <w:rFonts w:hint="eastAsia"/>
        </w:rPr>
        <w:t>处。三是重拳出击，整治渣土“滴撒漏”顽疾。坚持“严格执法、注重实效”的方针，不定期联合区交通执法大队、北岸交警大队等部门开展“铁腕治渣”专项整治行动。今年以来，共开展联合执法行动2</w:t>
      </w:r>
      <w:r>
        <w:rPr>
          <w:rFonts w:hint="eastAsia"/>
          <w:lang w:val="en-US" w:eastAsia="zh-CN"/>
        </w:rPr>
        <w:t>8</w:t>
      </w:r>
      <w:r>
        <w:rPr>
          <w:rFonts w:hint="eastAsia"/>
        </w:rPr>
        <w:t>次，在联合整治行动中共查处渣土车“滴撒漏”违章行为</w:t>
      </w:r>
      <w:r>
        <w:rPr>
          <w:rFonts w:hint="eastAsia"/>
          <w:lang w:val="en-US" w:eastAsia="zh-CN"/>
        </w:rPr>
        <w:t>23</w:t>
      </w:r>
      <w:r>
        <w:rPr>
          <w:rFonts w:hint="eastAsia"/>
        </w:rPr>
        <w:t>件。对渣土车违规上路、“滴撒漏”污染道路等行为实行“零容忍”，发现一起，查处一起，形成严管态势。2020年至今，共立案查处渣土车“滴撒漏”违章行为</w:t>
      </w:r>
      <w:r>
        <w:rPr>
          <w:rFonts w:hint="eastAsia"/>
          <w:lang w:val="en-US" w:eastAsia="zh-CN"/>
        </w:rPr>
        <w:t>119</w:t>
      </w:r>
      <w:r>
        <w:rPr>
          <w:rFonts w:hint="eastAsia"/>
        </w:rPr>
        <w:t>件，行政处罚金额</w:t>
      </w:r>
      <w:r>
        <w:rPr>
          <w:rFonts w:hint="eastAsia"/>
          <w:lang w:val="en-US" w:eastAsia="zh-CN"/>
        </w:rPr>
        <w:t>1175</w:t>
      </w:r>
      <w:r>
        <w:rPr>
          <w:rFonts w:hint="eastAsia"/>
        </w:rPr>
        <w:t>00元，批评教育违规驾驶员</w:t>
      </w:r>
      <w:r>
        <w:rPr>
          <w:rFonts w:hint="eastAsia"/>
          <w:lang w:val="en-US" w:eastAsia="zh-CN"/>
        </w:rPr>
        <w:t>238</w:t>
      </w:r>
      <w:r>
        <w:rPr>
          <w:rFonts w:hint="eastAsia"/>
        </w:rPr>
        <w:t>余人次。</w:t>
      </w:r>
    </w:p>
    <w:p w14:paraId="1B42B88D">
      <w:pPr>
        <w:pStyle w:val="4"/>
        <w:bidi w:val="0"/>
        <w:rPr>
          <w:rFonts w:hint="eastAsia"/>
        </w:rPr>
      </w:pPr>
      <w:bookmarkStart w:id="85" w:name="_Toc6791"/>
      <w:r>
        <w:rPr>
          <w:rFonts w:hint="eastAsia"/>
        </w:rPr>
        <w:t>积极开展法制工作，推进机制体制改革</w:t>
      </w:r>
      <w:bookmarkEnd w:id="85"/>
    </w:p>
    <w:p w14:paraId="261EB5FD">
      <w:pPr>
        <w:bidi w:val="0"/>
        <w:rPr>
          <w:rFonts w:hint="eastAsia"/>
        </w:rPr>
      </w:pPr>
      <w:r>
        <w:rPr>
          <w:rFonts w:hint="eastAsia"/>
        </w:rPr>
        <w:t>一是今年以来，共办理案卷</w:t>
      </w:r>
      <w:r>
        <w:rPr>
          <w:rFonts w:hint="eastAsia"/>
          <w:lang w:val="en-US" w:eastAsia="zh-CN"/>
        </w:rPr>
        <w:t>119</w:t>
      </w:r>
      <w:r>
        <w:rPr>
          <w:rFonts w:hint="eastAsia"/>
        </w:rPr>
        <w:t>件，其中“滴、撒、漏”行政处罚案卷</w:t>
      </w:r>
      <w:r>
        <w:rPr>
          <w:rFonts w:hint="eastAsia"/>
          <w:lang w:val="en-US" w:eastAsia="zh-CN"/>
        </w:rPr>
        <w:t>119</w:t>
      </w:r>
      <w:r>
        <w:rPr>
          <w:rFonts w:hint="eastAsia"/>
        </w:rPr>
        <w:t>件，确保每一份案卷适用法律正确，程序合法，处罚意见适当，经得起检查考验。二是加强事中事后</w:t>
      </w:r>
      <w:r>
        <w:rPr>
          <w:rFonts w:hint="eastAsia"/>
          <w:lang w:eastAsia="zh-CN"/>
        </w:rPr>
        <w:t>监管</w:t>
      </w:r>
      <w:r>
        <w:rPr>
          <w:rFonts w:hint="eastAsia"/>
        </w:rPr>
        <w:t>机制。落实“互联网+监管”工作要求，已领取8个监管事项。三是加强社会信用体系建设。以行政权力清单为依据，落实行政处罚“双公示”制度，及时、准确、完整、规范地向市信用办、区信用办报送数据信息，实现信息归集常态化和信用信息全面覆盖。</w:t>
      </w:r>
    </w:p>
    <w:p w14:paraId="24B19119">
      <w:pPr>
        <w:pStyle w:val="4"/>
        <w:bidi w:val="0"/>
        <w:rPr>
          <w:rFonts w:hint="eastAsia"/>
        </w:rPr>
      </w:pPr>
      <w:bookmarkStart w:id="86" w:name="_Toc14703"/>
      <w:r>
        <w:rPr>
          <w:rFonts w:hint="eastAsia"/>
        </w:rPr>
        <w:t>强化拆违治理，开展隐患排查</w:t>
      </w:r>
      <w:bookmarkEnd w:id="86"/>
    </w:p>
    <w:p w14:paraId="779BCE75">
      <w:pPr>
        <w:pStyle w:val="5"/>
        <w:bidi w:val="0"/>
        <w:rPr>
          <w:rFonts w:hint="eastAsia"/>
        </w:rPr>
      </w:pPr>
      <w:r>
        <w:rPr>
          <w:rFonts w:hint="eastAsia"/>
        </w:rPr>
        <w:t>2020年度拆违目标任务完成情况</w:t>
      </w:r>
    </w:p>
    <w:p w14:paraId="5244F989">
      <w:pPr>
        <w:bidi w:val="0"/>
      </w:pPr>
      <w:r>
        <w:t>2020</w:t>
      </w:r>
      <w:r>
        <w:rPr>
          <w:rFonts w:hint="eastAsia"/>
        </w:rPr>
        <w:t>年，市治违办向我区下发</w:t>
      </w:r>
      <w:r>
        <w:t>18</w:t>
      </w:r>
      <w:r>
        <w:rPr>
          <w:rFonts w:hint="eastAsia"/>
        </w:rPr>
        <w:t>万平方米的拆违目标务，截至目前，全区共完成“两违”拆除平台录入面积共</w:t>
      </w:r>
      <w:r>
        <w:t>19.82</w:t>
      </w:r>
      <w:r>
        <w:rPr>
          <w:rFonts w:hint="eastAsia"/>
        </w:rPr>
        <w:t>万平方米，完成市级下达年度拆违目标任务</w:t>
      </w:r>
      <w:r>
        <w:t>110.11%</w:t>
      </w:r>
      <w:r>
        <w:rPr>
          <w:rFonts w:hint="eastAsia"/>
        </w:rPr>
        <w:t>。</w:t>
      </w:r>
    </w:p>
    <w:p w14:paraId="0CD84B70">
      <w:pPr>
        <w:pStyle w:val="5"/>
        <w:bidi w:val="0"/>
        <w:rPr>
          <w:rFonts w:hint="eastAsia"/>
        </w:rPr>
      </w:pPr>
      <w:r>
        <w:rPr>
          <w:rFonts w:hint="eastAsia"/>
        </w:rPr>
        <w:t>开展安全隐患排查整治行动</w:t>
      </w:r>
    </w:p>
    <w:p w14:paraId="68A9C0AD">
      <w:pPr>
        <w:bidi w:val="0"/>
        <w:rPr>
          <w:rFonts w:hint="eastAsia"/>
        </w:rPr>
      </w:pPr>
      <w:r>
        <w:rPr>
          <w:rFonts w:hint="eastAsia"/>
        </w:rPr>
        <w:t>2020年以来，重点围绕房屋安全隐患排查、铁路沿线环境安全隐患问题及各级投诉及突击抢建未组织即查即拆等方面“两违”列为重点排查整治对象，各镇各职能部门上下联动，落实整改措施，化解安全隐患问题。今年以来，开展行动，共拆除21宗违建，面积0.41万</w:t>
      </w:r>
      <w:r>
        <w:rPr>
          <w:rFonts w:hint="eastAsia"/>
          <w:lang w:eastAsia="zh-CN"/>
        </w:rPr>
        <w:t>㎡</w:t>
      </w:r>
      <w:r>
        <w:rPr>
          <w:rFonts w:hint="eastAsia"/>
        </w:rPr>
        <w:t>。</w:t>
      </w:r>
    </w:p>
    <w:p w14:paraId="57C9558C">
      <w:pPr>
        <w:pStyle w:val="5"/>
        <w:bidi w:val="0"/>
        <w:rPr>
          <w:rFonts w:hint="eastAsia"/>
        </w:rPr>
      </w:pPr>
      <w:r>
        <w:rPr>
          <w:rFonts w:hint="eastAsia"/>
        </w:rPr>
        <w:t>“两违”分批集中交办拆除</w:t>
      </w:r>
    </w:p>
    <w:p w14:paraId="3874CA4C">
      <w:pPr>
        <w:bidi w:val="0"/>
      </w:pPr>
      <w:r>
        <w:t>2020</w:t>
      </w:r>
      <w:r>
        <w:rPr>
          <w:rFonts w:hint="eastAsia"/>
        </w:rPr>
        <w:t>年以来，我区积极落实市政府分批集中交办拆违任务，开展强力拆违行动，全市统一集中交办拆违专项行动，</w:t>
      </w:r>
      <w:r>
        <w:rPr>
          <w:rFonts w:hint="eastAsia"/>
          <w:lang w:eastAsia="zh-CN"/>
        </w:rPr>
        <w:t>截至目前</w:t>
      </w:r>
      <w:r>
        <w:rPr>
          <w:rFonts w:hint="eastAsia"/>
        </w:rPr>
        <w:t>，共完成四批</w:t>
      </w:r>
      <w:r>
        <w:rPr>
          <w:rFonts w:hint="eastAsia"/>
          <w:lang w:val="en-US" w:eastAsia="zh-CN"/>
        </w:rPr>
        <w:t>79</w:t>
      </w:r>
      <w:r>
        <w:rPr>
          <w:rFonts w:hint="eastAsia"/>
        </w:rPr>
        <w:t>宗“两违”拆除，总面积为</w:t>
      </w:r>
      <w:r>
        <w:t>3.</w:t>
      </w:r>
      <w:r>
        <w:rPr>
          <w:rFonts w:hint="eastAsia"/>
          <w:lang w:val="en-US" w:eastAsia="zh-CN"/>
        </w:rPr>
        <w:t>291</w:t>
      </w:r>
      <w:r>
        <w:rPr>
          <w:rFonts w:hint="eastAsia"/>
        </w:rPr>
        <w:t>万㎡。</w:t>
      </w:r>
    </w:p>
    <w:p w14:paraId="603642CB">
      <w:pPr>
        <w:pStyle w:val="4"/>
        <w:bidi w:val="0"/>
        <w:rPr>
          <w:rFonts w:hint="eastAsia"/>
        </w:rPr>
      </w:pPr>
      <w:bookmarkStart w:id="87" w:name="_Toc19773"/>
      <w:r>
        <w:rPr>
          <w:rFonts w:hint="eastAsia"/>
        </w:rPr>
        <w:t>推进精细管理，完善数字城管</w:t>
      </w:r>
      <w:bookmarkEnd w:id="87"/>
    </w:p>
    <w:p w14:paraId="7873F8D0">
      <w:pPr>
        <w:bidi w:val="0"/>
        <w:rPr>
          <w:rFonts w:hint="eastAsia"/>
        </w:rPr>
      </w:pPr>
      <w:r>
        <w:rPr>
          <w:rFonts w:hint="eastAsia"/>
        </w:rPr>
        <w:t>2020年，北岸数字城管根据市城市综合管理考评工作和数字城管系统运行工作要求，结合我区的实际，采用早、晚两班倒工作制度，对接市数字城管指挥中心，切实落实数字城管案件的处置工作，进一步细化、完善数字城管城市部件管理单位划分、事件立案、结案规范、工作责任追究等制度，推进数字城管中心平台高效运行。</w:t>
      </w:r>
    </w:p>
    <w:p w14:paraId="7C8F869A">
      <w:pPr>
        <w:pStyle w:val="3"/>
        <w:bidi w:val="0"/>
        <w:rPr>
          <w:lang w:eastAsia="zh-CN"/>
        </w:rPr>
      </w:pPr>
      <w:bookmarkStart w:id="88" w:name="_Toc5175"/>
      <w:r>
        <w:rPr>
          <w:rFonts w:hint="eastAsia"/>
          <w:lang w:eastAsia="zh-CN"/>
        </w:rPr>
        <w:t>存在问题与相关建议</w:t>
      </w:r>
      <w:bookmarkEnd w:id="79"/>
      <w:bookmarkEnd w:id="80"/>
      <w:bookmarkEnd w:id="81"/>
      <w:bookmarkEnd w:id="82"/>
      <w:bookmarkEnd w:id="88"/>
    </w:p>
    <w:p w14:paraId="18EA9184">
      <w:pPr>
        <w:pStyle w:val="4"/>
        <w:bidi w:val="0"/>
        <w:rPr>
          <w:lang w:eastAsia="zh-CN"/>
        </w:rPr>
      </w:pPr>
      <w:bookmarkStart w:id="89" w:name="bookmark226"/>
      <w:bookmarkStart w:id="90" w:name="_Toc8502"/>
      <w:bookmarkStart w:id="91" w:name="bookmark228"/>
      <w:bookmarkStart w:id="92" w:name="_Toc31823"/>
      <w:bookmarkStart w:id="93" w:name="bookmark227"/>
      <w:r>
        <w:rPr>
          <w:rFonts w:hint="eastAsia"/>
          <w:lang w:eastAsia="zh-CN"/>
        </w:rPr>
        <w:t>存在问题</w:t>
      </w:r>
      <w:bookmarkEnd w:id="89"/>
      <w:bookmarkEnd w:id="90"/>
      <w:bookmarkEnd w:id="91"/>
      <w:bookmarkEnd w:id="92"/>
      <w:bookmarkEnd w:id="93"/>
    </w:p>
    <w:p w14:paraId="6E351FD1">
      <w:pPr>
        <w:pStyle w:val="5"/>
        <w:bidi w:val="0"/>
        <w:rPr>
          <w:lang w:eastAsia="zh-CN"/>
        </w:rPr>
      </w:pPr>
      <w:bookmarkStart w:id="94" w:name="_Toc8071"/>
      <w:bookmarkStart w:id="95" w:name="_Toc54106924"/>
      <w:r>
        <w:rPr>
          <w:rFonts w:hint="eastAsia"/>
          <w:lang w:eastAsia="zh-CN"/>
        </w:rPr>
        <w:t>绩效目标不够全面，合理性仍需关注</w:t>
      </w:r>
      <w:bookmarkEnd w:id="94"/>
      <w:bookmarkEnd w:id="95"/>
    </w:p>
    <w:p w14:paraId="44847D3D">
      <w:pPr>
        <w:ind w:firstLine="643"/>
        <w:rPr>
          <w:b/>
          <w:lang w:eastAsia="zh-CN"/>
        </w:rPr>
      </w:pPr>
      <w:r>
        <w:rPr>
          <w:rFonts w:hint="eastAsia"/>
          <w:b/>
          <w:lang w:eastAsia="zh-CN"/>
        </w:rPr>
        <w:t>一是部门效益目标与年度重点工作关联性不强。</w:t>
      </w:r>
      <w:r>
        <w:rPr>
          <w:rFonts w:hint="eastAsia"/>
          <w:lang w:eastAsia="zh-CN"/>
        </w:rPr>
        <w:t>2020年申报项目多为经常性项目，但效益目标与年度重点工作、往年实施情况关联性不</w:t>
      </w:r>
      <w:r>
        <w:rPr>
          <w:rFonts w:hint="eastAsia"/>
          <w:lang w:val="en-US" w:eastAsia="zh-CN"/>
        </w:rPr>
        <w:t>强</w:t>
      </w:r>
      <w:r>
        <w:rPr>
          <w:rFonts w:hint="eastAsia"/>
          <w:lang w:eastAsia="zh-CN"/>
        </w:rPr>
        <w:t>，无法从横向和纵向体现财政资金投入后各年度变化，不利于莆田市湄洲湾北岸经济开发区城市管理行政执法局工作成效的体现。</w:t>
      </w:r>
      <w:r>
        <w:rPr>
          <w:rFonts w:hint="eastAsia"/>
          <w:lang w:val="en-US" w:eastAsia="zh-CN"/>
        </w:rPr>
        <w:t>二</w:t>
      </w:r>
      <w:r>
        <w:rPr>
          <w:rFonts w:hint="eastAsia"/>
          <w:b/>
          <w:lang w:eastAsia="zh-CN"/>
        </w:rPr>
        <w:t>是产出指标和效益指标有混淆。</w:t>
      </w:r>
      <w:r>
        <w:rPr>
          <w:rFonts w:hint="eastAsia"/>
          <w:lang w:eastAsia="zh-CN"/>
        </w:rPr>
        <w:t>产出指标未能</w:t>
      </w:r>
      <w:r>
        <w:rPr>
          <w:rFonts w:hint="eastAsia"/>
          <w:lang w:val="en-US" w:eastAsia="zh-CN"/>
        </w:rPr>
        <w:t>充分</w:t>
      </w:r>
      <w:r>
        <w:rPr>
          <w:rFonts w:hint="eastAsia"/>
          <w:lang w:eastAsia="zh-CN"/>
        </w:rPr>
        <w:t>涵盖子项目的情况，且产出目标与效益目标混淆，目标编制不够全面。</w:t>
      </w:r>
    </w:p>
    <w:p w14:paraId="5628B9CB">
      <w:pPr>
        <w:pStyle w:val="5"/>
        <w:bidi w:val="0"/>
        <w:rPr>
          <w:rFonts w:hint="default"/>
          <w:lang w:val="en-US" w:eastAsia="zh-CN"/>
        </w:rPr>
      </w:pPr>
      <w:bookmarkStart w:id="96" w:name="_Toc54106925"/>
      <w:bookmarkStart w:id="97" w:name="_Toc146"/>
      <w:r>
        <w:rPr>
          <w:rFonts w:hint="eastAsia"/>
          <w:lang w:eastAsia="zh-CN"/>
        </w:rPr>
        <w:t>部门预算编制不够准确，</w:t>
      </w:r>
      <w:bookmarkEnd w:id="96"/>
      <w:r>
        <w:rPr>
          <w:rFonts w:hint="eastAsia"/>
          <w:lang w:eastAsia="zh-CN"/>
        </w:rPr>
        <w:t>个别项目资金支出</w:t>
      </w:r>
      <w:r>
        <w:rPr>
          <w:rFonts w:hint="eastAsia"/>
          <w:lang w:val="en-US" w:eastAsia="zh-CN"/>
        </w:rPr>
        <w:t>不够规范</w:t>
      </w:r>
      <w:bookmarkEnd w:id="97"/>
    </w:p>
    <w:p w14:paraId="56898D38">
      <w:pPr>
        <w:ind w:firstLine="643"/>
        <w:rPr>
          <w:rFonts w:ascii="仿宋_GB2312"/>
          <w:lang w:eastAsia="zh-CN"/>
        </w:rPr>
      </w:pPr>
      <w:r>
        <w:rPr>
          <w:rFonts w:hint="eastAsia"/>
          <w:b/>
          <w:lang w:eastAsia="zh-CN"/>
        </w:rPr>
        <w:t>一是部门预算编制不够准确。</w:t>
      </w:r>
      <w:r>
        <w:rPr>
          <w:rFonts w:hint="eastAsia"/>
          <w:lang w:eastAsia="zh-CN"/>
        </w:rPr>
        <w:t>莆田市湄洲湾北岸经济开发区城市管理行政执法局主要依据往年预算执行情况和工作内容，编制部门预算。但</w:t>
      </w:r>
      <w:r>
        <w:rPr>
          <w:rFonts w:hint="eastAsia"/>
          <w:lang w:val="en-US" w:eastAsia="zh-CN"/>
        </w:rPr>
        <w:t>部分</w:t>
      </w:r>
      <w:r>
        <w:rPr>
          <w:rFonts w:hint="eastAsia"/>
          <w:lang w:eastAsia="zh-CN"/>
        </w:rPr>
        <w:t>项目的测算依据不足，导致部分项目经费</w:t>
      </w:r>
      <w:r>
        <w:rPr>
          <w:rFonts w:hint="eastAsia"/>
          <w:lang w:val="en-US" w:eastAsia="zh-CN"/>
        </w:rPr>
        <w:t>需进行调整</w:t>
      </w:r>
      <w:r>
        <w:rPr>
          <w:rFonts w:hint="eastAsia"/>
          <w:lang w:eastAsia="zh-CN"/>
        </w:rPr>
        <w:t>。</w:t>
      </w:r>
      <w:r>
        <w:rPr>
          <w:rFonts w:hint="eastAsia"/>
          <w:lang w:val="en-US" w:eastAsia="zh-CN"/>
        </w:rPr>
        <w:t>二</w:t>
      </w:r>
      <w:r>
        <w:rPr>
          <w:rFonts w:hint="eastAsia"/>
          <w:b/>
          <w:bCs/>
          <w:lang w:val="en-US" w:eastAsia="zh-CN"/>
        </w:rPr>
        <w:t>是被评价单位资金</w:t>
      </w:r>
      <w:r>
        <w:rPr>
          <w:rFonts w:hint="eastAsia"/>
          <w:b/>
          <w:bCs/>
          <w:lang w:eastAsia="zh-CN"/>
        </w:rPr>
        <w:t>未进行专账管理。</w:t>
      </w:r>
      <w:r>
        <w:rPr>
          <w:rFonts w:hint="eastAsia"/>
          <w:lang w:eastAsia="zh-CN"/>
        </w:rPr>
        <w:t>部分项目资金</w:t>
      </w:r>
      <w:r>
        <w:rPr>
          <w:rFonts w:hint="eastAsia"/>
          <w:lang w:val="en-US" w:eastAsia="zh-CN"/>
        </w:rPr>
        <w:t>涉及多级政府</w:t>
      </w:r>
      <w:r>
        <w:rPr>
          <w:rFonts w:hint="eastAsia"/>
          <w:lang w:eastAsia="zh-CN"/>
        </w:rPr>
        <w:t>，</w:t>
      </w:r>
      <w:r>
        <w:rPr>
          <w:rFonts w:hint="eastAsia"/>
          <w:lang w:val="en-US" w:eastAsia="zh-CN"/>
        </w:rPr>
        <w:t>部分项目对资金进行统筹管理，</w:t>
      </w:r>
      <w:r>
        <w:rPr>
          <w:rFonts w:hint="eastAsia"/>
          <w:lang w:eastAsia="zh-CN"/>
        </w:rPr>
        <w:t>不利于掌握各级资金的支出进度。</w:t>
      </w:r>
    </w:p>
    <w:p w14:paraId="7713F370">
      <w:pPr>
        <w:pStyle w:val="5"/>
        <w:bidi w:val="0"/>
        <w:rPr>
          <w:lang w:eastAsia="zh-CN"/>
        </w:rPr>
      </w:pPr>
      <w:bookmarkStart w:id="98" w:name="_Toc54106928"/>
      <w:bookmarkStart w:id="99" w:name="_Toc19755"/>
      <w:r>
        <w:rPr>
          <w:rFonts w:hint="eastAsia"/>
          <w:lang w:val="en-US" w:eastAsia="zh-CN"/>
        </w:rPr>
        <w:t>排名</w:t>
      </w:r>
      <w:r>
        <w:rPr>
          <w:rFonts w:hint="eastAsia"/>
          <w:lang w:eastAsia="zh-CN"/>
        </w:rPr>
        <w:t>情况不够理想，实施效益有待提高</w:t>
      </w:r>
      <w:bookmarkEnd w:id="98"/>
      <w:bookmarkEnd w:id="99"/>
    </w:p>
    <w:p w14:paraId="20C45621">
      <w:pPr>
        <w:bidi w:val="0"/>
        <w:rPr>
          <w:rFonts w:hint="default"/>
          <w:lang w:val="en-US" w:eastAsia="zh-CN"/>
        </w:rPr>
      </w:pPr>
      <w:r>
        <w:rPr>
          <w:rFonts w:hint="eastAsia"/>
          <w:lang w:eastAsia="zh-CN"/>
        </w:rPr>
        <w:t>项目效益有待提高。</w:t>
      </w:r>
      <w:r>
        <w:rPr>
          <w:rFonts w:hint="eastAsia"/>
          <w:lang w:val="en-US" w:eastAsia="zh-CN"/>
        </w:rPr>
        <w:t>根据《莆田市城乡环境卫生考评领导小组 关于2020年城乡卫生环境年终考评情况的通报》（莆环考【2021】1号）北岸管委会，综合排名仅排名第五、城区排名第五、农村排名第四，在完成部门既定工作的前提下，需要进一步提升部门工作实施效益，从而提升整体排名。</w:t>
      </w:r>
    </w:p>
    <w:p w14:paraId="70BD04CD">
      <w:pPr>
        <w:pStyle w:val="4"/>
        <w:bidi w:val="0"/>
        <w:rPr>
          <w:lang w:eastAsia="zh-CN"/>
        </w:rPr>
      </w:pPr>
      <w:bookmarkStart w:id="100" w:name="bookmark246"/>
      <w:bookmarkStart w:id="101" w:name="_Toc15617"/>
      <w:bookmarkStart w:id="102" w:name="bookmark244"/>
      <w:bookmarkStart w:id="103" w:name="bookmark245"/>
      <w:bookmarkStart w:id="104" w:name="_Toc100"/>
      <w:r>
        <w:rPr>
          <w:rFonts w:hint="eastAsia"/>
          <w:lang w:eastAsia="zh-CN"/>
        </w:rPr>
        <w:t>相关改进建议</w:t>
      </w:r>
      <w:bookmarkEnd w:id="100"/>
      <w:bookmarkEnd w:id="101"/>
      <w:bookmarkEnd w:id="102"/>
      <w:bookmarkEnd w:id="103"/>
      <w:bookmarkEnd w:id="104"/>
    </w:p>
    <w:p w14:paraId="4312B928">
      <w:pPr>
        <w:pStyle w:val="5"/>
        <w:bidi w:val="0"/>
        <w:rPr>
          <w:lang w:eastAsia="zh-CN"/>
        </w:rPr>
      </w:pPr>
      <w:bookmarkStart w:id="105" w:name="_Toc31323"/>
      <w:bookmarkStart w:id="106" w:name="_Toc54106930"/>
      <w:r>
        <w:rPr>
          <w:rFonts w:hint="eastAsia"/>
          <w:lang w:eastAsia="zh-CN"/>
        </w:rPr>
        <w:t>加强绩效目标管理，提高部门绩效目标编制科学性</w:t>
      </w:r>
      <w:bookmarkEnd w:id="105"/>
      <w:bookmarkEnd w:id="106"/>
    </w:p>
    <w:p w14:paraId="4C070DE9">
      <w:pPr>
        <w:ind w:firstLine="640"/>
        <w:rPr>
          <w:rFonts w:ascii="仿宋_GB2312"/>
          <w:lang w:eastAsia="zh-CN"/>
        </w:rPr>
      </w:pPr>
      <w:r>
        <w:rPr>
          <w:rFonts w:ascii="仿宋_GB2312"/>
          <w:lang w:eastAsia="zh-CN"/>
        </w:rPr>
        <w:t>绩效目标管理是预算绩效管理的工作起点，在整个预算绩效管理中起着基础性作用，预算部门应当予以重视。</w:t>
      </w:r>
      <w:r>
        <w:rPr>
          <w:rFonts w:ascii="仿宋_GB2312"/>
          <w:b/>
          <w:lang w:eastAsia="zh-CN"/>
        </w:rPr>
        <w:t>一是科学编制部门绩效目标。</w:t>
      </w:r>
      <w:r>
        <w:rPr>
          <w:rFonts w:ascii="仿宋_GB2312"/>
          <w:lang w:eastAsia="zh-CN"/>
        </w:rPr>
        <w:t>相比项目而言，部门绩效目标与部门职能职责、行业发展、年度重点工作有着较大的联系，因此，设定部门绩效目标时应充分考虑以上因素，保证部门绩效目标的科学性。</w:t>
      </w:r>
      <w:r>
        <w:rPr>
          <w:rFonts w:ascii="仿宋_GB2312"/>
          <w:b/>
          <w:lang w:eastAsia="zh-CN"/>
        </w:rPr>
        <w:t>二是</w:t>
      </w:r>
      <w:r>
        <w:rPr>
          <w:rFonts w:hint="eastAsia" w:ascii="仿宋_GB2312"/>
          <w:b/>
          <w:lang w:eastAsia="zh-CN"/>
        </w:rPr>
        <w:t>完整编制</w:t>
      </w:r>
      <w:r>
        <w:rPr>
          <w:rFonts w:ascii="仿宋_GB2312"/>
          <w:b/>
          <w:lang w:eastAsia="zh-CN"/>
        </w:rPr>
        <w:t>各项目绩效指标。</w:t>
      </w:r>
      <w:r>
        <w:rPr>
          <w:rFonts w:hint="eastAsia" w:ascii="仿宋_GB2312"/>
          <w:lang w:eastAsia="zh-CN"/>
        </w:rPr>
        <w:t>被评价单位</w:t>
      </w:r>
      <w:r>
        <w:rPr>
          <w:rFonts w:ascii="仿宋_GB2312"/>
          <w:lang w:eastAsia="zh-CN"/>
        </w:rPr>
        <w:t>在申报项目时，应结合项目特点、资金使用方向等情况，科学设定各个项目的产出指标和效益指标，确保绩效目标完整、科学；此外，</w:t>
      </w:r>
      <w:r>
        <w:rPr>
          <w:rFonts w:hint="eastAsia" w:ascii="仿宋_GB2312"/>
          <w:lang w:eastAsia="zh-CN"/>
        </w:rPr>
        <w:t>应格外关注各目标的完成时限，确保可考核。</w:t>
      </w:r>
      <w:r>
        <w:rPr>
          <w:rFonts w:ascii="仿宋_GB2312"/>
          <w:lang w:eastAsia="zh-CN"/>
        </w:rPr>
        <w:t>三</w:t>
      </w:r>
      <w:r>
        <w:rPr>
          <w:rFonts w:ascii="仿宋_GB2312"/>
          <w:b/>
          <w:lang w:eastAsia="zh-CN"/>
        </w:rPr>
        <w:t>是严格区分产出指标和效益指标。</w:t>
      </w:r>
      <w:r>
        <w:rPr>
          <w:rFonts w:hint="eastAsia" w:ascii="仿宋_GB2312"/>
          <w:lang w:eastAsia="zh-CN"/>
        </w:rPr>
        <w:t>被评价单位</w:t>
      </w:r>
      <w:r>
        <w:rPr>
          <w:rFonts w:ascii="仿宋_GB2312"/>
          <w:lang w:eastAsia="zh-CN"/>
        </w:rPr>
        <w:t>应加强对绩效目标的学习，明确区分产出指标和效益指标</w:t>
      </w:r>
      <w:r>
        <w:rPr>
          <w:rFonts w:hint="eastAsia" w:ascii="仿宋_GB2312"/>
          <w:lang w:eastAsia="zh-CN"/>
        </w:rPr>
        <w:t>，更好地引导各项工作开展。具体而言，产出指标更多体现做了什么，效益指标更多体现项目实施带来的效果。</w:t>
      </w:r>
    </w:p>
    <w:p w14:paraId="5412DF64">
      <w:pPr>
        <w:pStyle w:val="5"/>
        <w:bidi w:val="0"/>
        <w:rPr>
          <w:rFonts w:hint="default"/>
          <w:lang w:val="en-US" w:eastAsia="zh-CN"/>
        </w:rPr>
      </w:pPr>
      <w:bookmarkStart w:id="107" w:name="_Toc54106931"/>
      <w:bookmarkStart w:id="108" w:name="_Toc1645"/>
      <w:r>
        <w:rPr>
          <w:rFonts w:hint="eastAsia"/>
          <w:lang w:eastAsia="zh-CN"/>
        </w:rPr>
        <w:t>科学编制预算，提高资金支出率</w:t>
      </w:r>
      <w:bookmarkEnd w:id="107"/>
      <w:r>
        <w:rPr>
          <w:rFonts w:hint="eastAsia"/>
          <w:lang w:eastAsia="zh-CN"/>
        </w:rPr>
        <w:t>，</w:t>
      </w:r>
      <w:r>
        <w:rPr>
          <w:rFonts w:hint="eastAsia"/>
          <w:lang w:val="en-US" w:eastAsia="zh-CN"/>
        </w:rPr>
        <w:t>规范资金支出</w:t>
      </w:r>
      <w:bookmarkEnd w:id="108"/>
    </w:p>
    <w:p w14:paraId="7941F82D">
      <w:pPr>
        <w:ind w:firstLine="643"/>
        <w:rPr>
          <w:lang w:eastAsia="zh-CN"/>
        </w:rPr>
      </w:pPr>
      <w:r>
        <w:rPr>
          <w:rFonts w:hint="eastAsia" w:ascii="仿宋_GB2312"/>
          <w:b/>
          <w:lang w:eastAsia="zh-CN"/>
        </w:rPr>
        <w:t>一是预算编制应具体、细化。</w:t>
      </w:r>
      <w:r>
        <w:rPr>
          <w:rFonts w:hint="eastAsia" w:ascii="仿宋_GB2312"/>
          <w:lang w:eastAsia="zh-CN"/>
        </w:rPr>
        <w:t>一般来看，部门预算包含了基本支出与项目支出，对于往年有支出的，可参照实际执行情况进行编制，并对应调整资金不足或支出率偏低的各项支出。但对于新增项目，需加强对预算编制合理性的考察，明确单价、工作量等具体事项，确保各项支出测算依据充分，预算编制准确。与此同时，细化各项支出计划。</w:t>
      </w:r>
      <w:r>
        <w:rPr>
          <w:rFonts w:hint="eastAsia" w:ascii="仿宋_GB2312"/>
          <w:b/>
          <w:lang w:eastAsia="zh-CN"/>
        </w:rPr>
        <w:t>二是加强财务监控。</w:t>
      </w:r>
      <w:r>
        <w:rPr>
          <w:rFonts w:hint="eastAsia" w:ascii="仿宋_GB2312"/>
          <w:lang w:eastAsia="zh-CN"/>
        </w:rPr>
        <w:t>被评价单位应在年中，或按月度对各项支出进行监控，对于执行率明显偏低的，需及时与业务部门了解原因，并提出后续支出建议。对于因特殊情况导致的无法支出，需加强与财政局的沟通，及时进行调整。</w:t>
      </w:r>
      <w:r>
        <w:rPr>
          <w:rFonts w:hint="eastAsia" w:ascii="仿宋_GB2312"/>
          <w:lang w:val="en-US" w:eastAsia="zh-CN"/>
        </w:rPr>
        <w:t>三是</w:t>
      </w:r>
      <w:r>
        <w:rPr>
          <w:rFonts w:hint="eastAsia"/>
          <w:b/>
          <w:lang w:eastAsia="zh-CN"/>
        </w:rPr>
        <w:t>加强专账管理。</w:t>
      </w:r>
      <w:r>
        <w:rPr>
          <w:rFonts w:hint="eastAsia"/>
          <w:lang w:eastAsia="zh-CN"/>
        </w:rPr>
        <w:t>针对资金来源渠道较多这一情况，被评价单位应按照不同项目、不同资金来源设置专账，以便清晰掌握各级资金支出情况，确保资金安全。</w:t>
      </w:r>
    </w:p>
    <w:p w14:paraId="677652AC">
      <w:pPr>
        <w:pStyle w:val="5"/>
        <w:bidi w:val="0"/>
        <w:rPr>
          <w:lang w:eastAsia="zh-CN"/>
        </w:rPr>
      </w:pPr>
      <w:bookmarkStart w:id="109" w:name="_Toc5576"/>
      <w:bookmarkStart w:id="110" w:name="_Toc54106933"/>
      <w:r>
        <w:rPr>
          <w:rFonts w:hint="eastAsia"/>
          <w:lang w:eastAsia="zh-CN"/>
        </w:rPr>
        <w:t>重视过程监管，保证项目实施进度</w:t>
      </w:r>
      <w:bookmarkEnd w:id="109"/>
      <w:bookmarkEnd w:id="110"/>
    </w:p>
    <w:p w14:paraId="2144CCF8">
      <w:pPr>
        <w:ind w:firstLine="643"/>
        <w:rPr>
          <w:rFonts w:ascii="仿宋_GB2312"/>
          <w:lang w:eastAsia="zh-CN"/>
        </w:rPr>
      </w:pPr>
      <w:r>
        <w:rPr>
          <w:rFonts w:hint="eastAsia" w:ascii="仿宋_GB2312"/>
          <w:b/>
          <w:lang w:eastAsia="zh-CN"/>
        </w:rPr>
        <w:t>加强过程监管。</w:t>
      </w:r>
      <w:r>
        <w:rPr>
          <w:rFonts w:hint="eastAsia" w:ascii="仿宋_GB2312"/>
          <w:lang w:eastAsia="zh-CN"/>
        </w:rPr>
        <w:t>过程监管对于保证项目实施进度及实施质量，具有较为重要的意义，因此，被评价单位应积极做好自查，既要掌握单位组织实施的项目的情况，也要对第三方实施的项目进行一定的监管及验收，必要时可引入专业机构参与，确保各项工作及时、高质完成。</w:t>
      </w:r>
    </w:p>
    <w:p w14:paraId="0A068AB3">
      <w:pPr>
        <w:ind w:firstLine="640"/>
        <w:rPr>
          <w:lang w:eastAsia="zh-CN"/>
        </w:rPr>
      </w:pPr>
    </w:p>
    <w:p w14:paraId="0F01C23D">
      <w:pPr>
        <w:ind w:firstLine="640"/>
        <w:rPr>
          <w:lang w:eastAsia="zh-CN"/>
        </w:rPr>
      </w:pPr>
    </w:p>
    <w:p w14:paraId="619CA61D">
      <w:pPr>
        <w:ind w:firstLine="640"/>
        <w:jc w:val="right"/>
        <w:rPr>
          <w:lang w:eastAsia="zh-CN"/>
        </w:rPr>
        <w:sectPr>
          <w:footerReference r:id="rId7" w:type="default"/>
          <w:pgSz w:w="11906" w:h="16838"/>
          <w:pgMar w:top="1440" w:right="1701" w:bottom="1440" w:left="1800" w:header="851" w:footer="992" w:gutter="0"/>
          <w:cols w:space="425" w:num="1"/>
          <w:docGrid w:type="lines" w:linePitch="312" w:charSpace="0"/>
        </w:sectPr>
      </w:pPr>
    </w:p>
    <w:p w14:paraId="1C33EF89">
      <w:pPr>
        <w:pStyle w:val="3"/>
        <w:keepNext w:val="0"/>
        <w:keepLines w:val="0"/>
        <w:pageBreakBefore/>
        <w:numPr>
          <w:ilvl w:val="0"/>
          <w:numId w:val="0"/>
        </w:numPr>
        <w:spacing w:before="156" w:after="156"/>
        <w:ind w:left="640" w:leftChars="0"/>
        <w:rPr>
          <w:lang w:eastAsia="zh-CN"/>
        </w:rPr>
      </w:pPr>
      <w:bookmarkStart w:id="111" w:name="bookmark260"/>
      <w:bookmarkStart w:id="112" w:name="bookmark259"/>
      <w:bookmarkStart w:id="113" w:name="bookmark261"/>
      <w:bookmarkStart w:id="114" w:name="_Toc13824"/>
      <w:bookmarkStart w:id="115" w:name="_Toc9404"/>
      <w:r>
        <w:rPr>
          <w:rFonts w:hint="eastAsia"/>
          <w:lang w:eastAsia="zh-CN"/>
        </w:rPr>
        <w:t>附件1  部门整体支出绩效评价指标</w:t>
      </w:r>
      <w:bookmarkEnd w:id="111"/>
      <w:bookmarkEnd w:id="112"/>
      <w:bookmarkEnd w:id="113"/>
      <w:r>
        <w:rPr>
          <w:rFonts w:hint="eastAsia"/>
          <w:lang w:eastAsia="zh-CN"/>
        </w:rPr>
        <w:t>得分</w:t>
      </w:r>
      <w:bookmarkEnd w:id="114"/>
      <w:bookmarkEnd w:id="115"/>
    </w:p>
    <w:p w14:paraId="58DF5E97">
      <w:pPr>
        <w:ind w:firstLine="0" w:firstLineChars="0"/>
        <w:rPr>
          <w:sz w:val="22"/>
          <w:szCs w:val="22"/>
          <w:lang w:eastAsia="zh-CN"/>
        </w:rPr>
      </w:pPr>
    </w:p>
    <w:tbl>
      <w:tblPr>
        <w:tblStyle w:val="10"/>
        <w:tblW w:w="14174" w:type="dxa"/>
        <w:tblInd w:w="0" w:type="dxa"/>
        <w:shd w:val="clear" w:color="auto" w:fill="auto"/>
        <w:tblLayout w:type="fixed"/>
        <w:tblCellMar>
          <w:top w:w="0" w:type="dxa"/>
          <w:left w:w="108" w:type="dxa"/>
          <w:bottom w:w="0" w:type="dxa"/>
          <w:right w:w="108" w:type="dxa"/>
        </w:tblCellMar>
      </w:tblPr>
      <w:tblGrid>
        <w:gridCol w:w="853"/>
        <w:gridCol w:w="940"/>
        <w:gridCol w:w="1528"/>
        <w:gridCol w:w="851"/>
        <w:gridCol w:w="2702"/>
        <w:gridCol w:w="4763"/>
        <w:gridCol w:w="746"/>
        <w:gridCol w:w="1791"/>
      </w:tblGrid>
      <w:tr w14:paraId="2522D44F">
        <w:tblPrEx>
          <w:tblCellMar>
            <w:top w:w="0" w:type="dxa"/>
            <w:left w:w="108" w:type="dxa"/>
            <w:bottom w:w="0" w:type="dxa"/>
            <w:right w:w="108" w:type="dxa"/>
          </w:tblCellMar>
        </w:tblPrEx>
        <w:trPr>
          <w:trHeight w:val="2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66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二级指标</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E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6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2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指标解释</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指标评分细则</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得分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0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数据来源</w:t>
            </w:r>
          </w:p>
        </w:tc>
      </w:tr>
      <w:tr w14:paraId="48C8C58D">
        <w:tblPrEx>
          <w:shd w:val="clear" w:color="auto" w:fill="auto"/>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D9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A部门决策（35分）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61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A1部门目标（12分）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5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A11部门中长期规划目标的明确性与合理性（2分）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99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部门（单位）中长期规划目标的设定情况；中长期规划目标应设定明确，应与政府中长期规划目标相适应，且应与部门职能相适应。</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D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①设定了部门中长期规划目标，得0.25分；②设定的部门中长期规划目标明确，得0.5分；③能够适应《城管局“十三五”规划》，得0.25分；④能够与部门职能相适应，得0.5分。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D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部门中长期规划目标、部门“三定”方案、部门职能文件。</w:t>
            </w:r>
          </w:p>
        </w:tc>
      </w:tr>
      <w:tr w14:paraId="31F45325">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605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7C5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0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A12年度工作目标的明确性与合理性（2分）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CC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A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部门年度工作目标的设定是否明确合理</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3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①部门年度工作目标是否明确设定，得1分；②年度工作目标与部门中长期规划目标一致，得1分。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9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上级工作目标文件和“十三五”</w:t>
            </w:r>
            <w:bookmarkStart w:id="267" w:name="_GoBack"/>
            <w:bookmarkEnd w:id="267"/>
            <w:r>
              <w:rPr>
                <w:rFonts w:hint="eastAsia" w:ascii="仿宋" w:hAnsi="仿宋" w:eastAsia="仿宋" w:cs="仿宋"/>
                <w:i w:val="0"/>
                <w:iCs w:val="0"/>
                <w:color w:val="000000"/>
                <w:kern w:val="0"/>
                <w:sz w:val="21"/>
                <w:szCs w:val="21"/>
                <w:u w:val="none"/>
                <w:lang w:val="en-US" w:eastAsia="zh-CN" w:bidi="ar"/>
              </w:rPr>
              <w:t>规划</w:t>
            </w:r>
          </w:p>
        </w:tc>
      </w:tr>
      <w:tr w14:paraId="446BD82D">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138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67B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A13年度工作计划与年度工作目标的一致性（2分）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6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6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部门年度工作计划是否与部门年度工作目标相一致。</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F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将部门详细工作计划与年度工作目标对应匹配，视匹配情况酌情得0-2分。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5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0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年度工作计划与年度工作目标文件</w:t>
            </w:r>
          </w:p>
        </w:tc>
      </w:tr>
      <w:tr w14:paraId="34E9C002">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B4B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FEE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2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A14绩效目标合理性（3分）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4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用以反映和考核部门整体绩效目标与部门职能、年度工作目标的一致性。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3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①符合部门制定的中长期实施规划计1分；②符合部门“三定”方案确定的职责计1分；③与部门年度工作目标、任务相一致计1分。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4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部门中长期规划、部门“三定”方案、年度重点工作任务与工作计划、部门绩效目标申报表</w:t>
            </w:r>
          </w:p>
        </w:tc>
      </w:tr>
      <w:tr w14:paraId="1BE8DCA5">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02D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BA8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9F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A15绩效指标明确性（3分）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B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8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整体绩效目标所设定的绩效指标是否依据部门工作目标和工作任务进行细化、量化，绩效指标是否可衡量。</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4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①将部门整体的绩效目标细化分解为具体的工作任务计1分；②通过清晰、可衡量的指标值予以体现计0.5分。③与部门年度的任务数或计划数相对应计0.5分；④与本年度部门预算资金相匹配计1分。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9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部门年度重点工作任务与工作计划。</w:t>
            </w:r>
          </w:p>
        </w:tc>
      </w:tr>
      <w:tr w14:paraId="182BB60E">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7F4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55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A2部门职能（10分）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2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A21部门职能的明确性与科学性（1分）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4D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C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考察部门职能界定是否明确科学，是否有相关文件。</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C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①职能明确、设定依据充分，得1分；②有“三定”文件，但职能描述不明确，得0.5分；③没有职能设定的文件依据且职能不清，得0分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8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部门职能描述、“三定”文件</w:t>
            </w:r>
          </w:p>
        </w:tc>
      </w:tr>
      <w:tr w14:paraId="4D31C6DF">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30C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9E8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C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A22年度工作目标与部门职能的适应性（4分）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部门所设定的具体目标是否与部门职能相适应。</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E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将部门详细工作目标与部门职能对应匹配，视匹配情况酌情得0-4分。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5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9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部门年度工作目标、部门职能</w:t>
            </w:r>
          </w:p>
        </w:tc>
      </w:tr>
      <w:tr w14:paraId="190577C8">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DEF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70C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4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A23年度具体工作与部门职能的匹配性（4分）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0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部门年度各类具体工作是否与部门职能相匹配。</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将部门年度具体工作与部门职能对应匹配，视匹配情况酌情得0-4分。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E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部门年度各项具体工作，部门职能</w:t>
            </w:r>
          </w:p>
        </w:tc>
      </w:tr>
      <w:tr w14:paraId="7A9DCD6C">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359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970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A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A24部门内设科室及下属单位职责的明确性（1分）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A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C3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部门内设科室及下属单位具体职责是否明确</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7D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①有职责文件制度规定部门各科室及下属单位具体职责，得0.5分；②具体职责明确，得0.5分。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6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内设科室及下属单位职责文件</w:t>
            </w:r>
          </w:p>
        </w:tc>
      </w:tr>
      <w:tr w14:paraId="3442F762">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299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F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A3资源配置（13分）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A31基本支出预算合理性（2分）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用以反映部门年度基本支出预算是否根据人员经费、公用经费标准进行合理编制。</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6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①如实核定人员基数，得1分；②根据基本预算标准进行编制，得1分。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D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部门基本支出预算标准、基本支出预算</w:t>
            </w:r>
          </w:p>
        </w:tc>
      </w:tr>
      <w:tr w14:paraId="5D8CACC3">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D1E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CEA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A32项目支出预算合理性（4分）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用以反映部门年度项目支出预算程序、预算依据、适用范围的合理性。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①预算程序合理，得1分；②预算依据充分，得2分；③符合资金使用范围，得1分。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A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部门项目支出预算编制详细资料，访谈、文件梳理等、其他资料</w:t>
            </w:r>
          </w:p>
        </w:tc>
      </w:tr>
      <w:tr w14:paraId="3E119CF3">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1D3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CC7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5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A33人力资源投入合理性（2分）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0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用以反映部门核定人员的编制与部门工作内容的合理性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通过问卷及访谈调研，分析人员的工作量和工作时长，视匹配情况得0-2分。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3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人员编制文件、调研</w:t>
            </w:r>
          </w:p>
        </w:tc>
      </w:tr>
      <w:tr w14:paraId="14F2CD4E">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A32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140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A34办公资源投入合理性（2分）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7E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用以反映部门现有办公资源能否满足部门日常工作需求。</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①办公资源经费保障充足，得1分；②办公资源配置合理，得1分。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D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4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部门办公资源配置情况、调研等资料</w:t>
            </w:r>
          </w:p>
        </w:tc>
      </w:tr>
      <w:tr w14:paraId="6082D2DB">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D1E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045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2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A35重点项目资源分配合理性（3分）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3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部门本年度预算安排的重点项目支出与部门项目总支出的比率，用以反映和考核部门对履行主要职责或完成重点任务的保障程度。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重点项目资源分配，对重点项目完成实施的保障程度进行评分。能够保障重点项目顺利实施、全面完成当年工作目标任务的得满分，每有一项重点项目因资金不足无法完成，则权重（3分）的1/3扣分，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1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5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重点项目相关资料</w:t>
            </w:r>
          </w:p>
        </w:tc>
      </w:tr>
      <w:tr w14:paraId="5A64E135">
        <w:tblPrEx>
          <w:shd w:val="clear" w:color="auto" w:fill="auto"/>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A6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B部门管理（20分）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7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B1预算管理（7分）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C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B11基本支出预算执行率（1分）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0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部门基本支出本年度决算数与预算数的比率，用以反映和考核部门（单位）基本支出预算执行程度。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A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率=部门基本支出决算/部门基本支出预算×100%。决算数：部门本年度基本支出实际支出资金数。预算数：财政部门批复的本年度部门基本支出预算数以及当年批复的调整数。预算完成率≥95%得满分，未达到的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A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2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基本支出预算批复，预算调整批复、预算编制等其他资料</w:t>
            </w:r>
          </w:p>
        </w:tc>
      </w:tr>
      <w:tr w14:paraId="162801A2">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64F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C82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B12项目支出预算执行率（4分）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66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88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部门项目支出本年度决算数与预算数的比率，用以反映和考核部门项目支出预算执行程度。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2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率=部门项目支出决算/部门项目支出预算×100%。决算数：部门（单位）本年度项目支出实际支出资金数。预算数：财政部门批复的本年度部门（单位）项目支出预算数以及当年批复的调整数。预算完成率≥95%得满分，未到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E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项目支出预算批复，预算调整批复、预算编制等其他资料</w:t>
            </w:r>
          </w:p>
        </w:tc>
      </w:tr>
      <w:tr w14:paraId="6CD64367">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187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8CB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6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B13“三公经费”控制率（1分）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部门本年度“三公”支出经费总额与“三公”经费预算数的比率，用以反映和考核部门（单位）对控制行政成本的努力程度。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公”经费控制率=（本年度“三公”经费总额/“三公”经费预算总额）×100%。“三公”经费：年度预算安排的因公出国（境）费、公务用车购置及运行费和公务接待费。三公经费控制率≤100%得满分，≥120%得0分，区间内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E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三公经费使用情况</w:t>
            </w:r>
          </w:p>
        </w:tc>
      </w:tr>
      <w:tr w14:paraId="4900FC9D">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30C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822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A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B14预算调整情况（1分）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3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用以反映预算单位是否根据年中预算实际执行情况及时合规进行预算调整。</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D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①根据年中预算执行情况及时申请预算调整，得0.5分；②按规定程序进行预算调整，得0.5分。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F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预算调整相关资料</w:t>
            </w:r>
          </w:p>
        </w:tc>
      </w:tr>
      <w:tr w14:paraId="1FE6AB75">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2A8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62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B2财务管理（6分）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B21财务管理制度健全性及执行情况（1分）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2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部门为加强预算管理、规范财务行为而制定的财务管理制度是否健全完整。用以反映和考核部门预算管理制度对完成主要职责或促进事业发展的保障情况。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4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①是否已制定预算资金管理办法、内部财务管理制度、会计核算制度等管理制度，得0.3分；②相关管理制度是否合法、合规、完整，得0.3分；③相关管理制度是否得到有效执行，得0.4分。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E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财务管理相关制度及执行情况调研</w:t>
            </w:r>
          </w:p>
        </w:tc>
      </w:tr>
      <w:tr w14:paraId="54829C85">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BAA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86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2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B22资金使用合规性（4分）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7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部门使用预算资金是否符合相关财务管理制度的规定，用以反映和考核部门预算资金的规范运行情况。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F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符合国家财经法规和财务管理制度规定以及有关专项资金管理办法的规定，1分；②资金的拨付有完整的审批程序和手续，1.4分；③项目的重大开支经过专题论证，1分；④符合部门预算批复的用途，0.6分；⑤是否存在截留、挤占、挪用、虚列支出等情况，一旦存在该指标不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2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资金支出相关凭证、流程梳理等</w:t>
            </w:r>
          </w:p>
        </w:tc>
      </w:tr>
      <w:tr w14:paraId="41C960D3">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2C5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94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4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B23财务监控的有效性（1分）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4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用以反映部门财务监控监督工作的有效性，包括监控、监督措施的制定及执行等方面。</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1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①制定明确的财务监控监督措施，得0.5分；②监控、监督措施执行有效，得0.5分。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4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财务监控监督相关办法及条款，实际执行情况资料</w:t>
            </w:r>
          </w:p>
        </w:tc>
      </w:tr>
      <w:tr w14:paraId="4292E4CD">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126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A0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B3人力资源管理（2分）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1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B31在职人员控制率（1分）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D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4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部门本年度实际在职人员数与编制数的比率，用以反映和考核部门对人员成本的控制程度。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4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0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C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部门编制数、在职人数、年内变化情况</w:t>
            </w:r>
          </w:p>
        </w:tc>
      </w:tr>
      <w:tr w14:paraId="535D0C66">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102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887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C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B32人力资源管理执行情况（1分）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5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D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考察部门人力资源管理的健全性及执行规范性，包括在编、派遣、临时员工的管理，包括招聘、培训、工资发放及考核等。</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9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①有具体的人力资源管理制度文件或参照文件，得0.5分；②严格按照相关文件对各类型人员进行管理和考核，得0.5分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9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F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人力资源管理相关文件及实施情况</w:t>
            </w:r>
          </w:p>
        </w:tc>
      </w:tr>
      <w:tr w14:paraId="1D19471E">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B72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B4资产管理（2分）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B41资产管理制度健全性及执行情况（1分）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4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E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部门为加强资产管理、规范资产使用而制定的资产管理制度是否健全完整，用以反映和考核部门资产管理制度对完成主要职责或促进事业发展的保障情况。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①是否已制定或具有固定资产管理办法、资产使用办法等管理制度，得0.25分；②相关管理制度是否合法、合规、完整，得0.25分；③相关管理制度是否得到有效执行，得0.5分。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4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资产管理相关办法</w:t>
            </w:r>
          </w:p>
        </w:tc>
      </w:tr>
      <w:tr w14:paraId="5DB65A01">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956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555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9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B42固定资产在用率（1分）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6D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部门实际在用固定资产总额与所有固定资产总额的比率，用以反映和考核部门固定资产使用效率及程度。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固定资产在用率=（实际在用固定资产总额/所有固定资产总额）×100%。固定资产在用率达到95%以上得满分.每降低1%扣权重分（1分）5%，扣完为止。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2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6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固定资产卡片、固定资产使用信息等</w:t>
            </w:r>
          </w:p>
        </w:tc>
      </w:tr>
      <w:tr w14:paraId="4FFEDF80">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568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AC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B5业务管理（3分）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B51业务管理制度健全性及执行情况（1分）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4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部门为加强业务管理、规范业务执行而制定的管理制度是否健全完整，用以反映和考核部门业务管理制度对完成主要职责或促进事业发展的保障情况。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80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①已制定或具有业务管理、项目管理等管理制度，得0.25分；②相关管理制度合法、合规、完整，得0.25分；③相关管理制度得到有效执行，得0.5分。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B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6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业务管理相关办法及执行情况资料</w:t>
            </w:r>
          </w:p>
        </w:tc>
      </w:tr>
      <w:tr w14:paraId="5609CF13">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47A3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BCC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1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B52政府采购规范性（1分）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9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考察政府采购项目的采购程序、采购方式的规范性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A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①政府采购方式、程序都规范，得满分；②采购方式、程序中每有一点不规范，扣0.5分，扣完为止。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2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政府采购相关资料</w:t>
            </w:r>
          </w:p>
        </w:tc>
      </w:tr>
      <w:tr w14:paraId="0B41DA4C">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B82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A5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3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B53监督考核情况（1分）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F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考察部门是否对各所属单位或项目实施主体进行工作监督和定期考核。</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有定期指导记录、考核结果，得1分，缺少项按权重进行扣分。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B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监督考核记录等</w:t>
            </w:r>
          </w:p>
        </w:tc>
      </w:tr>
      <w:tr w14:paraId="54B12E1B">
        <w:tblPrEx>
          <w:shd w:val="clear" w:color="auto" w:fill="auto"/>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9A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C部门绩效（24分）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8B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C1部门产出（24分）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3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C11公厕建设管理完成情况（4分）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B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8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考察新建和改造公厕的完成情况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A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考察新建公厕是否完成4座、提升改造农村公厕3座否完成，按照权重分*完成率进行打分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8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改造提升公厕项目资料</w:t>
            </w:r>
          </w:p>
        </w:tc>
      </w:tr>
      <w:tr w14:paraId="6D98AA02">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14B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C67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B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C12环卫管理服务保障水平提升（4分）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考察新能源环卫车及充电站的完成情况。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考察2020年计划购置新能源环卫汽车16辆是否完成，得分=满分*完成率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4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采购合同、验收记录</w:t>
            </w:r>
          </w:p>
        </w:tc>
      </w:tr>
      <w:tr w14:paraId="1E2304E7">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EFA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6A28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C13执法管理监督持续深入情况（4分）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考察市城管综合执法局综合执法情况情况。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7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联合执法参与率100%。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0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4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工作报告和工作总结</w:t>
            </w:r>
          </w:p>
        </w:tc>
      </w:tr>
      <w:tr w14:paraId="145466A6">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E09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EF4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5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C14法治建设开展情况（4分）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6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考察是否完成法治建设工作的任务。</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5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办理案卷合规率100%，得分=完成率*满分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7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案卷办理记录</w:t>
            </w:r>
          </w:p>
        </w:tc>
      </w:tr>
      <w:tr w14:paraId="2DA1B2BB">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1A8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B47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C15城市市容环境卫生管理开展情况（4分）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F6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8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城市市容环境卫生管理工作情况。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拆违目标任务完成率100%，得分=完成率*满分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C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工作报告和工作总结</w:t>
            </w:r>
          </w:p>
        </w:tc>
      </w:tr>
      <w:tr w14:paraId="5E87B914">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C7D5">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254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F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C16数字城管效能提升情况（4分）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E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5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数字城管相关工作落实情况。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6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人员在岗率100%，得分=完成率*满分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BE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6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工作报告与祥光考勤记录</w:t>
            </w:r>
          </w:p>
        </w:tc>
      </w:tr>
      <w:tr w14:paraId="1B457388">
        <w:tblPrEx>
          <w:shd w:val="clear" w:color="auto" w:fill="auto"/>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AFF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C部门绩效（21分）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94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C2部门效果（15分）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C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C21市容市貌和卫生环境改善情况（10分）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C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E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考察城市卫生环境及公厕环境的改善情况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1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指标评分细则： 考察城市卫生环境及公厕环境的改善情况，酌情得0-10分。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6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F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市容环境考核评估简报</w:t>
            </w:r>
          </w:p>
        </w:tc>
      </w:tr>
      <w:tr w14:paraId="4262CB9D">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92D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73E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B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C22社会公众满意度（5分）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5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6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社会公众对城管局的满意情况。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通过发放的问卷调查进行评分，该项满意度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①最终满意度≥90%，得4分；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②90%＞最终满意度≥80%，得3分；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③80%＞最终满意度≥60%，得2分；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④最终满意度＜60%，得0分。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9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F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问卷调查、访谈</w:t>
            </w:r>
          </w:p>
        </w:tc>
      </w:tr>
      <w:tr w14:paraId="68565921">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BCA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53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C3部门可持续发展（6分）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38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C31队伍建设情况（2分）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E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E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考察部门管理人员是否定期接受培训，熟悉政策、提高业务能力。</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8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部门全体人员每年至少接受一次业务或政策等培训，酌情得0-2分。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4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培训记录、培训效果调研</w:t>
            </w:r>
          </w:p>
        </w:tc>
      </w:tr>
      <w:tr w14:paraId="1295CAF9">
        <w:tblPrEx>
          <w:shd w:val="clear" w:color="auto" w:fill="auto"/>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3B9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AA9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C32信息共享、公开情况（2分）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5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A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部门是否按照政府信息公开有关规定公开相关预决算信息、绩效信息及其他信息，是否相关部门信息共享，用以反映和考核部门信息公开透明及信息共享情况。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①按规定内容公开预决算信息、绩效信息及其他信息，得0.5分；②按规定时限公开预决算信息、绩效信息及其他信息，得0.5分。③各处室、下属单位及相关部门信息共享，得1分。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0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F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信息公开、信息共享情况</w:t>
            </w:r>
          </w:p>
        </w:tc>
      </w:tr>
      <w:tr w14:paraId="3133F37A">
        <w:tblPrEx>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354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C20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E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C33长效管理创新情况（2分）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3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0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考察部门是否在鼓励处室改进管理、提高效率方面建立了新举措，比如人员绩效考核机制、信息化建设、数据库管理等，是部门工作长期可持续发展的保障。</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9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管理创新机制和措施明确，且有相应工作及产出。酌情得0-2分。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3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管理创新情况</w:t>
            </w:r>
          </w:p>
        </w:tc>
      </w:tr>
      <w:tr w14:paraId="0481B469">
        <w:tblPrEx>
          <w:tblCellMar>
            <w:top w:w="0" w:type="dxa"/>
            <w:left w:w="108" w:type="dxa"/>
            <w:bottom w:w="0" w:type="dxa"/>
            <w:right w:w="108" w:type="dxa"/>
          </w:tblCellMar>
        </w:tblPrEx>
        <w:trPr>
          <w:trHeight w:val="2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8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CEFB">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b/>
                <w:bCs/>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5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100.00</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top"/>
          </w:tcPr>
          <w:p w14:paraId="0924FC14">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b/>
                <w:bCs/>
                <w:i w:val="0"/>
                <w:iCs w:val="0"/>
                <w:color w:val="000000"/>
                <w:sz w:val="21"/>
                <w:szCs w:val="21"/>
                <w:u w:val="none"/>
              </w:rPr>
            </w:pP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A61E3B">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b/>
                <w:bCs/>
                <w:i w:val="0"/>
                <w:iCs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14:paraId="3AE8CD8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92.86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top"/>
          </w:tcPr>
          <w:p w14:paraId="440E7428">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b/>
                <w:bCs/>
                <w:i w:val="0"/>
                <w:iCs w:val="0"/>
                <w:color w:val="000000"/>
                <w:sz w:val="21"/>
                <w:szCs w:val="21"/>
                <w:u w:val="none"/>
              </w:rPr>
            </w:pPr>
          </w:p>
        </w:tc>
      </w:tr>
    </w:tbl>
    <w:p w14:paraId="7D6A8083">
      <w:pPr>
        <w:pStyle w:val="7"/>
        <w:rPr>
          <w:lang w:eastAsia="zh-CN"/>
        </w:rPr>
        <w:sectPr>
          <w:pgSz w:w="16838" w:h="11906" w:orient="landscape"/>
          <w:pgMar w:top="1800" w:right="1440" w:bottom="1800" w:left="1440" w:header="851" w:footer="992" w:gutter="0"/>
          <w:cols w:space="425" w:num="1"/>
          <w:docGrid w:type="lines" w:linePitch="312" w:charSpace="0"/>
        </w:sectPr>
      </w:pPr>
    </w:p>
    <w:p w14:paraId="1F6392CE">
      <w:pPr>
        <w:pStyle w:val="3"/>
        <w:keepNext w:val="0"/>
        <w:keepLines w:val="0"/>
        <w:pageBreakBefore/>
        <w:numPr>
          <w:ilvl w:val="0"/>
          <w:numId w:val="0"/>
        </w:numPr>
        <w:spacing w:before="156" w:after="156"/>
        <w:ind w:left="640" w:leftChars="0"/>
        <w:rPr>
          <w:rFonts w:hint="eastAsia"/>
          <w:lang w:val="en-US" w:eastAsia="zh-CN"/>
        </w:rPr>
      </w:pPr>
      <w:bookmarkStart w:id="116" w:name="_Toc16040"/>
      <w:bookmarkStart w:id="117" w:name="_Toc13534"/>
      <w:r>
        <w:rPr>
          <w:rFonts w:hint="eastAsia"/>
          <w:lang w:eastAsia="zh-CN"/>
        </w:rPr>
        <w:t xml:space="preserve">附件2  </w:t>
      </w:r>
      <w:bookmarkEnd w:id="116"/>
      <w:r>
        <w:rPr>
          <w:rFonts w:hint="eastAsia"/>
          <w:lang w:val="en-US" w:eastAsia="zh-CN"/>
        </w:rPr>
        <w:t>绩效评价具体分析</w:t>
      </w:r>
      <w:bookmarkEnd w:id="117"/>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6"/>
        <w:gridCol w:w="3"/>
        <w:gridCol w:w="114"/>
        <w:gridCol w:w="2"/>
        <w:gridCol w:w="12"/>
        <w:gridCol w:w="6841"/>
      </w:tblGrid>
      <w:tr w14:paraId="76B5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53B68523">
            <w:pPr>
              <w:pStyle w:val="18"/>
              <w:bidi w:val="0"/>
              <w:jc w:val="both"/>
              <w:rPr>
                <w:rFonts w:hint="eastAsia"/>
                <w:b/>
                <w:bCs/>
              </w:rPr>
            </w:pPr>
            <w:r>
              <w:rPr>
                <w:rFonts w:hint="eastAsia"/>
                <w:b/>
                <w:bCs/>
              </w:rPr>
              <w:t>A11“部门中长期规划目标的明确性与合理性”</w:t>
            </w:r>
          </w:p>
        </w:tc>
      </w:tr>
      <w:tr w14:paraId="6CE2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6C35790">
            <w:pPr>
              <w:pStyle w:val="18"/>
              <w:bidi w:val="0"/>
              <w:jc w:val="both"/>
              <w:rPr>
                <w:rFonts w:hint="eastAsia"/>
              </w:rPr>
            </w:pPr>
            <w:r>
              <w:rPr>
                <w:rFonts w:hint="eastAsia"/>
              </w:rPr>
              <w:t>指标解释</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E3E5A8">
            <w:pPr>
              <w:pStyle w:val="18"/>
              <w:bidi w:val="0"/>
              <w:jc w:val="both"/>
              <w:rPr>
                <w:rFonts w:hint="eastAsia"/>
              </w:rPr>
            </w:pPr>
            <w:r>
              <w:rPr>
                <w:rFonts w:hint="eastAsia"/>
              </w:rPr>
              <w:t>部门（单位）中长期规划目标的设定情况；中长期规划目标应设定明确，应与政府中长期规划目标相适应，且应与部门职能相适应。</w:t>
            </w:r>
          </w:p>
        </w:tc>
      </w:tr>
      <w:tr w14:paraId="2510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E75508">
            <w:pPr>
              <w:pStyle w:val="18"/>
              <w:bidi w:val="0"/>
              <w:jc w:val="both"/>
              <w:rPr>
                <w:rFonts w:hint="eastAsia"/>
              </w:rPr>
            </w:pPr>
            <w:r>
              <w:rPr>
                <w:rFonts w:hint="eastAsia"/>
              </w:rPr>
              <w:t>指标权重</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05B397">
            <w:pPr>
              <w:pStyle w:val="18"/>
              <w:bidi w:val="0"/>
              <w:jc w:val="both"/>
              <w:rPr>
                <w:rFonts w:hint="eastAsia"/>
              </w:rPr>
            </w:pPr>
            <w:r>
              <w:rPr>
                <w:rFonts w:hint="eastAsia"/>
              </w:rPr>
              <w:t>指标权重：2分</w:t>
            </w:r>
          </w:p>
        </w:tc>
      </w:tr>
      <w:tr w14:paraId="674D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6E30B5">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E8BA12">
            <w:pPr>
              <w:pStyle w:val="18"/>
              <w:bidi w:val="0"/>
              <w:jc w:val="both"/>
              <w:rPr>
                <w:rFonts w:hint="eastAsia"/>
              </w:rPr>
            </w:pPr>
            <w:r>
              <w:rPr>
                <w:rFonts w:hint="eastAsia"/>
              </w:rPr>
              <w:t>指标权重设定的依据、理由：反映项目单位工作中长期规划的合理性以及与政府中长期规划目标的匹配性。</w:t>
            </w:r>
          </w:p>
        </w:tc>
      </w:tr>
      <w:tr w14:paraId="2CD2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9B359E">
            <w:pPr>
              <w:pStyle w:val="18"/>
              <w:bidi w:val="0"/>
              <w:jc w:val="both"/>
              <w:rPr>
                <w:rFonts w:hint="eastAsia"/>
              </w:rPr>
            </w:pPr>
            <w:r>
              <w:rPr>
                <w:rFonts w:hint="eastAsia"/>
              </w:rPr>
              <w:t>评价标准</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CC6449">
            <w:pPr>
              <w:pStyle w:val="18"/>
              <w:bidi w:val="0"/>
              <w:jc w:val="both"/>
              <w:rPr>
                <w:rFonts w:hint="eastAsia"/>
              </w:rPr>
            </w:pPr>
            <w:r>
              <w:rPr>
                <w:rFonts w:hint="eastAsia"/>
              </w:rPr>
              <w:t>指标标杆值：设定了部门中长期规划目标且目标明确，能够适应《城管局“十三五”规划》，与部门职能相适应，得满分。</w:t>
            </w:r>
          </w:p>
        </w:tc>
      </w:tr>
      <w:tr w14:paraId="43C7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180930">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237FB4">
            <w:pPr>
              <w:pStyle w:val="18"/>
              <w:bidi w:val="0"/>
              <w:jc w:val="both"/>
              <w:rPr>
                <w:rFonts w:hint="eastAsia"/>
              </w:rPr>
            </w:pPr>
            <w:r>
              <w:rPr>
                <w:rFonts w:hint="eastAsia"/>
              </w:rPr>
              <w:t>指标标杆值依据：部门中长期规划目标的明确性与合理性是十分必要的。</w:t>
            </w:r>
          </w:p>
        </w:tc>
      </w:tr>
      <w:tr w14:paraId="24E4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2979D4">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BF8320">
            <w:pPr>
              <w:pStyle w:val="18"/>
              <w:bidi w:val="0"/>
              <w:jc w:val="both"/>
              <w:rPr>
                <w:rFonts w:hint="eastAsia"/>
              </w:rPr>
            </w:pPr>
            <w:r>
              <w:rPr>
                <w:rFonts w:hint="eastAsia"/>
              </w:rPr>
              <w:t>指标评分细则： ①设定了部门中长期规划目标，得0.25分；②设定的部门中长期规划目标明确，得0.5分；③能够适应《城管局“十三五”规划》，得0.25分；④能够与部门职能相适应，得0.5分。</w:t>
            </w:r>
          </w:p>
        </w:tc>
      </w:tr>
      <w:tr w14:paraId="7B8B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5C4BB50">
            <w:pPr>
              <w:pStyle w:val="18"/>
              <w:bidi w:val="0"/>
              <w:jc w:val="both"/>
              <w:rPr>
                <w:rFonts w:hint="eastAsia"/>
              </w:rPr>
            </w:pPr>
            <w:r>
              <w:rPr>
                <w:rFonts w:hint="eastAsia"/>
              </w:rPr>
              <w:t>数据来源及取数方式</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3448F4">
            <w:pPr>
              <w:pStyle w:val="18"/>
              <w:bidi w:val="0"/>
              <w:jc w:val="both"/>
              <w:rPr>
                <w:rFonts w:hint="eastAsia"/>
              </w:rPr>
            </w:pPr>
            <w:r>
              <w:rPr>
                <w:rFonts w:hint="eastAsia"/>
              </w:rPr>
              <w:t>部门中长期规划目标、市政府相关规划、部门“三定”方案、部门职能文件。</w:t>
            </w:r>
          </w:p>
        </w:tc>
      </w:tr>
      <w:tr w14:paraId="3000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481F29">
            <w:pPr>
              <w:pStyle w:val="18"/>
              <w:bidi w:val="0"/>
              <w:jc w:val="both"/>
              <w:rPr>
                <w:rFonts w:hint="eastAsia"/>
              </w:rPr>
            </w:pPr>
            <w:r>
              <w:rPr>
                <w:rFonts w:hint="eastAsia"/>
              </w:rPr>
              <w:t>评价结果</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94FFC3">
            <w:pPr>
              <w:pStyle w:val="18"/>
              <w:bidi w:val="0"/>
              <w:jc w:val="both"/>
              <w:rPr>
                <w:rFonts w:hint="eastAsia"/>
              </w:rPr>
            </w:pPr>
            <w:r>
              <w:rPr>
                <w:rFonts w:hint="eastAsia"/>
              </w:rPr>
              <w:t>并未设定部门相关“十三五”规划，或其他部门中长期目标与规划，部门三定方案为2013年制定，但部门根据实际工作要求，制定相对应的年度工作计划</w:t>
            </w:r>
          </w:p>
        </w:tc>
      </w:tr>
      <w:tr w14:paraId="04FE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D0CE32">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B78C70">
            <w:pPr>
              <w:pStyle w:val="18"/>
              <w:bidi w:val="0"/>
              <w:jc w:val="both"/>
              <w:rPr>
                <w:rFonts w:hint="eastAsia"/>
              </w:rPr>
            </w:pPr>
            <w:r>
              <w:rPr>
                <w:rFonts w:hint="eastAsia"/>
              </w:rPr>
              <w:t>指标得分：0.5分</w:t>
            </w:r>
          </w:p>
        </w:tc>
      </w:tr>
      <w:tr w14:paraId="0119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3B7E56E0">
            <w:pPr>
              <w:pStyle w:val="18"/>
              <w:bidi w:val="0"/>
              <w:jc w:val="both"/>
              <w:rPr>
                <w:rFonts w:hint="eastAsia"/>
                <w:b/>
                <w:bCs/>
              </w:rPr>
            </w:pPr>
            <w:r>
              <w:rPr>
                <w:rFonts w:hint="eastAsia"/>
                <w:b/>
                <w:bCs/>
              </w:rPr>
              <w:t>A12“年度工作目标的明确性与合理性”</w:t>
            </w:r>
          </w:p>
        </w:tc>
      </w:tr>
      <w:tr w14:paraId="1D1E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C2C35E4">
            <w:pPr>
              <w:pStyle w:val="18"/>
              <w:bidi w:val="0"/>
              <w:jc w:val="both"/>
              <w:rPr>
                <w:rFonts w:hint="eastAsia"/>
              </w:rPr>
            </w:pPr>
            <w:r>
              <w:rPr>
                <w:rFonts w:hint="eastAsia"/>
              </w:rPr>
              <w:t>指标解释</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217E6">
            <w:pPr>
              <w:pStyle w:val="18"/>
              <w:bidi w:val="0"/>
              <w:jc w:val="both"/>
              <w:rPr>
                <w:rFonts w:hint="eastAsia"/>
              </w:rPr>
            </w:pPr>
            <w:r>
              <w:rPr>
                <w:rFonts w:hint="eastAsia"/>
              </w:rPr>
              <w:t>部门年度工作目标的设定是否明确合理</w:t>
            </w:r>
          </w:p>
        </w:tc>
      </w:tr>
      <w:tr w14:paraId="6FC2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3A81F4">
            <w:pPr>
              <w:pStyle w:val="18"/>
              <w:bidi w:val="0"/>
              <w:jc w:val="both"/>
              <w:rPr>
                <w:rFonts w:hint="eastAsia"/>
              </w:rPr>
            </w:pPr>
            <w:r>
              <w:rPr>
                <w:rFonts w:hint="eastAsia"/>
              </w:rPr>
              <w:t>指标权重</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FE8DB">
            <w:pPr>
              <w:pStyle w:val="18"/>
              <w:bidi w:val="0"/>
              <w:jc w:val="both"/>
              <w:rPr>
                <w:rFonts w:hint="eastAsia"/>
              </w:rPr>
            </w:pPr>
            <w:r>
              <w:rPr>
                <w:rFonts w:hint="eastAsia"/>
              </w:rPr>
              <w:t>指标权重：2分</w:t>
            </w:r>
          </w:p>
        </w:tc>
      </w:tr>
      <w:tr w14:paraId="302E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5221EB">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EAFDF">
            <w:pPr>
              <w:pStyle w:val="18"/>
              <w:bidi w:val="0"/>
              <w:jc w:val="both"/>
              <w:rPr>
                <w:rFonts w:hint="eastAsia"/>
              </w:rPr>
            </w:pPr>
            <w:r>
              <w:rPr>
                <w:rFonts w:hint="eastAsia"/>
              </w:rPr>
              <w:t>指标权重设定的依据、理由：反映部门年度工作目标的明确性和合理性，与部门中长期规划的适应性。</w:t>
            </w:r>
          </w:p>
        </w:tc>
      </w:tr>
      <w:tr w14:paraId="0DAE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107842">
            <w:pPr>
              <w:pStyle w:val="18"/>
              <w:bidi w:val="0"/>
              <w:jc w:val="both"/>
              <w:rPr>
                <w:rFonts w:hint="eastAsia"/>
              </w:rPr>
            </w:pPr>
            <w:r>
              <w:rPr>
                <w:rFonts w:hint="eastAsia"/>
              </w:rPr>
              <w:t>评价标准</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143AC">
            <w:pPr>
              <w:pStyle w:val="18"/>
              <w:bidi w:val="0"/>
              <w:jc w:val="both"/>
              <w:rPr>
                <w:rFonts w:hint="eastAsia"/>
              </w:rPr>
            </w:pPr>
            <w:r>
              <w:rPr>
                <w:rFonts w:hint="eastAsia"/>
              </w:rPr>
              <w:t xml:space="preserve">指标标杆值：部门设定明确的年度工作目标，且年度工作目标与部门中长期规划目标一致，得满分。 </w:t>
            </w:r>
          </w:p>
        </w:tc>
      </w:tr>
      <w:tr w14:paraId="5619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B08A63">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818E8">
            <w:pPr>
              <w:pStyle w:val="18"/>
              <w:bidi w:val="0"/>
              <w:jc w:val="both"/>
              <w:rPr>
                <w:rFonts w:hint="eastAsia"/>
              </w:rPr>
            </w:pPr>
            <w:r>
              <w:rPr>
                <w:rFonts w:hint="eastAsia"/>
              </w:rPr>
              <w:t>指标标杆值依据：年度工作目标的明确性与合理性是做好部门工作的基础。</w:t>
            </w:r>
          </w:p>
        </w:tc>
      </w:tr>
      <w:tr w14:paraId="4AD5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CC5FBA">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EB053B">
            <w:pPr>
              <w:pStyle w:val="18"/>
              <w:bidi w:val="0"/>
              <w:jc w:val="both"/>
              <w:rPr>
                <w:rFonts w:hint="eastAsia"/>
              </w:rPr>
            </w:pPr>
            <w:r>
              <w:rPr>
                <w:rFonts w:hint="eastAsia"/>
              </w:rPr>
              <w:t>指标评分细则： ①部门年度工作目标是否明确设定，得1分；②年度工作目标与部门中长期规划目标一致，得1分。</w:t>
            </w:r>
          </w:p>
        </w:tc>
      </w:tr>
      <w:tr w14:paraId="3D07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E4232C3">
            <w:pPr>
              <w:pStyle w:val="18"/>
              <w:bidi w:val="0"/>
              <w:jc w:val="both"/>
              <w:rPr>
                <w:rFonts w:hint="eastAsia"/>
              </w:rPr>
            </w:pPr>
            <w:r>
              <w:rPr>
                <w:rFonts w:hint="eastAsia"/>
              </w:rPr>
              <w:t>数据来源及取数方式</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1DCD5">
            <w:pPr>
              <w:pStyle w:val="18"/>
              <w:bidi w:val="0"/>
              <w:jc w:val="both"/>
              <w:rPr>
                <w:rFonts w:hint="eastAsia"/>
              </w:rPr>
            </w:pPr>
            <w:r>
              <w:rPr>
                <w:rFonts w:hint="eastAsia"/>
              </w:rPr>
              <w:t>上级工作目标文件或其他中长期规划</w:t>
            </w:r>
          </w:p>
        </w:tc>
      </w:tr>
      <w:tr w14:paraId="4C1A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4310F2">
            <w:pPr>
              <w:pStyle w:val="18"/>
              <w:bidi w:val="0"/>
              <w:jc w:val="both"/>
              <w:rPr>
                <w:rFonts w:hint="eastAsia"/>
              </w:rPr>
            </w:pPr>
            <w:r>
              <w:rPr>
                <w:rFonts w:hint="eastAsia"/>
              </w:rPr>
              <w:t>评价结果</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EB9E6">
            <w:pPr>
              <w:pStyle w:val="18"/>
              <w:bidi w:val="0"/>
              <w:jc w:val="both"/>
              <w:rPr>
                <w:rFonts w:hint="eastAsia"/>
              </w:rPr>
            </w:pPr>
            <w:r>
              <w:rPr>
                <w:rFonts w:hint="eastAsia"/>
              </w:rPr>
              <w:t>年度工作目标与上级部门工作要求。</w:t>
            </w:r>
          </w:p>
        </w:tc>
      </w:tr>
      <w:tr w14:paraId="2B0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F21E57">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0D021">
            <w:pPr>
              <w:pStyle w:val="18"/>
              <w:bidi w:val="0"/>
              <w:jc w:val="both"/>
              <w:rPr>
                <w:rFonts w:hint="eastAsia"/>
              </w:rPr>
            </w:pPr>
            <w:r>
              <w:rPr>
                <w:rFonts w:hint="eastAsia"/>
              </w:rPr>
              <w:t>指标得分：2分</w:t>
            </w:r>
          </w:p>
        </w:tc>
      </w:tr>
      <w:tr w14:paraId="7004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6CCB27B">
            <w:pPr>
              <w:pStyle w:val="18"/>
              <w:bidi w:val="0"/>
              <w:jc w:val="both"/>
              <w:rPr>
                <w:rFonts w:hint="eastAsia"/>
                <w:b/>
                <w:bCs/>
              </w:rPr>
            </w:pPr>
            <w:r>
              <w:rPr>
                <w:rFonts w:hint="eastAsia"/>
                <w:b/>
                <w:bCs/>
              </w:rPr>
              <w:t>A13“年度工作计划与年度工作目标的一致性”</w:t>
            </w:r>
          </w:p>
        </w:tc>
      </w:tr>
      <w:tr w14:paraId="704C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AF15A4">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8CAC8A9">
            <w:pPr>
              <w:pStyle w:val="18"/>
              <w:bidi w:val="0"/>
              <w:jc w:val="both"/>
              <w:rPr>
                <w:rFonts w:hint="eastAsia"/>
              </w:rPr>
            </w:pPr>
            <w:r>
              <w:rPr>
                <w:rFonts w:hint="eastAsia"/>
              </w:rPr>
              <w:t>部门年度工作计划是否与部门年度工作目标相一致</w:t>
            </w:r>
          </w:p>
        </w:tc>
      </w:tr>
      <w:tr w14:paraId="7B2B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F99EEBC">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199DD19">
            <w:pPr>
              <w:pStyle w:val="18"/>
              <w:bidi w:val="0"/>
              <w:jc w:val="both"/>
              <w:rPr>
                <w:rFonts w:hint="eastAsia"/>
              </w:rPr>
            </w:pPr>
            <w:r>
              <w:rPr>
                <w:rFonts w:hint="eastAsia"/>
              </w:rPr>
              <w:t>指标权重：2分</w:t>
            </w:r>
          </w:p>
        </w:tc>
      </w:tr>
      <w:tr w14:paraId="7D25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465F46">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43CB5D">
            <w:pPr>
              <w:pStyle w:val="18"/>
              <w:bidi w:val="0"/>
              <w:jc w:val="both"/>
              <w:rPr>
                <w:rFonts w:hint="eastAsia"/>
              </w:rPr>
            </w:pPr>
            <w:r>
              <w:rPr>
                <w:rFonts w:hint="eastAsia"/>
              </w:rPr>
              <w:t>指标权重设定的依据、理由：反映市城管局年度工作计划与年度工作目标的适应性。</w:t>
            </w:r>
          </w:p>
        </w:tc>
      </w:tr>
      <w:tr w14:paraId="621B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0BBEAA">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ACE6ACE">
            <w:pPr>
              <w:pStyle w:val="18"/>
              <w:bidi w:val="0"/>
              <w:jc w:val="both"/>
              <w:rPr>
                <w:rFonts w:hint="eastAsia"/>
              </w:rPr>
            </w:pPr>
            <w:r>
              <w:rPr>
                <w:rFonts w:hint="eastAsia"/>
              </w:rPr>
              <w:t>指标标杆值： 制定详细的工作计划，且与部门年度工作目标相一致，得满分。</w:t>
            </w:r>
          </w:p>
        </w:tc>
      </w:tr>
      <w:tr w14:paraId="60F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D54F08">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9F252D">
            <w:pPr>
              <w:pStyle w:val="18"/>
              <w:bidi w:val="0"/>
              <w:jc w:val="both"/>
              <w:rPr>
                <w:rFonts w:hint="eastAsia"/>
              </w:rPr>
            </w:pPr>
            <w:r>
              <w:rPr>
                <w:rFonts w:hint="eastAsia"/>
              </w:rPr>
              <w:t>指标标杆值依据：部门年度工作计划和年度工作目标一致性是做好部门工作的基础。</w:t>
            </w:r>
          </w:p>
        </w:tc>
      </w:tr>
      <w:tr w14:paraId="34B6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058BF4">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84A077">
            <w:pPr>
              <w:pStyle w:val="18"/>
              <w:bidi w:val="0"/>
              <w:jc w:val="both"/>
              <w:rPr>
                <w:rFonts w:hint="eastAsia"/>
              </w:rPr>
            </w:pPr>
            <w:r>
              <w:rPr>
                <w:rFonts w:hint="eastAsia"/>
              </w:rPr>
              <w:t>指标评分细则： 将部门详细工作计划与年度工作目标对应匹配，视匹配情况酌情得0-2分。</w:t>
            </w:r>
          </w:p>
        </w:tc>
      </w:tr>
      <w:tr w14:paraId="76A8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4BB729F">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CD4F82">
            <w:pPr>
              <w:pStyle w:val="18"/>
              <w:bidi w:val="0"/>
              <w:jc w:val="both"/>
              <w:rPr>
                <w:rFonts w:hint="eastAsia"/>
              </w:rPr>
            </w:pPr>
            <w:r>
              <w:rPr>
                <w:rFonts w:hint="eastAsia"/>
              </w:rPr>
              <w:t>年度工作计划与年度工作目标文件</w:t>
            </w:r>
          </w:p>
        </w:tc>
      </w:tr>
      <w:tr w14:paraId="558B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27EBE80">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7D427A">
            <w:pPr>
              <w:pStyle w:val="18"/>
              <w:bidi w:val="0"/>
              <w:jc w:val="both"/>
              <w:rPr>
                <w:rFonts w:hint="eastAsia"/>
              </w:rPr>
            </w:pPr>
            <w:r>
              <w:rPr>
                <w:rFonts w:hint="eastAsia"/>
              </w:rPr>
              <w:t>基于北岸城管执法局2020年工作目标，制定了2020年度工作计划及相关实施方案。</w:t>
            </w:r>
          </w:p>
        </w:tc>
      </w:tr>
      <w:tr w14:paraId="6C5C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47901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DB7B04A">
            <w:pPr>
              <w:pStyle w:val="18"/>
              <w:bidi w:val="0"/>
              <w:jc w:val="both"/>
              <w:rPr>
                <w:rFonts w:hint="eastAsia"/>
              </w:rPr>
            </w:pPr>
            <w:r>
              <w:rPr>
                <w:rFonts w:hint="eastAsia"/>
              </w:rPr>
              <w:t>指标得分：2分</w:t>
            </w:r>
          </w:p>
        </w:tc>
      </w:tr>
      <w:tr w14:paraId="28DA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425B411D">
            <w:pPr>
              <w:pStyle w:val="18"/>
              <w:bidi w:val="0"/>
              <w:jc w:val="both"/>
              <w:rPr>
                <w:rFonts w:hint="eastAsia"/>
                <w:b/>
                <w:bCs/>
              </w:rPr>
            </w:pPr>
            <w:r>
              <w:rPr>
                <w:rFonts w:hint="eastAsia"/>
                <w:b/>
                <w:bCs/>
              </w:rPr>
              <w:t>A14“绩效目标合理性”</w:t>
            </w:r>
          </w:p>
        </w:tc>
      </w:tr>
      <w:tr w14:paraId="2DF9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254D602">
            <w:pPr>
              <w:pStyle w:val="18"/>
              <w:bidi w:val="0"/>
              <w:jc w:val="both"/>
              <w:rPr>
                <w:rFonts w:hint="eastAsia"/>
              </w:rPr>
            </w:pPr>
            <w:r>
              <w:rPr>
                <w:rFonts w:hint="eastAsia"/>
              </w:rPr>
              <w:t>指标解释</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829D159">
            <w:pPr>
              <w:pStyle w:val="18"/>
              <w:bidi w:val="0"/>
              <w:jc w:val="both"/>
              <w:rPr>
                <w:rFonts w:hint="eastAsia"/>
              </w:rPr>
            </w:pPr>
            <w:r>
              <w:rPr>
                <w:rFonts w:hint="eastAsia"/>
              </w:rPr>
              <w:t>用以反映和考核部门整体绩效目标与部门职能、年度工作目标的一致性。</w:t>
            </w:r>
          </w:p>
        </w:tc>
      </w:tr>
      <w:tr w14:paraId="7887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42D83B4">
            <w:pPr>
              <w:pStyle w:val="18"/>
              <w:bidi w:val="0"/>
              <w:jc w:val="both"/>
              <w:rPr>
                <w:rFonts w:hint="eastAsia"/>
              </w:rPr>
            </w:pPr>
            <w:r>
              <w:rPr>
                <w:rFonts w:hint="eastAsia"/>
              </w:rPr>
              <w:t>指标权重</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7818CE">
            <w:pPr>
              <w:pStyle w:val="18"/>
              <w:bidi w:val="0"/>
              <w:jc w:val="both"/>
              <w:rPr>
                <w:rFonts w:hint="eastAsia"/>
              </w:rPr>
            </w:pPr>
            <w:r>
              <w:rPr>
                <w:rFonts w:hint="eastAsia"/>
              </w:rPr>
              <w:t>指标权重：3分</w:t>
            </w:r>
          </w:p>
        </w:tc>
      </w:tr>
      <w:tr w14:paraId="4A50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2682CC">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C5DCAD">
            <w:pPr>
              <w:pStyle w:val="18"/>
              <w:bidi w:val="0"/>
              <w:jc w:val="both"/>
              <w:rPr>
                <w:rFonts w:hint="eastAsia"/>
              </w:rPr>
            </w:pPr>
            <w:r>
              <w:rPr>
                <w:rFonts w:hint="eastAsia"/>
              </w:rPr>
              <w:t>指标权重设定的依据、理由：反映年度部门绩效目标的设定情况。</w:t>
            </w:r>
          </w:p>
        </w:tc>
      </w:tr>
      <w:tr w14:paraId="7E13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7C3C78">
            <w:pPr>
              <w:pStyle w:val="18"/>
              <w:bidi w:val="0"/>
              <w:jc w:val="both"/>
              <w:rPr>
                <w:rFonts w:hint="eastAsia"/>
              </w:rPr>
            </w:pPr>
            <w:r>
              <w:rPr>
                <w:rFonts w:hint="eastAsia"/>
              </w:rPr>
              <w:t>评价标准</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54D152">
            <w:pPr>
              <w:pStyle w:val="18"/>
              <w:bidi w:val="0"/>
              <w:jc w:val="both"/>
              <w:rPr>
                <w:rFonts w:hint="eastAsia"/>
              </w:rPr>
            </w:pPr>
            <w:r>
              <w:rPr>
                <w:rFonts w:hint="eastAsia"/>
              </w:rPr>
              <w:t>指标标杆值：绩效目标与中长期规划一致，符合部门“三定”方案确定的职责，与部门年度工作目标、任务相一致，得满分。</w:t>
            </w:r>
          </w:p>
        </w:tc>
      </w:tr>
      <w:tr w14:paraId="6E74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D260D5">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01E81A">
            <w:pPr>
              <w:pStyle w:val="18"/>
              <w:bidi w:val="0"/>
              <w:jc w:val="both"/>
              <w:rPr>
                <w:rFonts w:hint="eastAsia"/>
              </w:rPr>
            </w:pPr>
            <w:r>
              <w:rPr>
                <w:rFonts w:hint="eastAsia"/>
              </w:rPr>
              <w:t>指标标杆值依据：绩效目标设置情况是预算的规范和基础。</w:t>
            </w:r>
          </w:p>
        </w:tc>
      </w:tr>
      <w:tr w14:paraId="7665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4C4343">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3628B7">
            <w:pPr>
              <w:pStyle w:val="18"/>
              <w:bidi w:val="0"/>
              <w:jc w:val="both"/>
              <w:rPr>
                <w:rFonts w:hint="eastAsia"/>
              </w:rPr>
            </w:pPr>
            <w:r>
              <w:rPr>
                <w:rFonts w:hint="eastAsia"/>
              </w:rPr>
              <w:t>指标评分细则： ①符合部门制定的中长期实施规划计1分；②符合部门“三定”方案确定的职责计1分；③与部门年度工作目标、任务相一致计1分。</w:t>
            </w:r>
          </w:p>
        </w:tc>
      </w:tr>
      <w:tr w14:paraId="3387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F6A76B7">
            <w:pPr>
              <w:pStyle w:val="18"/>
              <w:bidi w:val="0"/>
              <w:jc w:val="both"/>
              <w:rPr>
                <w:rFonts w:hint="eastAsia"/>
              </w:rPr>
            </w:pPr>
            <w:r>
              <w:rPr>
                <w:rFonts w:hint="eastAsia"/>
              </w:rPr>
              <w:t>数据来源及取数方式</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1156CD">
            <w:pPr>
              <w:pStyle w:val="18"/>
              <w:bidi w:val="0"/>
              <w:jc w:val="both"/>
              <w:rPr>
                <w:rFonts w:hint="eastAsia"/>
              </w:rPr>
            </w:pPr>
            <w:r>
              <w:rPr>
                <w:rFonts w:hint="eastAsia"/>
              </w:rPr>
              <w:t>部门中长期规划、部门“三定”方案、年度重点工作任务与工作计划、部门绩效目标申报表</w:t>
            </w:r>
          </w:p>
        </w:tc>
      </w:tr>
      <w:tr w14:paraId="5D3F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867C819">
            <w:pPr>
              <w:pStyle w:val="18"/>
              <w:bidi w:val="0"/>
              <w:jc w:val="both"/>
              <w:rPr>
                <w:rFonts w:hint="eastAsia"/>
              </w:rPr>
            </w:pPr>
            <w:r>
              <w:rPr>
                <w:rFonts w:hint="eastAsia"/>
              </w:rPr>
              <w:t>评价结果</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68EEE6">
            <w:pPr>
              <w:pStyle w:val="18"/>
              <w:bidi w:val="0"/>
              <w:jc w:val="both"/>
              <w:rPr>
                <w:rFonts w:hint="eastAsia"/>
              </w:rPr>
            </w:pPr>
            <w:r>
              <w:rPr>
                <w:rFonts w:hint="eastAsia"/>
              </w:rPr>
              <w:t>绩效目标与工作计划；符合部门“三定”方案确定的职责；与部门年度工作目标、任务相一致。</w:t>
            </w:r>
          </w:p>
        </w:tc>
      </w:tr>
      <w:tr w14:paraId="24BD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E6284B">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70F275">
            <w:pPr>
              <w:pStyle w:val="18"/>
              <w:bidi w:val="0"/>
              <w:jc w:val="both"/>
              <w:rPr>
                <w:rFonts w:hint="eastAsia"/>
              </w:rPr>
            </w:pPr>
            <w:r>
              <w:rPr>
                <w:rFonts w:hint="eastAsia"/>
              </w:rPr>
              <w:t>指标得分：3分</w:t>
            </w:r>
          </w:p>
        </w:tc>
      </w:tr>
      <w:tr w14:paraId="2D30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3AF13620">
            <w:pPr>
              <w:pStyle w:val="18"/>
              <w:bidi w:val="0"/>
              <w:jc w:val="both"/>
              <w:rPr>
                <w:rFonts w:hint="eastAsia"/>
                <w:b/>
                <w:bCs/>
              </w:rPr>
            </w:pPr>
            <w:r>
              <w:rPr>
                <w:rFonts w:hint="eastAsia"/>
                <w:b/>
                <w:bCs/>
              </w:rPr>
              <w:t>A15“绩效指标明确性”</w:t>
            </w:r>
          </w:p>
        </w:tc>
      </w:tr>
      <w:tr w14:paraId="521E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DD55CC8">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E9A3E78">
            <w:pPr>
              <w:pStyle w:val="18"/>
              <w:bidi w:val="0"/>
              <w:jc w:val="both"/>
              <w:rPr>
                <w:rFonts w:hint="eastAsia"/>
              </w:rPr>
            </w:pPr>
            <w:r>
              <w:rPr>
                <w:rFonts w:hint="eastAsia"/>
              </w:rPr>
              <w:t>整体绩效目标所设定的绩效指标是否依据部门工作目标和工作任务进行细化、量化，绩效指标是否可衡量。</w:t>
            </w:r>
          </w:p>
        </w:tc>
      </w:tr>
      <w:tr w14:paraId="111E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829228">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912820C">
            <w:pPr>
              <w:pStyle w:val="18"/>
              <w:bidi w:val="0"/>
              <w:jc w:val="both"/>
              <w:rPr>
                <w:rFonts w:hint="eastAsia"/>
              </w:rPr>
            </w:pPr>
            <w:r>
              <w:rPr>
                <w:rFonts w:hint="eastAsia"/>
              </w:rPr>
              <w:t>指标权重：3分</w:t>
            </w:r>
          </w:p>
        </w:tc>
      </w:tr>
      <w:tr w14:paraId="393A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F3A5D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94F0161">
            <w:pPr>
              <w:pStyle w:val="18"/>
              <w:bidi w:val="0"/>
              <w:jc w:val="both"/>
              <w:rPr>
                <w:rFonts w:hint="eastAsia"/>
              </w:rPr>
            </w:pPr>
            <w:r>
              <w:rPr>
                <w:rFonts w:hint="eastAsia"/>
              </w:rPr>
              <w:t>指标权重设定的依据、理由：反映年度部门绩效目标的设定情况。</w:t>
            </w:r>
          </w:p>
        </w:tc>
      </w:tr>
      <w:tr w14:paraId="4471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27B40F">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DB54A2D">
            <w:pPr>
              <w:pStyle w:val="18"/>
              <w:bidi w:val="0"/>
              <w:jc w:val="both"/>
              <w:rPr>
                <w:rFonts w:hint="eastAsia"/>
              </w:rPr>
            </w:pPr>
            <w:r>
              <w:rPr>
                <w:rFonts w:hint="eastAsia"/>
              </w:rPr>
              <w:t>指标标杆值：将部门整体的绩效目标细化分解为具体的工作任务，通过清晰、可衡量的指标值予以体现，与部门年度的任务数或计划数相对应，与本年度部门预算资金相匹配，得满分。</w:t>
            </w:r>
          </w:p>
        </w:tc>
      </w:tr>
      <w:tr w14:paraId="3C4B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24F5D0">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6953C8">
            <w:pPr>
              <w:pStyle w:val="18"/>
              <w:bidi w:val="0"/>
              <w:jc w:val="both"/>
              <w:rPr>
                <w:rFonts w:hint="eastAsia"/>
              </w:rPr>
            </w:pPr>
            <w:r>
              <w:rPr>
                <w:rFonts w:hint="eastAsia"/>
              </w:rPr>
              <w:t>指标标杆值依据：绩效目标设置情况是预算的规范和基础。</w:t>
            </w:r>
          </w:p>
        </w:tc>
      </w:tr>
      <w:tr w14:paraId="2511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B5C023">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19A8104">
            <w:pPr>
              <w:pStyle w:val="18"/>
              <w:bidi w:val="0"/>
              <w:jc w:val="both"/>
              <w:rPr>
                <w:rFonts w:hint="eastAsia"/>
              </w:rPr>
            </w:pPr>
            <w:r>
              <w:rPr>
                <w:rFonts w:hint="eastAsia"/>
              </w:rPr>
              <w:t>指标评分细则： ①将部门整体的绩效目标细化分解为具体的工作任务计1分；②通过清晰、可衡量的指标值予以体现计0.5分。③与部门年度的任务数或计划数相对应计0.5分；④与本年度部门预算资金相匹配计1分。</w:t>
            </w:r>
          </w:p>
        </w:tc>
      </w:tr>
      <w:tr w14:paraId="0C75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96CC26B">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759BF5B">
            <w:pPr>
              <w:pStyle w:val="18"/>
              <w:bidi w:val="0"/>
              <w:jc w:val="both"/>
              <w:rPr>
                <w:rFonts w:hint="eastAsia"/>
              </w:rPr>
            </w:pPr>
            <w:r>
              <w:rPr>
                <w:rFonts w:hint="eastAsia"/>
              </w:rPr>
              <w:t>部门年度重点工作任务与工作计划。</w:t>
            </w:r>
          </w:p>
        </w:tc>
      </w:tr>
      <w:tr w14:paraId="18E3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F3758C">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7E56C6D">
            <w:pPr>
              <w:pStyle w:val="18"/>
              <w:bidi w:val="0"/>
              <w:jc w:val="both"/>
              <w:rPr>
                <w:rFonts w:hint="eastAsia"/>
              </w:rPr>
            </w:pPr>
            <w:r>
              <w:rPr>
                <w:rFonts w:hint="eastAsia"/>
              </w:rPr>
              <w:t>未能</w:t>
            </w:r>
            <w:r>
              <w:rPr>
                <w:rFonts w:hint="eastAsia"/>
                <w:lang w:eastAsia="zh-CN"/>
              </w:rPr>
              <w:t>有效地将</w:t>
            </w:r>
            <w:r>
              <w:rPr>
                <w:rFonts w:hint="eastAsia"/>
              </w:rPr>
              <w:t>绩效目标细化分解为具体的工作任务；绩效指标不清晰，衡量性一般，且部门整体绩效目标未能有效体现年度重点项目。</w:t>
            </w:r>
          </w:p>
        </w:tc>
      </w:tr>
      <w:tr w14:paraId="1A7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AE2BD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AF823F6">
            <w:pPr>
              <w:pStyle w:val="18"/>
              <w:bidi w:val="0"/>
              <w:jc w:val="both"/>
              <w:rPr>
                <w:rFonts w:hint="eastAsia"/>
              </w:rPr>
            </w:pPr>
            <w:r>
              <w:rPr>
                <w:rFonts w:hint="eastAsia"/>
              </w:rPr>
              <w:t>指标得分：1.5分</w:t>
            </w:r>
          </w:p>
        </w:tc>
      </w:tr>
      <w:tr w14:paraId="0BBF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195FC9C">
            <w:pPr>
              <w:pStyle w:val="18"/>
              <w:bidi w:val="0"/>
              <w:jc w:val="both"/>
              <w:rPr>
                <w:rFonts w:hint="eastAsia"/>
                <w:b/>
                <w:bCs/>
              </w:rPr>
            </w:pPr>
            <w:r>
              <w:rPr>
                <w:rFonts w:hint="eastAsia"/>
                <w:b/>
                <w:bCs/>
              </w:rPr>
              <w:t>A21“部门职能的明确性与科学性”</w:t>
            </w:r>
          </w:p>
        </w:tc>
      </w:tr>
      <w:tr w14:paraId="7CD3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A9B95">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2022B62">
            <w:pPr>
              <w:pStyle w:val="18"/>
              <w:bidi w:val="0"/>
              <w:jc w:val="both"/>
              <w:rPr>
                <w:rFonts w:hint="eastAsia"/>
              </w:rPr>
            </w:pPr>
            <w:r>
              <w:rPr>
                <w:rFonts w:hint="eastAsia"/>
              </w:rPr>
              <w:t>考察部门职能界定是否明确科学，是否有相关文件。</w:t>
            </w:r>
          </w:p>
        </w:tc>
      </w:tr>
      <w:tr w14:paraId="3CF7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2B27357">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15AAD2">
            <w:pPr>
              <w:pStyle w:val="18"/>
              <w:bidi w:val="0"/>
              <w:jc w:val="both"/>
              <w:rPr>
                <w:rFonts w:hint="eastAsia"/>
              </w:rPr>
            </w:pPr>
            <w:r>
              <w:rPr>
                <w:rFonts w:hint="eastAsia"/>
              </w:rPr>
              <w:t>指标权重：1分</w:t>
            </w:r>
          </w:p>
        </w:tc>
      </w:tr>
      <w:tr w14:paraId="300F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8510D2">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3A89E92">
            <w:pPr>
              <w:pStyle w:val="18"/>
              <w:bidi w:val="0"/>
              <w:jc w:val="both"/>
              <w:rPr>
                <w:rFonts w:hint="eastAsia"/>
              </w:rPr>
            </w:pPr>
            <w:r>
              <w:rPr>
                <w:rFonts w:hint="eastAsia"/>
              </w:rPr>
              <w:t>指标权重设定的依据、理由：反映部门职责划分的明确性与科学性。</w:t>
            </w:r>
          </w:p>
        </w:tc>
      </w:tr>
      <w:tr w14:paraId="029F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125F3F">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B39BDD">
            <w:pPr>
              <w:pStyle w:val="18"/>
              <w:bidi w:val="0"/>
              <w:jc w:val="both"/>
              <w:rPr>
                <w:rFonts w:hint="eastAsia"/>
              </w:rPr>
            </w:pPr>
            <w:r>
              <w:rPr>
                <w:rFonts w:hint="eastAsia"/>
              </w:rPr>
              <w:t>指标标杆值：职能明确、设定依据充分，得满分。</w:t>
            </w:r>
          </w:p>
        </w:tc>
      </w:tr>
      <w:tr w14:paraId="4BAE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85B464">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E37DCD9">
            <w:pPr>
              <w:pStyle w:val="18"/>
              <w:bidi w:val="0"/>
              <w:jc w:val="both"/>
              <w:rPr>
                <w:rFonts w:hint="eastAsia"/>
              </w:rPr>
            </w:pPr>
            <w:r>
              <w:rPr>
                <w:rFonts w:hint="eastAsia"/>
              </w:rPr>
              <w:t>指标标杆值依据：“三定”文件对部门职能进行了界定。</w:t>
            </w:r>
          </w:p>
        </w:tc>
      </w:tr>
      <w:tr w14:paraId="451B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DBD40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2B85F8F">
            <w:pPr>
              <w:pStyle w:val="18"/>
              <w:bidi w:val="0"/>
              <w:jc w:val="both"/>
              <w:rPr>
                <w:rFonts w:hint="eastAsia"/>
              </w:rPr>
            </w:pPr>
            <w:r>
              <w:rPr>
                <w:rFonts w:hint="eastAsia"/>
              </w:rPr>
              <w:t>指标评分细则： ①职能明确、设定依据充分，得1分；②有“三定”文件，但职能描述不明确，得0.5分</w:t>
            </w:r>
            <w:r>
              <w:rPr>
                <w:rFonts w:hint="eastAsia"/>
                <w:lang w:eastAsia="zh-CN"/>
              </w:rPr>
              <w:t>；</w:t>
            </w:r>
            <w:r>
              <w:rPr>
                <w:rFonts w:hint="eastAsia"/>
              </w:rPr>
              <w:t>③没有职能设定的文件依据且职能不清，得0分。</w:t>
            </w:r>
          </w:p>
        </w:tc>
      </w:tr>
      <w:tr w14:paraId="66A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C5A8F2">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4496429">
            <w:pPr>
              <w:pStyle w:val="18"/>
              <w:bidi w:val="0"/>
              <w:jc w:val="both"/>
              <w:rPr>
                <w:rFonts w:hint="eastAsia"/>
              </w:rPr>
            </w:pPr>
            <w:r>
              <w:rPr>
                <w:rFonts w:hint="eastAsia"/>
              </w:rPr>
              <w:t>部门职能描述、“三定”文件</w:t>
            </w:r>
          </w:p>
        </w:tc>
      </w:tr>
      <w:tr w14:paraId="63A3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714B74">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A88C22">
            <w:pPr>
              <w:pStyle w:val="18"/>
              <w:bidi w:val="0"/>
              <w:jc w:val="both"/>
              <w:rPr>
                <w:rFonts w:hint="eastAsia"/>
              </w:rPr>
            </w:pPr>
            <w:r>
              <w:rPr>
                <w:rFonts w:hint="eastAsia"/>
              </w:rPr>
              <w:t>根据《中共莆田市第六届委员会会议纪要》(2013年第25号</w:t>
            </w:r>
            <w:r>
              <w:rPr>
                <w:rFonts w:hint="eastAsia"/>
                <w:lang w:eastAsia="zh-CN"/>
              </w:rPr>
              <w:t>）</w:t>
            </w:r>
            <w:r>
              <w:rPr>
                <w:rFonts w:hint="eastAsia"/>
              </w:rPr>
              <w:t>、《中共莆田市委机构编制委员会关于莆田市城市管理行政执法局机构编制问题的通知》</w:t>
            </w:r>
            <w:r>
              <w:rPr>
                <w:rFonts w:hint="eastAsia"/>
                <w:lang w:eastAsia="zh-CN"/>
              </w:rPr>
              <w:t>（</w:t>
            </w:r>
            <w:r>
              <w:rPr>
                <w:rFonts w:hint="eastAsia"/>
              </w:rPr>
              <w:t>莆委编[2012]4号</w:t>
            </w:r>
            <w:r>
              <w:rPr>
                <w:rFonts w:hint="eastAsia"/>
                <w:lang w:eastAsia="zh-CN"/>
              </w:rPr>
              <w:t>）</w:t>
            </w:r>
            <w:r>
              <w:rPr>
                <w:rFonts w:hint="eastAsia"/>
              </w:rPr>
              <w:t>和莆田市理顺行政执法队伍管理体制领导小组《关于进一步理顺莆田市城市管理行政执法队伍管理体制的实施方案》等文件对城管局的部门职能进行了界定，职能描述清晰</w:t>
            </w:r>
          </w:p>
        </w:tc>
      </w:tr>
      <w:tr w14:paraId="7677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2D4D7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9DEEE43">
            <w:pPr>
              <w:pStyle w:val="18"/>
              <w:bidi w:val="0"/>
              <w:jc w:val="both"/>
              <w:rPr>
                <w:rFonts w:hint="eastAsia"/>
              </w:rPr>
            </w:pPr>
            <w:r>
              <w:rPr>
                <w:rFonts w:hint="eastAsia"/>
              </w:rPr>
              <w:t>指标得分：1分</w:t>
            </w:r>
          </w:p>
        </w:tc>
      </w:tr>
      <w:tr w14:paraId="2A56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982508D">
            <w:pPr>
              <w:pStyle w:val="18"/>
              <w:bidi w:val="0"/>
              <w:jc w:val="both"/>
              <w:rPr>
                <w:rFonts w:hint="eastAsia"/>
                <w:b/>
                <w:bCs/>
              </w:rPr>
            </w:pPr>
            <w:r>
              <w:rPr>
                <w:rFonts w:hint="eastAsia"/>
                <w:b/>
                <w:bCs/>
              </w:rPr>
              <w:t>A22“年度工作目标与部门职能的适应性”</w:t>
            </w:r>
          </w:p>
        </w:tc>
      </w:tr>
      <w:tr w14:paraId="45FA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3981980">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245755C">
            <w:pPr>
              <w:pStyle w:val="18"/>
              <w:bidi w:val="0"/>
              <w:jc w:val="both"/>
              <w:rPr>
                <w:rFonts w:hint="eastAsia"/>
              </w:rPr>
            </w:pPr>
            <w:r>
              <w:rPr>
                <w:rFonts w:hint="eastAsia"/>
              </w:rPr>
              <w:t>部门所设定的具体目标是否与部门职能相适应。</w:t>
            </w:r>
          </w:p>
        </w:tc>
      </w:tr>
      <w:tr w14:paraId="1585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036133">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5CAA872">
            <w:pPr>
              <w:pStyle w:val="18"/>
              <w:bidi w:val="0"/>
              <w:jc w:val="both"/>
              <w:rPr>
                <w:rFonts w:hint="eastAsia"/>
              </w:rPr>
            </w:pPr>
            <w:r>
              <w:rPr>
                <w:rFonts w:hint="eastAsia"/>
              </w:rPr>
              <w:t>指标权重：4分</w:t>
            </w:r>
          </w:p>
        </w:tc>
      </w:tr>
      <w:tr w14:paraId="38C3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AF6FB0">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F6BAD42">
            <w:pPr>
              <w:pStyle w:val="18"/>
              <w:bidi w:val="0"/>
              <w:jc w:val="both"/>
              <w:rPr>
                <w:rFonts w:hint="eastAsia"/>
              </w:rPr>
            </w:pPr>
            <w:r>
              <w:rPr>
                <w:rFonts w:hint="eastAsia"/>
              </w:rPr>
              <w:t>指标权重设定的依据、理由：反映部门年度工作目标的明确性和合理性，与部门职能的适应性。</w:t>
            </w:r>
          </w:p>
        </w:tc>
      </w:tr>
      <w:tr w14:paraId="272B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BC529E">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453974D">
            <w:pPr>
              <w:pStyle w:val="18"/>
              <w:bidi w:val="0"/>
              <w:jc w:val="both"/>
              <w:rPr>
                <w:rFonts w:hint="eastAsia"/>
              </w:rPr>
            </w:pPr>
            <w:r>
              <w:rPr>
                <w:rFonts w:hint="eastAsia"/>
              </w:rPr>
              <w:t>指标标杆值：部门详细工作目标与部门职能相适应，得满分。</w:t>
            </w:r>
          </w:p>
        </w:tc>
      </w:tr>
      <w:tr w14:paraId="653E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94B6A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34B43D">
            <w:pPr>
              <w:pStyle w:val="18"/>
              <w:bidi w:val="0"/>
              <w:jc w:val="both"/>
              <w:rPr>
                <w:rFonts w:hint="eastAsia"/>
              </w:rPr>
            </w:pPr>
            <w:r>
              <w:rPr>
                <w:rFonts w:hint="eastAsia"/>
              </w:rPr>
              <w:t>指标标杆值依据：年度工作目标与部门职能的适应性是做好部门工作的基础。</w:t>
            </w:r>
          </w:p>
        </w:tc>
      </w:tr>
      <w:tr w14:paraId="09D6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E3D713">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5272F2">
            <w:pPr>
              <w:pStyle w:val="18"/>
              <w:bidi w:val="0"/>
              <w:jc w:val="both"/>
              <w:rPr>
                <w:rFonts w:hint="eastAsia"/>
              </w:rPr>
            </w:pPr>
            <w:r>
              <w:rPr>
                <w:rFonts w:hint="eastAsia"/>
              </w:rPr>
              <w:t>指标评分细则： 将部门详细工作目标与部门职能对应匹配，视匹配情况酌情得0-4分。</w:t>
            </w:r>
          </w:p>
        </w:tc>
      </w:tr>
      <w:tr w14:paraId="2BB9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1A01774">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98FFAA5">
            <w:pPr>
              <w:pStyle w:val="18"/>
              <w:bidi w:val="0"/>
              <w:jc w:val="both"/>
              <w:rPr>
                <w:rFonts w:hint="eastAsia"/>
              </w:rPr>
            </w:pPr>
            <w:r>
              <w:rPr>
                <w:rFonts w:hint="eastAsia"/>
              </w:rPr>
              <w:t>部门年度工作目标、部门职能</w:t>
            </w:r>
          </w:p>
        </w:tc>
      </w:tr>
      <w:tr w14:paraId="52305308">
        <w:tblPrEx>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CB257E">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FA08BD">
            <w:pPr>
              <w:pStyle w:val="18"/>
              <w:bidi w:val="0"/>
              <w:jc w:val="both"/>
              <w:rPr>
                <w:rFonts w:hint="eastAsia"/>
              </w:rPr>
            </w:pPr>
            <w:r>
              <w:rPr>
                <w:rFonts w:hint="eastAsia"/>
              </w:rPr>
              <w:t>年度工作目标与部门职能匹配</w:t>
            </w:r>
          </w:p>
        </w:tc>
      </w:tr>
      <w:tr w14:paraId="3719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15B485">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3889F7">
            <w:pPr>
              <w:pStyle w:val="18"/>
              <w:bidi w:val="0"/>
              <w:jc w:val="both"/>
              <w:rPr>
                <w:rFonts w:hint="eastAsia"/>
              </w:rPr>
            </w:pPr>
            <w:r>
              <w:rPr>
                <w:rFonts w:hint="eastAsia"/>
              </w:rPr>
              <w:t>指标得分：4分</w:t>
            </w:r>
          </w:p>
        </w:tc>
      </w:tr>
      <w:tr w14:paraId="2FE0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DA4127D">
            <w:pPr>
              <w:pStyle w:val="18"/>
              <w:bidi w:val="0"/>
              <w:jc w:val="both"/>
              <w:rPr>
                <w:rFonts w:hint="eastAsia"/>
                <w:b/>
                <w:bCs/>
              </w:rPr>
            </w:pPr>
            <w:r>
              <w:rPr>
                <w:rFonts w:hint="eastAsia"/>
                <w:b/>
                <w:bCs/>
              </w:rPr>
              <w:t>A23“年度具体工作与部门职能的匹配性”</w:t>
            </w:r>
          </w:p>
        </w:tc>
      </w:tr>
      <w:tr w14:paraId="0C5B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035AFE5">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8176D1E">
            <w:pPr>
              <w:pStyle w:val="18"/>
              <w:bidi w:val="0"/>
              <w:jc w:val="both"/>
              <w:rPr>
                <w:rFonts w:hint="eastAsia"/>
              </w:rPr>
            </w:pPr>
            <w:r>
              <w:rPr>
                <w:rFonts w:hint="eastAsia"/>
              </w:rPr>
              <w:t>部门年度各类具体工作是否与部门职能相匹配。</w:t>
            </w:r>
          </w:p>
        </w:tc>
      </w:tr>
      <w:tr w14:paraId="34D5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CD23E1">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702502A">
            <w:pPr>
              <w:pStyle w:val="18"/>
              <w:bidi w:val="0"/>
              <w:jc w:val="both"/>
              <w:rPr>
                <w:rFonts w:hint="eastAsia"/>
              </w:rPr>
            </w:pPr>
            <w:r>
              <w:rPr>
                <w:rFonts w:hint="eastAsia"/>
              </w:rPr>
              <w:t>指标权重：4分</w:t>
            </w:r>
          </w:p>
        </w:tc>
      </w:tr>
      <w:tr w14:paraId="666B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70AF8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A0DF124">
            <w:pPr>
              <w:pStyle w:val="18"/>
              <w:bidi w:val="0"/>
              <w:jc w:val="both"/>
              <w:rPr>
                <w:rFonts w:hint="eastAsia"/>
              </w:rPr>
            </w:pPr>
            <w:r>
              <w:rPr>
                <w:rFonts w:hint="eastAsia"/>
              </w:rPr>
              <w:t>指标权重设定的依据、理由：反映部门年度具体工作与部门职能的适应性。</w:t>
            </w:r>
          </w:p>
        </w:tc>
      </w:tr>
      <w:tr w14:paraId="402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00A2BE">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7D14035">
            <w:pPr>
              <w:pStyle w:val="18"/>
              <w:bidi w:val="0"/>
              <w:jc w:val="both"/>
              <w:rPr>
                <w:rFonts w:hint="eastAsia"/>
              </w:rPr>
            </w:pPr>
            <w:r>
              <w:rPr>
                <w:rFonts w:hint="eastAsia"/>
              </w:rPr>
              <w:t xml:space="preserve">指标标杆值：年度具体工作与部门职能匹配，得满分。 </w:t>
            </w:r>
          </w:p>
        </w:tc>
      </w:tr>
      <w:tr w14:paraId="26D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001483">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36EE78E">
            <w:pPr>
              <w:pStyle w:val="18"/>
              <w:bidi w:val="0"/>
              <w:jc w:val="both"/>
              <w:rPr>
                <w:rFonts w:hint="eastAsia"/>
              </w:rPr>
            </w:pPr>
            <w:r>
              <w:rPr>
                <w:rFonts w:hint="eastAsia"/>
              </w:rPr>
              <w:t>指标标杆值依据：年度具体工作与部门职能的匹配性是做好部门工作的基础。</w:t>
            </w:r>
          </w:p>
        </w:tc>
      </w:tr>
      <w:tr w14:paraId="181D19B0">
        <w:tblPrEx>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223A45">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0EF3754">
            <w:pPr>
              <w:pStyle w:val="18"/>
              <w:bidi w:val="0"/>
              <w:jc w:val="both"/>
              <w:rPr>
                <w:rFonts w:hint="eastAsia"/>
              </w:rPr>
            </w:pPr>
            <w:r>
              <w:rPr>
                <w:rFonts w:hint="eastAsia"/>
              </w:rPr>
              <w:t>指标评分细则： 将部门年度具体工作与部门职能对应匹配，视匹配情况酌情得0-4分。</w:t>
            </w:r>
          </w:p>
        </w:tc>
      </w:tr>
      <w:tr w14:paraId="51FB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E90346">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A2F661C">
            <w:pPr>
              <w:pStyle w:val="18"/>
              <w:bidi w:val="0"/>
              <w:jc w:val="both"/>
              <w:rPr>
                <w:rFonts w:hint="eastAsia"/>
              </w:rPr>
            </w:pPr>
            <w:r>
              <w:rPr>
                <w:rFonts w:hint="eastAsia"/>
              </w:rPr>
              <w:t>部门年度各项具体工作，部门职能</w:t>
            </w:r>
          </w:p>
        </w:tc>
      </w:tr>
      <w:tr w14:paraId="3A4A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B6ECEE">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E61F715">
            <w:pPr>
              <w:pStyle w:val="18"/>
              <w:bidi w:val="0"/>
              <w:jc w:val="both"/>
              <w:rPr>
                <w:rFonts w:hint="eastAsia"/>
              </w:rPr>
            </w:pPr>
            <w:r>
              <w:rPr>
                <w:rFonts w:hint="eastAsia"/>
              </w:rPr>
              <w:t>年度具体工作与部门职能匹配</w:t>
            </w:r>
          </w:p>
        </w:tc>
      </w:tr>
      <w:tr w14:paraId="7896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EBB64E">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CE40331">
            <w:pPr>
              <w:pStyle w:val="18"/>
              <w:bidi w:val="0"/>
              <w:jc w:val="both"/>
              <w:rPr>
                <w:rFonts w:hint="eastAsia"/>
              </w:rPr>
            </w:pPr>
            <w:r>
              <w:rPr>
                <w:rFonts w:hint="eastAsia"/>
              </w:rPr>
              <w:t>指标得分：4分</w:t>
            </w:r>
          </w:p>
        </w:tc>
      </w:tr>
      <w:tr w14:paraId="1392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17B6A34C">
            <w:pPr>
              <w:pStyle w:val="18"/>
              <w:bidi w:val="0"/>
              <w:jc w:val="both"/>
              <w:rPr>
                <w:rFonts w:hint="eastAsia"/>
                <w:b/>
                <w:bCs/>
              </w:rPr>
            </w:pPr>
            <w:r>
              <w:rPr>
                <w:rFonts w:hint="eastAsia"/>
                <w:b/>
                <w:bCs/>
              </w:rPr>
              <w:t>A24“部门内设科室及下属单位职责的明确性”</w:t>
            </w:r>
          </w:p>
        </w:tc>
      </w:tr>
      <w:tr w14:paraId="427A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DB7FDF">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980E170">
            <w:pPr>
              <w:pStyle w:val="18"/>
              <w:bidi w:val="0"/>
              <w:jc w:val="both"/>
              <w:rPr>
                <w:rFonts w:hint="eastAsia"/>
              </w:rPr>
            </w:pPr>
            <w:r>
              <w:rPr>
                <w:rFonts w:hint="eastAsia"/>
              </w:rPr>
              <w:t>部门内设科室及下属单位具体职责是否明确。</w:t>
            </w:r>
          </w:p>
        </w:tc>
      </w:tr>
      <w:tr w14:paraId="31BC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1AAD35">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2255F7">
            <w:pPr>
              <w:pStyle w:val="18"/>
              <w:bidi w:val="0"/>
              <w:jc w:val="both"/>
              <w:rPr>
                <w:rFonts w:hint="eastAsia"/>
              </w:rPr>
            </w:pPr>
            <w:r>
              <w:rPr>
                <w:rFonts w:hint="eastAsia"/>
              </w:rPr>
              <w:t>指标权重：1分</w:t>
            </w:r>
          </w:p>
        </w:tc>
      </w:tr>
      <w:tr w14:paraId="4E70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D94E1F">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0DD8777">
            <w:pPr>
              <w:pStyle w:val="18"/>
              <w:bidi w:val="0"/>
              <w:jc w:val="both"/>
              <w:rPr>
                <w:rFonts w:hint="eastAsia"/>
              </w:rPr>
            </w:pPr>
            <w:r>
              <w:rPr>
                <w:rFonts w:hint="eastAsia"/>
              </w:rPr>
              <w:t>指标权重设定的依据、理由：部门内设科室及下属单位职责的明确性反映了单位管理制度的健全性，是管理的基础。</w:t>
            </w:r>
          </w:p>
        </w:tc>
      </w:tr>
      <w:tr w14:paraId="3758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0AA17B">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595FC5B">
            <w:pPr>
              <w:pStyle w:val="18"/>
              <w:bidi w:val="0"/>
              <w:jc w:val="both"/>
              <w:rPr>
                <w:rFonts w:hint="eastAsia"/>
              </w:rPr>
            </w:pPr>
            <w:r>
              <w:rPr>
                <w:rFonts w:hint="eastAsia"/>
              </w:rPr>
              <w:t>指标标杆值：职责文件制度规定部门各科室及下属单位具体职责，具体职责明确，得满分。</w:t>
            </w:r>
          </w:p>
        </w:tc>
      </w:tr>
      <w:tr w14:paraId="01EF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DB85E8">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79CFDE8">
            <w:pPr>
              <w:pStyle w:val="18"/>
              <w:bidi w:val="0"/>
              <w:jc w:val="both"/>
              <w:rPr>
                <w:rFonts w:hint="eastAsia"/>
              </w:rPr>
            </w:pPr>
            <w:r>
              <w:rPr>
                <w:rFonts w:hint="eastAsia"/>
              </w:rPr>
              <w:t>指标标杆值依据：部门各科室及下属单位的职责文件制度和具体职责标准。</w:t>
            </w:r>
          </w:p>
        </w:tc>
      </w:tr>
      <w:tr w14:paraId="3AFE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46F877">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26804F">
            <w:pPr>
              <w:pStyle w:val="18"/>
              <w:bidi w:val="0"/>
              <w:jc w:val="both"/>
              <w:rPr>
                <w:rFonts w:hint="eastAsia"/>
              </w:rPr>
            </w:pPr>
            <w:r>
              <w:rPr>
                <w:rFonts w:hint="eastAsia"/>
              </w:rPr>
              <w:t>指标评分细则： ①职责文件制度规定部门各科室及下属单位具体职责，得0.5分；②具体职责明确，得0.5分。</w:t>
            </w:r>
          </w:p>
        </w:tc>
      </w:tr>
      <w:tr w14:paraId="2372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DDA682">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A2D7E4C">
            <w:pPr>
              <w:pStyle w:val="18"/>
              <w:bidi w:val="0"/>
              <w:jc w:val="both"/>
              <w:rPr>
                <w:rFonts w:hint="eastAsia"/>
              </w:rPr>
            </w:pPr>
            <w:r>
              <w:rPr>
                <w:rFonts w:hint="eastAsia"/>
              </w:rPr>
              <w:t>内设科室及下属单位职责文件</w:t>
            </w:r>
          </w:p>
        </w:tc>
      </w:tr>
      <w:tr w14:paraId="3250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A63AE4">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8012F9E">
            <w:pPr>
              <w:pStyle w:val="18"/>
              <w:bidi w:val="0"/>
              <w:jc w:val="both"/>
              <w:rPr>
                <w:rFonts w:hint="eastAsia"/>
              </w:rPr>
            </w:pPr>
            <w:r>
              <w:rPr>
                <w:rFonts w:hint="eastAsia"/>
              </w:rPr>
              <w:t>制定了《莆田市湄洲湾北岸经济开发区城市管理</w:t>
            </w:r>
          </w:p>
          <w:p w14:paraId="1BE4AD99">
            <w:pPr>
              <w:pStyle w:val="18"/>
              <w:bidi w:val="0"/>
              <w:jc w:val="both"/>
              <w:rPr>
                <w:rFonts w:hint="eastAsia"/>
              </w:rPr>
            </w:pPr>
            <w:r>
              <w:rPr>
                <w:rFonts w:hint="eastAsia"/>
              </w:rPr>
              <w:t>行政执法局内设机构职责》，明确了各科室的具体职责，职责明确。</w:t>
            </w:r>
          </w:p>
        </w:tc>
      </w:tr>
      <w:tr w14:paraId="4FD1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802F75">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ACB146E">
            <w:pPr>
              <w:pStyle w:val="18"/>
              <w:bidi w:val="0"/>
              <w:jc w:val="both"/>
              <w:rPr>
                <w:rFonts w:hint="eastAsia"/>
              </w:rPr>
            </w:pPr>
            <w:r>
              <w:rPr>
                <w:rFonts w:hint="eastAsia"/>
              </w:rPr>
              <w:t>指标得分：1分</w:t>
            </w:r>
          </w:p>
        </w:tc>
      </w:tr>
      <w:tr w14:paraId="57C5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39B510EF">
            <w:pPr>
              <w:pStyle w:val="18"/>
              <w:bidi w:val="0"/>
              <w:jc w:val="both"/>
              <w:rPr>
                <w:rFonts w:hint="eastAsia"/>
                <w:b/>
                <w:bCs/>
              </w:rPr>
            </w:pPr>
            <w:r>
              <w:rPr>
                <w:rFonts w:hint="eastAsia"/>
                <w:b/>
                <w:bCs/>
              </w:rPr>
              <w:t>A31“基本支出预算合理性”</w:t>
            </w:r>
          </w:p>
        </w:tc>
      </w:tr>
      <w:tr w14:paraId="5020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B63708">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972E689">
            <w:pPr>
              <w:pStyle w:val="18"/>
              <w:bidi w:val="0"/>
              <w:jc w:val="both"/>
              <w:rPr>
                <w:rFonts w:hint="eastAsia"/>
              </w:rPr>
            </w:pPr>
            <w:r>
              <w:rPr>
                <w:rFonts w:hint="eastAsia"/>
              </w:rPr>
              <w:t>用以反映部门年度基本支出预算是否根据人员经费、公用经费标准进行合理编制。</w:t>
            </w:r>
          </w:p>
        </w:tc>
      </w:tr>
      <w:tr w14:paraId="7BEF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DC78BE">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199C9BC">
            <w:pPr>
              <w:pStyle w:val="18"/>
              <w:bidi w:val="0"/>
              <w:jc w:val="both"/>
              <w:rPr>
                <w:rFonts w:hint="eastAsia"/>
              </w:rPr>
            </w:pPr>
            <w:r>
              <w:rPr>
                <w:rFonts w:hint="eastAsia"/>
              </w:rPr>
              <w:t>指标权重：2分</w:t>
            </w:r>
          </w:p>
        </w:tc>
      </w:tr>
      <w:tr w14:paraId="4E56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690B92">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A6375EA">
            <w:pPr>
              <w:pStyle w:val="18"/>
              <w:bidi w:val="0"/>
              <w:jc w:val="both"/>
              <w:rPr>
                <w:rFonts w:hint="eastAsia"/>
              </w:rPr>
            </w:pPr>
            <w:r>
              <w:rPr>
                <w:rFonts w:hint="eastAsia"/>
              </w:rPr>
              <w:t>指标权重设定的依据、理由：基本支出预算合理性反映部门预算计划的完整合理性，体现了内控制度的健全性。</w:t>
            </w:r>
          </w:p>
        </w:tc>
      </w:tr>
      <w:tr w14:paraId="455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8D5BB67">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ABFB706">
            <w:pPr>
              <w:pStyle w:val="18"/>
              <w:bidi w:val="0"/>
              <w:jc w:val="both"/>
              <w:rPr>
                <w:rFonts w:hint="eastAsia"/>
              </w:rPr>
            </w:pPr>
            <w:r>
              <w:rPr>
                <w:rFonts w:hint="eastAsia"/>
              </w:rPr>
              <w:t>指标标杆值：如实核定人员基数，根据基本预算标准进行编制，得满分。</w:t>
            </w:r>
          </w:p>
        </w:tc>
      </w:tr>
      <w:tr w14:paraId="2DE4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E654BD">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77B3FEB">
            <w:pPr>
              <w:pStyle w:val="18"/>
              <w:bidi w:val="0"/>
              <w:jc w:val="both"/>
              <w:rPr>
                <w:rFonts w:hint="eastAsia"/>
              </w:rPr>
            </w:pPr>
            <w:r>
              <w:rPr>
                <w:rFonts w:hint="eastAsia"/>
              </w:rPr>
              <w:t>指标标杆值依据：资金分配与工作计划内容的对应性。</w:t>
            </w:r>
          </w:p>
        </w:tc>
      </w:tr>
      <w:tr w14:paraId="0564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37468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75617D">
            <w:pPr>
              <w:pStyle w:val="18"/>
              <w:bidi w:val="0"/>
              <w:jc w:val="both"/>
              <w:rPr>
                <w:rFonts w:hint="eastAsia"/>
              </w:rPr>
            </w:pPr>
            <w:r>
              <w:rPr>
                <w:rFonts w:hint="eastAsia"/>
              </w:rPr>
              <w:t>指标评分细则： ①如实核定人员基数，得1分；②根据基本预算标准进行编制，得1分。</w:t>
            </w:r>
          </w:p>
        </w:tc>
      </w:tr>
      <w:tr w14:paraId="4C1D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1D7DEB">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1C177A">
            <w:pPr>
              <w:pStyle w:val="18"/>
              <w:bidi w:val="0"/>
              <w:jc w:val="both"/>
              <w:rPr>
                <w:rFonts w:hint="eastAsia"/>
              </w:rPr>
            </w:pPr>
            <w:r>
              <w:rPr>
                <w:rFonts w:hint="eastAsia"/>
              </w:rPr>
              <w:t>部门基本支出预算标准、基本支出预算</w:t>
            </w:r>
          </w:p>
        </w:tc>
      </w:tr>
      <w:tr w14:paraId="0B19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3C6E7E">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3758C05">
            <w:pPr>
              <w:pStyle w:val="18"/>
              <w:bidi w:val="0"/>
              <w:jc w:val="both"/>
              <w:rPr>
                <w:rFonts w:hint="eastAsia"/>
              </w:rPr>
            </w:pPr>
            <w:r>
              <w:rPr>
                <w:rFonts w:hint="eastAsia"/>
              </w:rPr>
              <w:t>根据核定人员基数和根据基本预算标准进行编制。</w:t>
            </w:r>
          </w:p>
        </w:tc>
      </w:tr>
      <w:tr w14:paraId="29A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3B639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CCDB5F9">
            <w:pPr>
              <w:pStyle w:val="18"/>
              <w:bidi w:val="0"/>
              <w:jc w:val="both"/>
              <w:rPr>
                <w:rFonts w:hint="eastAsia"/>
              </w:rPr>
            </w:pPr>
            <w:r>
              <w:rPr>
                <w:rFonts w:hint="eastAsia"/>
              </w:rPr>
              <w:t>指标得分：2分</w:t>
            </w:r>
          </w:p>
        </w:tc>
      </w:tr>
      <w:tr w14:paraId="42AF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B9B5E56">
            <w:pPr>
              <w:pStyle w:val="18"/>
              <w:bidi w:val="0"/>
              <w:jc w:val="both"/>
              <w:rPr>
                <w:rFonts w:hint="eastAsia"/>
                <w:b/>
                <w:bCs/>
              </w:rPr>
            </w:pPr>
            <w:r>
              <w:rPr>
                <w:rFonts w:hint="eastAsia"/>
                <w:b/>
                <w:bCs/>
              </w:rPr>
              <w:t>A32“项目支出预算合理性”</w:t>
            </w:r>
          </w:p>
        </w:tc>
      </w:tr>
      <w:tr w14:paraId="276B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553BDDA">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C27AA9F">
            <w:pPr>
              <w:pStyle w:val="18"/>
              <w:bidi w:val="0"/>
              <w:jc w:val="both"/>
              <w:rPr>
                <w:rFonts w:hint="eastAsia"/>
              </w:rPr>
            </w:pPr>
            <w:r>
              <w:rPr>
                <w:rFonts w:hint="eastAsia"/>
              </w:rPr>
              <w:t>用以反映部门年度项目支出预算程序、预算依据、适用范围的合理性。</w:t>
            </w:r>
          </w:p>
        </w:tc>
      </w:tr>
      <w:tr w14:paraId="461B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5DD8F4">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CF33C76">
            <w:pPr>
              <w:pStyle w:val="18"/>
              <w:bidi w:val="0"/>
              <w:jc w:val="both"/>
              <w:rPr>
                <w:rFonts w:hint="eastAsia"/>
              </w:rPr>
            </w:pPr>
            <w:r>
              <w:rPr>
                <w:rFonts w:hint="eastAsia"/>
              </w:rPr>
              <w:t>指标权重：4分</w:t>
            </w:r>
          </w:p>
        </w:tc>
      </w:tr>
      <w:tr w14:paraId="3624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C21C9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1FDC43">
            <w:pPr>
              <w:pStyle w:val="18"/>
              <w:bidi w:val="0"/>
              <w:jc w:val="both"/>
              <w:rPr>
                <w:rFonts w:hint="eastAsia"/>
              </w:rPr>
            </w:pPr>
            <w:r>
              <w:rPr>
                <w:rFonts w:hint="eastAsia"/>
              </w:rPr>
              <w:t>指标权重设定的依据、理由：项目支出预算合理性反映部门预算计划的完整合理性，内控制度的健全性。</w:t>
            </w:r>
          </w:p>
        </w:tc>
      </w:tr>
      <w:tr w14:paraId="1C88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B46DD9">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35B4C0C">
            <w:pPr>
              <w:pStyle w:val="18"/>
              <w:bidi w:val="0"/>
              <w:jc w:val="both"/>
              <w:rPr>
                <w:rFonts w:hint="eastAsia"/>
              </w:rPr>
            </w:pPr>
            <w:r>
              <w:rPr>
                <w:rFonts w:hint="eastAsia"/>
              </w:rPr>
              <w:t>指标标杆值：预算程序合理，预算依据充分，符合资金使用范围，得满分。</w:t>
            </w:r>
          </w:p>
        </w:tc>
      </w:tr>
      <w:tr w14:paraId="1189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086A58">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139DABD">
            <w:pPr>
              <w:pStyle w:val="18"/>
              <w:bidi w:val="0"/>
              <w:jc w:val="both"/>
              <w:rPr>
                <w:rFonts w:hint="eastAsia"/>
              </w:rPr>
            </w:pPr>
            <w:r>
              <w:rPr>
                <w:rFonts w:hint="eastAsia"/>
              </w:rPr>
              <w:t>指标标杆值依据：项目支出预算合理性反映部门年度项目支出预算程序、预算依据、适用范围的合理性。</w:t>
            </w:r>
          </w:p>
        </w:tc>
      </w:tr>
      <w:tr w14:paraId="715B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6F6F7D">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370A506">
            <w:pPr>
              <w:pStyle w:val="18"/>
              <w:bidi w:val="0"/>
              <w:jc w:val="both"/>
              <w:rPr>
                <w:rFonts w:hint="eastAsia"/>
              </w:rPr>
            </w:pPr>
            <w:r>
              <w:rPr>
                <w:rFonts w:hint="eastAsia"/>
              </w:rPr>
              <w:t>指标评分细则： ①预算程序合理，得1分；②预算依据充分，得2分；③符合资金使用范围，得1分。</w:t>
            </w:r>
          </w:p>
        </w:tc>
      </w:tr>
      <w:tr w14:paraId="4A64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EEA4D5E">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A30735E">
            <w:pPr>
              <w:pStyle w:val="18"/>
              <w:bidi w:val="0"/>
              <w:jc w:val="both"/>
              <w:rPr>
                <w:rFonts w:hint="eastAsia"/>
              </w:rPr>
            </w:pPr>
            <w:r>
              <w:rPr>
                <w:rFonts w:hint="eastAsia"/>
              </w:rPr>
              <w:t>部门项目支出预算编制详细资料，访谈、文件梳理等、其他资料</w:t>
            </w:r>
          </w:p>
        </w:tc>
      </w:tr>
      <w:tr w14:paraId="583D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426BBE">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351C0D2">
            <w:pPr>
              <w:pStyle w:val="18"/>
              <w:bidi w:val="0"/>
              <w:jc w:val="both"/>
              <w:rPr>
                <w:rFonts w:hint="eastAsia"/>
              </w:rPr>
            </w:pPr>
            <w:r>
              <w:rPr>
                <w:rFonts w:hint="eastAsia"/>
              </w:rPr>
              <w:t>项目支出预算程序合理；预算依据充分；符合资金使用范围。</w:t>
            </w:r>
          </w:p>
        </w:tc>
      </w:tr>
      <w:tr w14:paraId="6ACB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2D9C46">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F2AE9A">
            <w:pPr>
              <w:pStyle w:val="18"/>
              <w:bidi w:val="0"/>
              <w:jc w:val="both"/>
              <w:rPr>
                <w:rFonts w:hint="eastAsia"/>
              </w:rPr>
            </w:pPr>
            <w:r>
              <w:rPr>
                <w:rFonts w:hint="eastAsia"/>
              </w:rPr>
              <w:t>指标得分：4分</w:t>
            </w:r>
          </w:p>
        </w:tc>
      </w:tr>
      <w:tr w14:paraId="023F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39004056">
            <w:pPr>
              <w:pStyle w:val="18"/>
              <w:bidi w:val="0"/>
              <w:jc w:val="both"/>
              <w:rPr>
                <w:rFonts w:hint="eastAsia"/>
                <w:b/>
                <w:bCs/>
              </w:rPr>
            </w:pPr>
            <w:r>
              <w:rPr>
                <w:rFonts w:hint="eastAsia"/>
                <w:b/>
                <w:bCs/>
              </w:rPr>
              <w:t>A33“人力资源投入合理性”</w:t>
            </w:r>
          </w:p>
        </w:tc>
      </w:tr>
      <w:tr w14:paraId="1F9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63F3A43">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4726303">
            <w:pPr>
              <w:pStyle w:val="18"/>
              <w:bidi w:val="0"/>
              <w:jc w:val="both"/>
              <w:rPr>
                <w:rFonts w:hint="eastAsia"/>
              </w:rPr>
            </w:pPr>
            <w:r>
              <w:rPr>
                <w:rFonts w:hint="eastAsia"/>
              </w:rPr>
              <w:t>用以反映部门核定人员的编制与部门工作内容的合理性</w:t>
            </w:r>
          </w:p>
        </w:tc>
      </w:tr>
      <w:tr w14:paraId="2A0E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292639">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03F1DE7">
            <w:pPr>
              <w:pStyle w:val="18"/>
              <w:bidi w:val="0"/>
              <w:jc w:val="both"/>
              <w:rPr>
                <w:rFonts w:hint="eastAsia"/>
              </w:rPr>
            </w:pPr>
            <w:r>
              <w:rPr>
                <w:rFonts w:hint="eastAsia"/>
              </w:rPr>
              <w:t>指标权重：2分</w:t>
            </w:r>
          </w:p>
        </w:tc>
      </w:tr>
      <w:tr w14:paraId="5DA9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503D14">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462FE97">
            <w:pPr>
              <w:pStyle w:val="18"/>
              <w:bidi w:val="0"/>
              <w:jc w:val="both"/>
              <w:rPr>
                <w:rFonts w:hint="eastAsia"/>
              </w:rPr>
            </w:pPr>
            <w:r>
              <w:rPr>
                <w:rFonts w:hint="eastAsia"/>
              </w:rPr>
              <w:t>指标权重设定的依据、理由：人力资源投入合理性体现了资源配置的规范性，内控制度的健全性。</w:t>
            </w:r>
          </w:p>
        </w:tc>
      </w:tr>
      <w:tr w14:paraId="138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7CE56D">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CD504F9">
            <w:pPr>
              <w:pStyle w:val="18"/>
              <w:bidi w:val="0"/>
              <w:jc w:val="both"/>
              <w:rPr>
                <w:rFonts w:hint="eastAsia"/>
              </w:rPr>
            </w:pPr>
            <w:r>
              <w:rPr>
                <w:rFonts w:hint="eastAsia"/>
              </w:rPr>
              <w:t>指标标杆值：编制人数满足日常的办公需求，人员的工作量和工作时长饱和，得满分。</w:t>
            </w:r>
          </w:p>
        </w:tc>
      </w:tr>
      <w:tr w14:paraId="45F3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9A188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327EEA4">
            <w:pPr>
              <w:pStyle w:val="18"/>
              <w:bidi w:val="0"/>
              <w:jc w:val="both"/>
              <w:rPr>
                <w:rFonts w:hint="eastAsia"/>
              </w:rPr>
            </w:pPr>
            <w:r>
              <w:rPr>
                <w:rFonts w:hint="eastAsia"/>
              </w:rPr>
              <w:t>指标标杆值依据：人力资源投入合理性反映部门核定人员的编制与部门工作内容的合理性。</w:t>
            </w:r>
          </w:p>
        </w:tc>
      </w:tr>
      <w:tr w14:paraId="5543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7CF41E">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18A3BB9">
            <w:pPr>
              <w:pStyle w:val="18"/>
              <w:bidi w:val="0"/>
              <w:jc w:val="both"/>
              <w:rPr>
                <w:rFonts w:hint="eastAsia"/>
              </w:rPr>
            </w:pPr>
            <w:r>
              <w:rPr>
                <w:rFonts w:hint="eastAsia"/>
              </w:rPr>
              <w:t>指标评分细则： 通过问卷及访谈调研</w:t>
            </w:r>
            <w:r>
              <w:rPr>
                <w:rFonts w:hint="eastAsia"/>
                <w:lang w:eastAsia="zh-CN"/>
              </w:rPr>
              <w:t>，</w:t>
            </w:r>
            <w:r>
              <w:rPr>
                <w:rFonts w:hint="eastAsia"/>
              </w:rPr>
              <w:t>分析人员的工作量和工作时长，视匹配情况得0-2分。</w:t>
            </w:r>
          </w:p>
        </w:tc>
      </w:tr>
      <w:tr w14:paraId="0988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457048">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3E6D16">
            <w:pPr>
              <w:pStyle w:val="18"/>
              <w:bidi w:val="0"/>
              <w:jc w:val="both"/>
              <w:rPr>
                <w:rFonts w:hint="eastAsia"/>
              </w:rPr>
            </w:pPr>
            <w:r>
              <w:rPr>
                <w:rFonts w:hint="eastAsia"/>
              </w:rPr>
              <w:t>人员编制文件、调研</w:t>
            </w:r>
          </w:p>
        </w:tc>
      </w:tr>
      <w:tr w14:paraId="23E6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BFC28F">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E1FB6BB">
            <w:pPr>
              <w:pStyle w:val="18"/>
              <w:bidi w:val="0"/>
              <w:jc w:val="both"/>
              <w:rPr>
                <w:rFonts w:hint="eastAsia"/>
              </w:rPr>
            </w:pPr>
            <w:r>
              <w:rPr>
                <w:rFonts w:hint="eastAsia"/>
              </w:rPr>
              <w:t>在职人员编制34人，其中参公管理编制29人，事业编制5人。截至2019年12月在职人员34人，其中参公管理编制29人（含工勤人员6人）</w:t>
            </w:r>
            <w:r>
              <w:rPr>
                <w:rFonts w:hint="eastAsia"/>
                <w:lang w:eastAsia="zh-CN"/>
              </w:rPr>
              <w:t>，</w:t>
            </w:r>
            <w:r>
              <w:rPr>
                <w:rFonts w:hint="eastAsia"/>
              </w:rPr>
              <w:t>事业人员人5人。另外，提前退休1人。可以满足部门工作内容的需求。</w:t>
            </w:r>
          </w:p>
        </w:tc>
      </w:tr>
      <w:tr w14:paraId="56C7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C2DB72">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F83AE27">
            <w:pPr>
              <w:pStyle w:val="18"/>
              <w:bidi w:val="0"/>
              <w:jc w:val="both"/>
              <w:rPr>
                <w:rFonts w:hint="eastAsia"/>
              </w:rPr>
            </w:pPr>
            <w:r>
              <w:rPr>
                <w:rFonts w:hint="eastAsia"/>
              </w:rPr>
              <w:t>指标得分：2分</w:t>
            </w:r>
          </w:p>
        </w:tc>
      </w:tr>
      <w:tr w14:paraId="0D83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120A672F">
            <w:pPr>
              <w:pStyle w:val="18"/>
              <w:bidi w:val="0"/>
              <w:jc w:val="both"/>
              <w:rPr>
                <w:rFonts w:hint="eastAsia"/>
                <w:b/>
                <w:bCs/>
              </w:rPr>
            </w:pPr>
            <w:r>
              <w:rPr>
                <w:rFonts w:hint="eastAsia"/>
                <w:b/>
                <w:bCs/>
              </w:rPr>
              <w:t>A34“办公资源投入合理性”</w:t>
            </w:r>
          </w:p>
        </w:tc>
      </w:tr>
      <w:tr w14:paraId="16D6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F9D3FD8">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4DBF741">
            <w:pPr>
              <w:pStyle w:val="18"/>
              <w:bidi w:val="0"/>
              <w:jc w:val="both"/>
              <w:rPr>
                <w:rFonts w:hint="eastAsia"/>
              </w:rPr>
            </w:pPr>
            <w:r>
              <w:rPr>
                <w:rFonts w:hint="eastAsia"/>
              </w:rPr>
              <w:t>用以反映部门现有办公资源能否满足部门日常工作需求。</w:t>
            </w:r>
          </w:p>
        </w:tc>
      </w:tr>
      <w:tr w14:paraId="4342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7F24040">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29C299">
            <w:pPr>
              <w:pStyle w:val="18"/>
              <w:bidi w:val="0"/>
              <w:jc w:val="both"/>
              <w:rPr>
                <w:rFonts w:hint="eastAsia"/>
              </w:rPr>
            </w:pPr>
            <w:r>
              <w:rPr>
                <w:rFonts w:hint="eastAsia"/>
              </w:rPr>
              <w:t>指标权重：2分</w:t>
            </w:r>
          </w:p>
        </w:tc>
      </w:tr>
      <w:tr w14:paraId="749C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B28A80">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0A09BB9">
            <w:pPr>
              <w:pStyle w:val="18"/>
              <w:bidi w:val="0"/>
              <w:jc w:val="both"/>
              <w:rPr>
                <w:rFonts w:hint="eastAsia"/>
              </w:rPr>
            </w:pPr>
            <w:r>
              <w:rPr>
                <w:rFonts w:hint="eastAsia"/>
              </w:rPr>
              <w:t>指标权重设定的依据、理由：办公资源投入合理性体现了资源配置的规范性，内控制度的健全性。</w:t>
            </w:r>
          </w:p>
        </w:tc>
      </w:tr>
      <w:tr w14:paraId="71CB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F660E8">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228F17">
            <w:pPr>
              <w:pStyle w:val="18"/>
              <w:bidi w:val="0"/>
              <w:jc w:val="both"/>
              <w:rPr>
                <w:rFonts w:hint="eastAsia"/>
              </w:rPr>
            </w:pPr>
            <w:r>
              <w:rPr>
                <w:rFonts w:hint="eastAsia"/>
              </w:rPr>
              <w:t>指标标杆值：办公资源经费保障充足，办公资源配置合理，得满分。</w:t>
            </w:r>
          </w:p>
        </w:tc>
      </w:tr>
      <w:tr w14:paraId="40D1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C0020E">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D3C573">
            <w:pPr>
              <w:pStyle w:val="18"/>
              <w:bidi w:val="0"/>
              <w:jc w:val="both"/>
              <w:rPr>
                <w:rFonts w:hint="eastAsia"/>
              </w:rPr>
            </w:pPr>
            <w:r>
              <w:rPr>
                <w:rFonts w:hint="eastAsia"/>
              </w:rPr>
              <w:t>指标标杆值依据：办公资源投入合理性反映部门现有办公资源满足部门日常工作需求。</w:t>
            </w:r>
          </w:p>
        </w:tc>
      </w:tr>
      <w:tr w14:paraId="17B7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4C6EC7">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4372F57">
            <w:pPr>
              <w:pStyle w:val="18"/>
              <w:bidi w:val="0"/>
              <w:jc w:val="both"/>
              <w:rPr>
                <w:rFonts w:hint="eastAsia"/>
              </w:rPr>
            </w:pPr>
            <w:r>
              <w:rPr>
                <w:rFonts w:hint="eastAsia"/>
              </w:rPr>
              <w:t>指标评分细则： ①办公资源经费保障充足，得1分；②办公资源配置合理，得1分。</w:t>
            </w:r>
          </w:p>
        </w:tc>
      </w:tr>
      <w:tr w14:paraId="0550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1FFB767">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FEE0256">
            <w:pPr>
              <w:pStyle w:val="18"/>
              <w:bidi w:val="0"/>
              <w:jc w:val="both"/>
              <w:rPr>
                <w:rFonts w:hint="eastAsia"/>
              </w:rPr>
            </w:pPr>
            <w:r>
              <w:rPr>
                <w:rFonts w:hint="eastAsia"/>
              </w:rPr>
              <w:t>部门办公资源配置情况、调研等资料</w:t>
            </w:r>
          </w:p>
        </w:tc>
      </w:tr>
      <w:tr w14:paraId="238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8DB96F">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8BB45C6">
            <w:pPr>
              <w:pStyle w:val="18"/>
              <w:bidi w:val="0"/>
              <w:jc w:val="both"/>
              <w:rPr>
                <w:rFonts w:hint="eastAsia"/>
              </w:rPr>
            </w:pPr>
            <w:r>
              <w:rPr>
                <w:rFonts w:hint="eastAsia"/>
              </w:rPr>
              <w:t>办公资源经费可以满足城管局日常需求及办公资源配置合理。</w:t>
            </w:r>
          </w:p>
        </w:tc>
      </w:tr>
      <w:tr w14:paraId="29F6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0AE29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E1709F0">
            <w:pPr>
              <w:pStyle w:val="18"/>
              <w:bidi w:val="0"/>
              <w:jc w:val="both"/>
              <w:rPr>
                <w:rFonts w:hint="eastAsia"/>
              </w:rPr>
            </w:pPr>
            <w:r>
              <w:rPr>
                <w:rFonts w:hint="eastAsia"/>
              </w:rPr>
              <w:t>指标得分：2分</w:t>
            </w:r>
          </w:p>
        </w:tc>
      </w:tr>
      <w:tr w14:paraId="075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1A11825">
            <w:pPr>
              <w:pStyle w:val="18"/>
              <w:bidi w:val="0"/>
              <w:jc w:val="both"/>
              <w:rPr>
                <w:rFonts w:hint="eastAsia"/>
                <w:b/>
                <w:bCs/>
              </w:rPr>
            </w:pPr>
            <w:r>
              <w:rPr>
                <w:rFonts w:hint="eastAsia"/>
                <w:b/>
                <w:bCs/>
              </w:rPr>
              <w:t>A35 “重点项目资源分配合理性”</w:t>
            </w:r>
          </w:p>
        </w:tc>
      </w:tr>
      <w:tr w14:paraId="25436B92">
        <w:tblPrEx>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2D1671E">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8223375">
            <w:pPr>
              <w:pStyle w:val="18"/>
              <w:bidi w:val="0"/>
              <w:jc w:val="both"/>
              <w:rPr>
                <w:rFonts w:hint="eastAsia"/>
              </w:rPr>
            </w:pPr>
            <w:r>
              <w:rPr>
                <w:rFonts w:hint="eastAsia"/>
              </w:rPr>
              <w:t>部门本年度预算安排的重点项目支出与部门项目总支出的比率，用以反映和考核部门对履行主要职责或完成重点任务的保障程度。</w:t>
            </w:r>
          </w:p>
        </w:tc>
      </w:tr>
      <w:tr w14:paraId="005D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0B9782">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00FFEB5">
            <w:pPr>
              <w:pStyle w:val="18"/>
              <w:bidi w:val="0"/>
              <w:jc w:val="both"/>
              <w:rPr>
                <w:rFonts w:hint="eastAsia"/>
              </w:rPr>
            </w:pPr>
            <w:r>
              <w:rPr>
                <w:rFonts w:hint="eastAsia"/>
              </w:rPr>
              <w:t>指标权重：3分</w:t>
            </w:r>
          </w:p>
        </w:tc>
      </w:tr>
      <w:tr w14:paraId="7373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342EE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6AB94EC">
            <w:pPr>
              <w:pStyle w:val="18"/>
              <w:bidi w:val="0"/>
              <w:jc w:val="both"/>
              <w:rPr>
                <w:rFonts w:hint="eastAsia"/>
              </w:rPr>
            </w:pPr>
            <w:r>
              <w:rPr>
                <w:rFonts w:hint="eastAsia"/>
              </w:rPr>
              <w:t>指标权重设定的依据、理由：重点项目资源分配合理性体现了资源配置的规范性，内控制度的健全性。</w:t>
            </w:r>
          </w:p>
        </w:tc>
      </w:tr>
      <w:tr w14:paraId="42D7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76FE5A">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6819C14">
            <w:pPr>
              <w:pStyle w:val="18"/>
              <w:bidi w:val="0"/>
              <w:jc w:val="both"/>
              <w:rPr>
                <w:rFonts w:hint="eastAsia"/>
              </w:rPr>
            </w:pPr>
            <w:r>
              <w:rPr>
                <w:rFonts w:hint="eastAsia"/>
              </w:rPr>
              <w:t>指标标杆值：能够保障重点项目顺利实施、全面完成当年工作目标任务，得满分。</w:t>
            </w:r>
          </w:p>
        </w:tc>
      </w:tr>
      <w:tr w14:paraId="61D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4D9158">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6A12B2F">
            <w:pPr>
              <w:pStyle w:val="18"/>
              <w:bidi w:val="0"/>
              <w:jc w:val="both"/>
              <w:rPr>
                <w:rFonts w:hint="eastAsia"/>
              </w:rPr>
            </w:pPr>
            <w:r>
              <w:rPr>
                <w:rFonts w:hint="eastAsia"/>
              </w:rPr>
              <w:t>指标标杆值依据：重点项目资源分配合理性反映和考核部门对履行主要职责或完成重点任务的保障程度。</w:t>
            </w:r>
          </w:p>
        </w:tc>
      </w:tr>
      <w:tr w14:paraId="0643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07E44D">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39CF2B">
            <w:pPr>
              <w:pStyle w:val="18"/>
              <w:bidi w:val="0"/>
              <w:jc w:val="both"/>
              <w:rPr>
                <w:rFonts w:hint="eastAsia"/>
              </w:rPr>
            </w:pPr>
            <w:r>
              <w:rPr>
                <w:rFonts w:hint="eastAsia"/>
              </w:rPr>
              <w:t>指标评分细则： 根据重点项目资源分配，对重点项目完成实施的保障程度进行评分。能够保障重点项目顺利实施、全面完成当年工作目标任务的得满分，每有一项重点项目因资金不足无法完成，则权重（3分）的1/3扣分，扣完为止。</w:t>
            </w:r>
          </w:p>
        </w:tc>
      </w:tr>
      <w:tr w14:paraId="5AE1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A0851F">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F5B9C44">
            <w:pPr>
              <w:pStyle w:val="18"/>
              <w:bidi w:val="0"/>
              <w:jc w:val="both"/>
              <w:rPr>
                <w:rFonts w:hint="eastAsia"/>
              </w:rPr>
            </w:pPr>
            <w:r>
              <w:rPr>
                <w:rFonts w:hint="eastAsia"/>
              </w:rPr>
              <w:t>重点项目相关资料</w:t>
            </w:r>
          </w:p>
        </w:tc>
      </w:tr>
      <w:tr w14:paraId="0D8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14F23A">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E2DEA77">
            <w:pPr>
              <w:pStyle w:val="18"/>
              <w:bidi w:val="0"/>
              <w:jc w:val="both"/>
              <w:rPr>
                <w:rFonts w:hint="eastAsia"/>
              </w:rPr>
            </w:pPr>
            <w:r>
              <w:rPr>
                <w:rFonts w:hint="eastAsia"/>
              </w:rPr>
              <w:t>分配的资源可以满足重点项目的需求，未出现重点项目因资金不足导致无法完成任务。</w:t>
            </w:r>
          </w:p>
        </w:tc>
      </w:tr>
      <w:tr w14:paraId="1F20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394D56">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282C448">
            <w:pPr>
              <w:pStyle w:val="18"/>
              <w:bidi w:val="0"/>
              <w:jc w:val="both"/>
              <w:rPr>
                <w:rFonts w:hint="eastAsia"/>
              </w:rPr>
            </w:pPr>
            <w:r>
              <w:rPr>
                <w:rFonts w:hint="eastAsia"/>
              </w:rPr>
              <w:t>指标得分：3分</w:t>
            </w:r>
          </w:p>
        </w:tc>
      </w:tr>
      <w:tr w14:paraId="7A32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00F4892">
            <w:pPr>
              <w:pStyle w:val="18"/>
              <w:bidi w:val="0"/>
              <w:jc w:val="both"/>
              <w:rPr>
                <w:rFonts w:hint="eastAsia"/>
                <w:b/>
                <w:bCs/>
              </w:rPr>
            </w:pPr>
            <w:r>
              <w:rPr>
                <w:rFonts w:hint="eastAsia"/>
                <w:b/>
                <w:bCs/>
              </w:rPr>
              <w:t>B11“基本支出预算执行率”</w:t>
            </w:r>
          </w:p>
        </w:tc>
      </w:tr>
      <w:tr w14:paraId="767C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C27C47">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823EAF9">
            <w:pPr>
              <w:pStyle w:val="18"/>
              <w:bidi w:val="0"/>
              <w:jc w:val="both"/>
              <w:rPr>
                <w:rFonts w:hint="eastAsia"/>
              </w:rPr>
            </w:pPr>
            <w:r>
              <w:rPr>
                <w:rFonts w:hint="eastAsia"/>
              </w:rPr>
              <w:t>部门基本支出本年度决算数与预算数的比率，用以反映和考核部门（单位）基本支出预算执行程度。</w:t>
            </w:r>
          </w:p>
        </w:tc>
      </w:tr>
      <w:tr w14:paraId="61FE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F93AC9">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27F9D1">
            <w:pPr>
              <w:pStyle w:val="18"/>
              <w:bidi w:val="0"/>
              <w:jc w:val="both"/>
              <w:rPr>
                <w:rFonts w:hint="eastAsia"/>
              </w:rPr>
            </w:pPr>
            <w:r>
              <w:rPr>
                <w:rFonts w:hint="eastAsia"/>
              </w:rPr>
              <w:t>指标权重：1分</w:t>
            </w:r>
          </w:p>
        </w:tc>
      </w:tr>
      <w:tr w14:paraId="3723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D56AD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36EDB13">
            <w:pPr>
              <w:pStyle w:val="18"/>
              <w:bidi w:val="0"/>
              <w:jc w:val="both"/>
              <w:rPr>
                <w:rFonts w:hint="eastAsia"/>
              </w:rPr>
            </w:pPr>
            <w:r>
              <w:rPr>
                <w:rFonts w:hint="eastAsia"/>
              </w:rPr>
              <w:t>指标权重设定的依据、理由：反映基本支出预算的执行情况。</w:t>
            </w:r>
          </w:p>
        </w:tc>
      </w:tr>
      <w:tr w14:paraId="3BCF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F8A8A4">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177175">
            <w:pPr>
              <w:pStyle w:val="18"/>
              <w:bidi w:val="0"/>
              <w:jc w:val="both"/>
              <w:rPr>
                <w:rFonts w:hint="eastAsia"/>
              </w:rPr>
            </w:pPr>
            <w:r>
              <w:rPr>
                <w:rFonts w:hint="eastAsia"/>
              </w:rPr>
              <w:t>指标标杆值：预算完成率≥95%，得满分。</w:t>
            </w:r>
          </w:p>
        </w:tc>
      </w:tr>
      <w:tr w14:paraId="61FD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77F46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3BFEA2">
            <w:pPr>
              <w:pStyle w:val="18"/>
              <w:bidi w:val="0"/>
              <w:jc w:val="both"/>
              <w:rPr>
                <w:rFonts w:hint="eastAsia"/>
              </w:rPr>
            </w:pPr>
            <w:r>
              <w:rPr>
                <w:rFonts w:hint="eastAsia"/>
              </w:rPr>
              <w:t xml:space="preserve">指标标杆值依据：预算执行率=部门基本支出决算/部门基本支出预算×100%。 </w:t>
            </w:r>
          </w:p>
        </w:tc>
      </w:tr>
      <w:tr w14:paraId="23E5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4B174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9A70E80">
            <w:pPr>
              <w:pStyle w:val="18"/>
              <w:bidi w:val="0"/>
              <w:jc w:val="both"/>
              <w:rPr>
                <w:rFonts w:hint="eastAsia"/>
              </w:rPr>
            </w:pPr>
            <w:r>
              <w:rPr>
                <w:rFonts w:hint="eastAsia"/>
              </w:rPr>
              <w:t>指标评分细则： 决算数：部门本年度基本支出实际支出资金数。预算数：财政部门批复的本年度部门基本支出预算数以及当年批复的调整数。预算完成率≥95%得满分，未达到的按权重进行扣分。</w:t>
            </w:r>
          </w:p>
        </w:tc>
      </w:tr>
      <w:tr w14:paraId="28EF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F1B6928">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D90F93F">
            <w:pPr>
              <w:pStyle w:val="18"/>
              <w:bidi w:val="0"/>
              <w:jc w:val="both"/>
              <w:rPr>
                <w:rFonts w:hint="eastAsia"/>
              </w:rPr>
            </w:pPr>
            <w:r>
              <w:rPr>
                <w:rFonts w:hint="eastAsia"/>
              </w:rPr>
              <w:t>基本支出预算批复，预算调整批复、预算编制等其他资料</w:t>
            </w:r>
          </w:p>
        </w:tc>
      </w:tr>
      <w:tr w14:paraId="051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C1FE2B">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2712D5F">
            <w:pPr>
              <w:pStyle w:val="18"/>
              <w:bidi w:val="0"/>
              <w:jc w:val="both"/>
              <w:rPr>
                <w:rFonts w:hint="eastAsia"/>
              </w:rPr>
            </w:pPr>
            <w:r>
              <w:rPr>
                <w:rFonts w:hint="eastAsia"/>
              </w:rPr>
              <w:t>2020年基本支出预算和决算数均为637.08万元，预算执行率为100%。</w:t>
            </w:r>
          </w:p>
        </w:tc>
      </w:tr>
      <w:tr w14:paraId="33B9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2638CE">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23CEC4F">
            <w:pPr>
              <w:pStyle w:val="18"/>
              <w:bidi w:val="0"/>
              <w:jc w:val="both"/>
              <w:rPr>
                <w:rFonts w:hint="eastAsia"/>
              </w:rPr>
            </w:pPr>
            <w:r>
              <w:rPr>
                <w:rFonts w:hint="eastAsia"/>
              </w:rPr>
              <w:t>指标得分：1分</w:t>
            </w:r>
          </w:p>
        </w:tc>
      </w:tr>
      <w:tr w14:paraId="2C7C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37135DD0">
            <w:pPr>
              <w:pStyle w:val="18"/>
              <w:bidi w:val="0"/>
              <w:jc w:val="both"/>
              <w:rPr>
                <w:rFonts w:hint="eastAsia"/>
                <w:b/>
                <w:bCs/>
              </w:rPr>
            </w:pPr>
            <w:r>
              <w:rPr>
                <w:rFonts w:hint="eastAsia"/>
                <w:b/>
                <w:bCs/>
              </w:rPr>
              <w:t>B12“项目支出预算执行率”</w:t>
            </w:r>
          </w:p>
        </w:tc>
      </w:tr>
      <w:tr w14:paraId="55E8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DABF48C">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2DC26C">
            <w:pPr>
              <w:pStyle w:val="18"/>
              <w:bidi w:val="0"/>
              <w:jc w:val="both"/>
              <w:rPr>
                <w:rFonts w:hint="eastAsia"/>
              </w:rPr>
            </w:pPr>
            <w:r>
              <w:rPr>
                <w:rFonts w:hint="eastAsia"/>
              </w:rPr>
              <w:t>部门项目支出本年度决算数与预算数的比率，用以反映和考核部门项目支出预算执行程度。</w:t>
            </w:r>
          </w:p>
        </w:tc>
      </w:tr>
      <w:tr w14:paraId="2FF5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A106CF">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E2ECEA2">
            <w:pPr>
              <w:pStyle w:val="18"/>
              <w:bidi w:val="0"/>
              <w:jc w:val="both"/>
              <w:rPr>
                <w:rFonts w:hint="eastAsia"/>
              </w:rPr>
            </w:pPr>
            <w:r>
              <w:rPr>
                <w:rFonts w:hint="eastAsia"/>
              </w:rPr>
              <w:t>指标权重：4分</w:t>
            </w:r>
          </w:p>
        </w:tc>
      </w:tr>
      <w:tr w14:paraId="7AD9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E34A8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A515D9">
            <w:pPr>
              <w:pStyle w:val="18"/>
              <w:bidi w:val="0"/>
              <w:jc w:val="both"/>
              <w:rPr>
                <w:rFonts w:hint="eastAsia"/>
              </w:rPr>
            </w:pPr>
            <w:r>
              <w:rPr>
                <w:rFonts w:hint="eastAsia"/>
              </w:rPr>
              <w:t>指标权重设定的依据、理由：反映项目支出预算的执行情况。</w:t>
            </w:r>
          </w:p>
        </w:tc>
      </w:tr>
      <w:tr w14:paraId="674A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4AD7B7">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20B6E12">
            <w:pPr>
              <w:pStyle w:val="18"/>
              <w:bidi w:val="0"/>
              <w:jc w:val="both"/>
              <w:rPr>
                <w:rFonts w:hint="eastAsia"/>
              </w:rPr>
            </w:pPr>
            <w:r>
              <w:rPr>
                <w:rFonts w:hint="eastAsia"/>
              </w:rPr>
              <w:t>指标标杆值：预算完成率≥95%，得满分。</w:t>
            </w:r>
          </w:p>
        </w:tc>
      </w:tr>
      <w:tr w14:paraId="7E25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027435">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4A7A014">
            <w:pPr>
              <w:pStyle w:val="18"/>
              <w:bidi w:val="0"/>
              <w:jc w:val="both"/>
              <w:rPr>
                <w:rFonts w:hint="eastAsia"/>
              </w:rPr>
            </w:pPr>
            <w:r>
              <w:rPr>
                <w:rFonts w:hint="eastAsia"/>
              </w:rPr>
              <w:t>指标标杆值依据：预算执行率=部门项目支出决算/部门项目支出预算×100%。</w:t>
            </w:r>
          </w:p>
        </w:tc>
      </w:tr>
      <w:tr w14:paraId="036E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B39BD3">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1D49543">
            <w:pPr>
              <w:pStyle w:val="18"/>
              <w:bidi w:val="0"/>
              <w:jc w:val="both"/>
              <w:rPr>
                <w:rFonts w:hint="eastAsia"/>
              </w:rPr>
            </w:pPr>
            <w:r>
              <w:rPr>
                <w:rFonts w:hint="eastAsia"/>
              </w:rPr>
              <w:t>指标评分细则： 决算数：部门（单位）本年度项目支出实际支出资金数。预算数：财政部门批复的本年度部门（单位）项目支出预算数以及当年批复的调整数。预算完成率≥95%得满分，未到按权重进行扣分。</w:t>
            </w:r>
          </w:p>
        </w:tc>
      </w:tr>
      <w:tr w14:paraId="31E4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7C1269">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B5DEB5">
            <w:pPr>
              <w:pStyle w:val="18"/>
              <w:bidi w:val="0"/>
              <w:jc w:val="both"/>
              <w:rPr>
                <w:rFonts w:hint="eastAsia"/>
              </w:rPr>
            </w:pPr>
            <w:r>
              <w:rPr>
                <w:rFonts w:hint="eastAsia"/>
              </w:rPr>
              <w:t>项目支出预算批复，预算调整批复、预算编制等其他资料</w:t>
            </w:r>
          </w:p>
        </w:tc>
      </w:tr>
      <w:tr w14:paraId="24DB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A32ADF">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E511461">
            <w:pPr>
              <w:pStyle w:val="18"/>
              <w:bidi w:val="0"/>
              <w:jc w:val="both"/>
              <w:rPr>
                <w:rFonts w:hint="eastAsia"/>
              </w:rPr>
            </w:pPr>
            <w:r>
              <w:rPr>
                <w:rFonts w:hint="eastAsia"/>
              </w:rPr>
              <w:t>2020年项目支出决算数为716.11万元，预算数为780.35万元，预算执行率为91.76%。</w:t>
            </w:r>
          </w:p>
        </w:tc>
      </w:tr>
      <w:tr w14:paraId="5EDA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6A9983">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7ABA98F">
            <w:pPr>
              <w:pStyle w:val="18"/>
              <w:bidi w:val="0"/>
              <w:jc w:val="both"/>
              <w:rPr>
                <w:rFonts w:hint="eastAsia"/>
              </w:rPr>
            </w:pPr>
            <w:r>
              <w:rPr>
                <w:rFonts w:hint="eastAsia"/>
              </w:rPr>
              <w:t>指标得分：3.86分</w:t>
            </w:r>
          </w:p>
        </w:tc>
      </w:tr>
      <w:tr w14:paraId="0B46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FD97B81">
            <w:pPr>
              <w:pStyle w:val="18"/>
              <w:bidi w:val="0"/>
              <w:jc w:val="both"/>
              <w:rPr>
                <w:rFonts w:hint="eastAsia"/>
                <w:b/>
                <w:bCs/>
              </w:rPr>
            </w:pPr>
            <w:r>
              <w:rPr>
                <w:rFonts w:hint="eastAsia"/>
                <w:b/>
                <w:bCs/>
              </w:rPr>
              <w:t>B13“‘三公经费’控制率”</w:t>
            </w:r>
          </w:p>
        </w:tc>
      </w:tr>
      <w:tr w14:paraId="2927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76BB5D6">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AA052C3">
            <w:pPr>
              <w:pStyle w:val="18"/>
              <w:bidi w:val="0"/>
              <w:jc w:val="both"/>
              <w:rPr>
                <w:rFonts w:hint="eastAsia"/>
              </w:rPr>
            </w:pPr>
            <w:r>
              <w:rPr>
                <w:rFonts w:hint="eastAsia"/>
              </w:rPr>
              <w:t>部门本年度“三公”经费预算数与上年度“三公”经费预算数的变动比率，用以反映和考核部门（单位）对控制行政成本的努力程度。</w:t>
            </w:r>
          </w:p>
        </w:tc>
      </w:tr>
      <w:tr w14:paraId="3B65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E73511">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7F15597">
            <w:pPr>
              <w:pStyle w:val="18"/>
              <w:bidi w:val="0"/>
              <w:jc w:val="both"/>
              <w:rPr>
                <w:rFonts w:hint="eastAsia"/>
              </w:rPr>
            </w:pPr>
            <w:r>
              <w:rPr>
                <w:rFonts w:hint="eastAsia"/>
              </w:rPr>
              <w:t>指标权重：1分</w:t>
            </w:r>
          </w:p>
        </w:tc>
      </w:tr>
      <w:tr w14:paraId="2F94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039894">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FEC35B1">
            <w:pPr>
              <w:pStyle w:val="18"/>
              <w:bidi w:val="0"/>
              <w:jc w:val="both"/>
              <w:rPr>
                <w:rFonts w:hint="eastAsia"/>
              </w:rPr>
            </w:pPr>
            <w:r>
              <w:rPr>
                <w:rFonts w:hint="eastAsia"/>
              </w:rPr>
              <w:t>指标权重设定的依据、理由：反映“三公经费”是否按照规范控制。</w:t>
            </w:r>
          </w:p>
        </w:tc>
      </w:tr>
      <w:tr w14:paraId="2876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4BC113">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332DB1">
            <w:pPr>
              <w:pStyle w:val="18"/>
              <w:bidi w:val="0"/>
              <w:jc w:val="both"/>
              <w:rPr>
                <w:rFonts w:hint="eastAsia"/>
              </w:rPr>
            </w:pPr>
            <w:r>
              <w:rPr>
                <w:rFonts w:hint="eastAsia"/>
              </w:rPr>
              <w:t>指标标杆值：三公经费控制率≤100%，得满分。</w:t>
            </w:r>
          </w:p>
        </w:tc>
      </w:tr>
      <w:tr w14:paraId="2B21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E8C9F0">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811928F">
            <w:pPr>
              <w:pStyle w:val="18"/>
              <w:bidi w:val="0"/>
              <w:jc w:val="both"/>
              <w:rPr>
                <w:rFonts w:hint="eastAsia"/>
              </w:rPr>
            </w:pPr>
            <w:r>
              <w:rPr>
                <w:rFonts w:hint="eastAsia"/>
              </w:rPr>
              <w:t>指标标杆值依据：“三公经费”控制的基本要求。“三公”经费控制率=（本年度“三公”经费总额/“三公”经费预算总额）×100%。</w:t>
            </w:r>
          </w:p>
        </w:tc>
      </w:tr>
      <w:tr w14:paraId="7276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1B96B6">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85670CA">
            <w:pPr>
              <w:pStyle w:val="18"/>
              <w:bidi w:val="0"/>
              <w:jc w:val="both"/>
              <w:rPr>
                <w:rFonts w:hint="eastAsia"/>
              </w:rPr>
            </w:pPr>
            <w:r>
              <w:rPr>
                <w:rFonts w:hint="eastAsia"/>
              </w:rPr>
              <w:t>指标评分细则：  “三公”经费：年度预算安排的因公出国（境）费、公务用车购置及运行费和公务接待费。三公经费控制率≤100%得满分，≥120%得0分，区间内按权重进行扣分。</w:t>
            </w:r>
          </w:p>
        </w:tc>
      </w:tr>
      <w:tr w14:paraId="32DE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DBE75B3">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0B93BD">
            <w:pPr>
              <w:pStyle w:val="18"/>
              <w:bidi w:val="0"/>
              <w:jc w:val="both"/>
              <w:rPr>
                <w:rFonts w:hint="eastAsia"/>
              </w:rPr>
            </w:pPr>
            <w:r>
              <w:rPr>
                <w:rFonts w:hint="eastAsia"/>
              </w:rPr>
              <w:t>三公经费使用情况</w:t>
            </w:r>
          </w:p>
        </w:tc>
      </w:tr>
      <w:tr w14:paraId="7D9F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210AE3">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40BBF9">
            <w:pPr>
              <w:pStyle w:val="18"/>
              <w:bidi w:val="0"/>
              <w:jc w:val="both"/>
              <w:rPr>
                <w:rFonts w:hint="eastAsia"/>
              </w:rPr>
            </w:pPr>
            <w:r>
              <w:rPr>
                <w:rFonts w:hint="eastAsia"/>
              </w:rPr>
              <w:t>2020年三公经费预算为5.3万元，2020年三公经费实际支出为5.3万元。</w:t>
            </w:r>
          </w:p>
        </w:tc>
      </w:tr>
      <w:tr w14:paraId="27EC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25138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A8800A">
            <w:pPr>
              <w:pStyle w:val="18"/>
              <w:bidi w:val="0"/>
              <w:jc w:val="both"/>
              <w:rPr>
                <w:rFonts w:hint="eastAsia"/>
              </w:rPr>
            </w:pPr>
            <w:r>
              <w:rPr>
                <w:rFonts w:hint="eastAsia"/>
              </w:rPr>
              <w:t>指标得分：1分</w:t>
            </w:r>
          </w:p>
        </w:tc>
      </w:tr>
      <w:tr w14:paraId="0A3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3B255F82">
            <w:pPr>
              <w:pStyle w:val="18"/>
              <w:bidi w:val="0"/>
              <w:jc w:val="both"/>
              <w:rPr>
                <w:rFonts w:hint="eastAsia"/>
                <w:b/>
                <w:bCs/>
              </w:rPr>
            </w:pPr>
            <w:r>
              <w:rPr>
                <w:rFonts w:hint="eastAsia"/>
                <w:b/>
                <w:bCs/>
              </w:rPr>
              <w:t>B14“预算调整情况”</w:t>
            </w:r>
          </w:p>
        </w:tc>
      </w:tr>
      <w:tr w14:paraId="71B7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806468C">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E5D74C3">
            <w:pPr>
              <w:pStyle w:val="18"/>
              <w:bidi w:val="0"/>
              <w:jc w:val="both"/>
              <w:rPr>
                <w:rFonts w:hint="eastAsia"/>
              </w:rPr>
            </w:pPr>
            <w:r>
              <w:rPr>
                <w:rFonts w:hint="eastAsia"/>
              </w:rPr>
              <w:t>用以反映预算单位是否根据年中预算实际执行情况及时合规进行预算调整。</w:t>
            </w:r>
          </w:p>
        </w:tc>
      </w:tr>
      <w:tr w14:paraId="4F63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559B79">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7B99569">
            <w:pPr>
              <w:pStyle w:val="18"/>
              <w:bidi w:val="0"/>
              <w:jc w:val="both"/>
              <w:rPr>
                <w:rFonts w:hint="eastAsia"/>
              </w:rPr>
            </w:pPr>
            <w:r>
              <w:rPr>
                <w:rFonts w:hint="eastAsia"/>
              </w:rPr>
              <w:t>指标权重：1分</w:t>
            </w:r>
          </w:p>
        </w:tc>
      </w:tr>
      <w:tr w14:paraId="1C08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ED2275">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A935A9B">
            <w:pPr>
              <w:pStyle w:val="18"/>
              <w:bidi w:val="0"/>
              <w:jc w:val="both"/>
              <w:rPr>
                <w:rFonts w:hint="eastAsia"/>
              </w:rPr>
            </w:pPr>
            <w:r>
              <w:rPr>
                <w:rFonts w:hint="eastAsia"/>
              </w:rPr>
              <w:t>指标权重设定的依据、理由：反映年度预算编制的准确性。</w:t>
            </w:r>
          </w:p>
        </w:tc>
      </w:tr>
      <w:tr w14:paraId="521D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25A3C7">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3B8B8C5">
            <w:pPr>
              <w:pStyle w:val="18"/>
              <w:bidi w:val="0"/>
              <w:jc w:val="both"/>
              <w:rPr>
                <w:rFonts w:hint="eastAsia"/>
              </w:rPr>
            </w:pPr>
            <w:r>
              <w:rPr>
                <w:rFonts w:hint="eastAsia"/>
              </w:rPr>
              <w:t>指标标杆值：根据年中预算执行情况及时申请预算调整，按规定程序进行预算调整，得满分。</w:t>
            </w:r>
          </w:p>
        </w:tc>
      </w:tr>
      <w:tr w14:paraId="695C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9A0969">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11AD245">
            <w:pPr>
              <w:pStyle w:val="18"/>
              <w:bidi w:val="0"/>
              <w:jc w:val="both"/>
              <w:rPr>
                <w:rFonts w:hint="eastAsia"/>
              </w:rPr>
            </w:pPr>
            <w:r>
              <w:rPr>
                <w:rFonts w:hint="eastAsia"/>
              </w:rPr>
              <w:t>指标标杆值依据：反映预算单位是否根据年中预算实际执行情况及时合规进行预算调整。</w:t>
            </w:r>
          </w:p>
        </w:tc>
      </w:tr>
      <w:tr w14:paraId="5AAD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A6E3B0">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88D50FC">
            <w:pPr>
              <w:pStyle w:val="18"/>
              <w:bidi w:val="0"/>
              <w:jc w:val="both"/>
              <w:rPr>
                <w:rFonts w:hint="eastAsia"/>
              </w:rPr>
            </w:pPr>
            <w:r>
              <w:rPr>
                <w:rFonts w:hint="eastAsia"/>
              </w:rPr>
              <w:t>指标评分细则： ①根据年中预算执行情况及时申请预算调整，得0.5分；②按规定程序进行预算调整，得0.5分</w:t>
            </w:r>
          </w:p>
        </w:tc>
      </w:tr>
      <w:tr w14:paraId="796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667749D">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27556A5">
            <w:pPr>
              <w:pStyle w:val="18"/>
              <w:bidi w:val="0"/>
              <w:jc w:val="both"/>
              <w:rPr>
                <w:rFonts w:hint="eastAsia"/>
              </w:rPr>
            </w:pPr>
            <w:r>
              <w:rPr>
                <w:rFonts w:hint="eastAsia"/>
              </w:rPr>
              <w:t>预算调整相关资料</w:t>
            </w:r>
          </w:p>
        </w:tc>
      </w:tr>
      <w:tr w14:paraId="3B66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D09BB3">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B7CA839">
            <w:pPr>
              <w:pStyle w:val="18"/>
              <w:bidi w:val="0"/>
              <w:jc w:val="both"/>
              <w:rPr>
                <w:rFonts w:hint="eastAsia"/>
              </w:rPr>
            </w:pPr>
            <w:r>
              <w:rPr>
                <w:rFonts w:hint="eastAsia"/>
              </w:rPr>
              <w:t>预算调整均按照文件规定执行</w:t>
            </w:r>
          </w:p>
        </w:tc>
      </w:tr>
      <w:tr w14:paraId="6902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67533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91EEE2">
            <w:pPr>
              <w:pStyle w:val="18"/>
              <w:bidi w:val="0"/>
              <w:jc w:val="both"/>
              <w:rPr>
                <w:rFonts w:hint="eastAsia"/>
              </w:rPr>
            </w:pPr>
            <w:r>
              <w:rPr>
                <w:rFonts w:hint="eastAsia"/>
              </w:rPr>
              <w:t>指标得分：1分</w:t>
            </w:r>
          </w:p>
        </w:tc>
      </w:tr>
      <w:tr w14:paraId="108E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915FED7">
            <w:pPr>
              <w:pStyle w:val="18"/>
              <w:bidi w:val="0"/>
              <w:jc w:val="both"/>
              <w:rPr>
                <w:rFonts w:hint="eastAsia"/>
                <w:b/>
                <w:bCs/>
              </w:rPr>
            </w:pPr>
            <w:r>
              <w:rPr>
                <w:rFonts w:hint="eastAsia"/>
                <w:b/>
                <w:bCs/>
              </w:rPr>
              <w:t>B21“财务管理制度健全性及执行情况”</w:t>
            </w:r>
          </w:p>
        </w:tc>
      </w:tr>
      <w:tr w14:paraId="3114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1C799FB">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B04813D">
            <w:pPr>
              <w:pStyle w:val="18"/>
              <w:bidi w:val="0"/>
              <w:jc w:val="both"/>
              <w:rPr>
                <w:rFonts w:hint="eastAsia"/>
              </w:rPr>
            </w:pPr>
            <w:r>
              <w:rPr>
                <w:rFonts w:hint="eastAsia"/>
              </w:rPr>
              <w:t>部门为加强预算管理、规范财务行为而制定的财务管理制度是否健全完整。用以反映和考核部门预算管理制度对完成主要职责或促进事业发展的保障情况。</w:t>
            </w:r>
          </w:p>
        </w:tc>
      </w:tr>
      <w:tr w14:paraId="10F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A66C6E7">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9F4ECE">
            <w:pPr>
              <w:pStyle w:val="18"/>
              <w:bidi w:val="0"/>
              <w:jc w:val="both"/>
              <w:rPr>
                <w:rFonts w:hint="eastAsia"/>
              </w:rPr>
            </w:pPr>
            <w:r>
              <w:rPr>
                <w:rFonts w:hint="eastAsia"/>
              </w:rPr>
              <w:t>指标权重：1分</w:t>
            </w:r>
          </w:p>
        </w:tc>
      </w:tr>
      <w:tr w14:paraId="71A0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0D3599">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90E0B39">
            <w:pPr>
              <w:pStyle w:val="18"/>
              <w:bidi w:val="0"/>
              <w:jc w:val="both"/>
              <w:rPr>
                <w:rFonts w:hint="eastAsia"/>
              </w:rPr>
            </w:pPr>
            <w:r>
              <w:rPr>
                <w:rFonts w:hint="eastAsia"/>
              </w:rPr>
              <w:t>指标权重设定的依据、理由：反映财务管理制度的健全情况和执行情况。</w:t>
            </w:r>
          </w:p>
        </w:tc>
      </w:tr>
      <w:tr w14:paraId="3BE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72C76F">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1B3418">
            <w:pPr>
              <w:pStyle w:val="18"/>
              <w:bidi w:val="0"/>
              <w:jc w:val="both"/>
              <w:rPr>
                <w:rFonts w:hint="eastAsia"/>
              </w:rPr>
            </w:pPr>
            <w:r>
              <w:rPr>
                <w:rFonts w:hint="eastAsia"/>
              </w:rPr>
              <w:t xml:space="preserve">指标标杆值：已制定预算资金管理办法、内部财务管理制度、会计核算制度等管理制度，相关管理制度合法、合规、完整，相关管理制度得到有效执行，得满分。 </w:t>
            </w:r>
          </w:p>
        </w:tc>
      </w:tr>
      <w:tr w14:paraId="1816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6280E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B7A7E9C">
            <w:pPr>
              <w:pStyle w:val="18"/>
              <w:bidi w:val="0"/>
              <w:jc w:val="both"/>
              <w:rPr>
                <w:rFonts w:hint="eastAsia"/>
              </w:rPr>
            </w:pPr>
            <w:r>
              <w:rPr>
                <w:rFonts w:hint="eastAsia"/>
              </w:rPr>
              <w:t>指标标杆值依据：财务管理的基本要求。</w:t>
            </w:r>
          </w:p>
        </w:tc>
      </w:tr>
      <w:tr w14:paraId="589F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2A0DA8">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67FAE6D">
            <w:pPr>
              <w:pStyle w:val="18"/>
              <w:bidi w:val="0"/>
              <w:jc w:val="both"/>
              <w:rPr>
                <w:rFonts w:hint="eastAsia"/>
              </w:rPr>
            </w:pPr>
            <w:r>
              <w:rPr>
                <w:rFonts w:hint="eastAsia"/>
              </w:rPr>
              <w:t>指标评分细则： ①是否已制定预算资金管理办法、内部财务管理制度、会计核算制度等管理制度，得0.3分；②相关管理制度是否合法、合规、完整，得0.3分；③相关管理制度是否得到有效执行，得0.4分。</w:t>
            </w:r>
          </w:p>
        </w:tc>
      </w:tr>
      <w:tr w14:paraId="2894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E73360">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C3C7CD3">
            <w:pPr>
              <w:pStyle w:val="18"/>
              <w:bidi w:val="0"/>
              <w:jc w:val="both"/>
              <w:rPr>
                <w:rFonts w:hint="eastAsia"/>
              </w:rPr>
            </w:pPr>
            <w:r>
              <w:rPr>
                <w:rFonts w:hint="eastAsia"/>
              </w:rPr>
              <w:t>财务管理相关制度及执行情况调研</w:t>
            </w:r>
          </w:p>
        </w:tc>
      </w:tr>
      <w:tr w14:paraId="5AAE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9DBD5E">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E978144">
            <w:pPr>
              <w:pStyle w:val="18"/>
              <w:bidi w:val="0"/>
              <w:jc w:val="both"/>
              <w:rPr>
                <w:rFonts w:hint="eastAsia"/>
              </w:rPr>
            </w:pPr>
            <w:r>
              <w:rPr>
                <w:rFonts w:hint="eastAsia"/>
              </w:rPr>
              <w:t>建立了内部控制基本制度以及经费支出指南，制度合法、合规及完整。</w:t>
            </w:r>
          </w:p>
        </w:tc>
      </w:tr>
      <w:tr w14:paraId="7A71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3AC95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BB13C52">
            <w:pPr>
              <w:pStyle w:val="18"/>
              <w:bidi w:val="0"/>
              <w:jc w:val="both"/>
              <w:rPr>
                <w:rFonts w:hint="eastAsia"/>
              </w:rPr>
            </w:pPr>
            <w:r>
              <w:rPr>
                <w:rFonts w:hint="eastAsia"/>
              </w:rPr>
              <w:t>指标得分：1分</w:t>
            </w:r>
          </w:p>
        </w:tc>
      </w:tr>
      <w:tr w14:paraId="43E8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AB46E95">
            <w:pPr>
              <w:pStyle w:val="18"/>
              <w:bidi w:val="0"/>
              <w:jc w:val="both"/>
              <w:rPr>
                <w:rFonts w:hint="eastAsia"/>
                <w:b/>
                <w:bCs/>
              </w:rPr>
            </w:pPr>
            <w:r>
              <w:rPr>
                <w:rFonts w:hint="eastAsia"/>
                <w:b/>
                <w:bCs/>
              </w:rPr>
              <w:t>B22“资金使用合规性”</w:t>
            </w:r>
          </w:p>
        </w:tc>
      </w:tr>
      <w:tr w14:paraId="1259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6447DC2">
            <w:pPr>
              <w:pStyle w:val="18"/>
              <w:bidi w:val="0"/>
              <w:jc w:val="both"/>
              <w:rPr>
                <w:rFonts w:hint="eastAsia"/>
              </w:rPr>
            </w:pPr>
            <w:r>
              <w:rPr>
                <w:rFonts w:hint="eastAsia"/>
              </w:rPr>
              <w:t>指标解释</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7B5EC1C">
            <w:pPr>
              <w:pStyle w:val="18"/>
              <w:bidi w:val="0"/>
              <w:jc w:val="both"/>
              <w:rPr>
                <w:rFonts w:hint="eastAsia"/>
              </w:rPr>
            </w:pPr>
            <w:r>
              <w:rPr>
                <w:rFonts w:hint="eastAsia"/>
              </w:rPr>
              <w:t>部门使用预算资金是否符合相关财务管理制度的规定，用以反映和考核部门预算资金的规范运行情况</w:t>
            </w:r>
          </w:p>
        </w:tc>
      </w:tr>
      <w:tr w14:paraId="6516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BE2C86">
            <w:pPr>
              <w:pStyle w:val="18"/>
              <w:bidi w:val="0"/>
              <w:jc w:val="both"/>
              <w:rPr>
                <w:rFonts w:hint="eastAsia"/>
              </w:rPr>
            </w:pPr>
            <w:r>
              <w:rPr>
                <w:rFonts w:hint="eastAsia"/>
              </w:rPr>
              <w:t>指标权重</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9B7CB5">
            <w:pPr>
              <w:pStyle w:val="18"/>
              <w:bidi w:val="0"/>
              <w:jc w:val="both"/>
              <w:rPr>
                <w:rFonts w:hint="eastAsia"/>
              </w:rPr>
            </w:pPr>
            <w:r>
              <w:rPr>
                <w:rFonts w:hint="eastAsia"/>
              </w:rPr>
              <w:t>指标权重：4分</w:t>
            </w:r>
          </w:p>
        </w:tc>
      </w:tr>
      <w:tr w14:paraId="1C06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5D632E">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6A8E3B">
            <w:pPr>
              <w:pStyle w:val="18"/>
              <w:bidi w:val="0"/>
              <w:jc w:val="both"/>
              <w:rPr>
                <w:rFonts w:hint="eastAsia"/>
              </w:rPr>
            </w:pPr>
            <w:r>
              <w:rPr>
                <w:rFonts w:hint="eastAsia"/>
              </w:rPr>
              <w:t>指标权重设定的依据、理由：反映资金使用的合规性。</w:t>
            </w:r>
          </w:p>
        </w:tc>
      </w:tr>
      <w:tr w14:paraId="1BF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690E74">
            <w:pPr>
              <w:pStyle w:val="18"/>
              <w:bidi w:val="0"/>
              <w:jc w:val="both"/>
              <w:rPr>
                <w:rFonts w:hint="eastAsia"/>
              </w:rPr>
            </w:pPr>
            <w:r>
              <w:rPr>
                <w:rFonts w:hint="eastAsia"/>
              </w:rPr>
              <w:t>评价标准</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3114D">
            <w:pPr>
              <w:pStyle w:val="18"/>
              <w:bidi w:val="0"/>
              <w:jc w:val="both"/>
              <w:rPr>
                <w:rFonts w:hint="eastAsia"/>
              </w:rPr>
            </w:pPr>
            <w:r>
              <w:rPr>
                <w:rFonts w:hint="eastAsia"/>
              </w:rPr>
              <w:t>指标标杆值：资金符合国家财经法规和财务管理制度规定以及有关专项资金管理办法的规定，资金的拨付有完整的审批程序和手续，项目的重大开支经过专题论证，符合部门预算批复的用途，不存在截留、挤占、挪用、虚列支出等情况，得满分。</w:t>
            </w:r>
          </w:p>
        </w:tc>
      </w:tr>
      <w:tr w14:paraId="37B0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502577">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0DB324">
            <w:pPr>
              <w:pStyle w:val="18"/>
              <w:bidi w:val="0"/>
              <w:jc w:val="both"/>
              <w:rPr>
                <w:rFonts w:hint="eastAsia"/>
              </w:rPr>
            </w:pPr>
            <w:r>
              <w:rPr>
                <w:rFonts w:hint="eastAsia"/>
              </w:rPr>
              <w:t xml:space="preserve">指标标杆值依据：严格执行国家财经法规、财务管理制度规定和有关专项资金管理办法的规定，反映和考核部门预算资金的规范运行情况。 </w:t>
            </w:r>
          </w:p>
        </w:tc>
      </w:tr>
      <w:tr w14:paraId="7647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C993A3">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81A22D">
            <w:pPr>
              <w:pStyle w:val="18"/>
              <w:bidi w:val="0"/>
              <w:jc w:val="both"/>
              <w:rPr>
                <w:rFonts w:hint="eastAsia"/>
              </w:rPr>
            </w:pPr>
            <w:r>
              <w:rPr>
                <w:rFonts w:hint="eastAsia"/>
              </w:rPr>
              <w:t>指标评分细则： ①符合国家财经法规和财务管理制度规定以及有关专项资金管理办法的规定</w:t>
            </w:r>
            <w:r>
              <w:rPr>
                <w:rFonts w:hint="eastAsia"/>
                <w:lang w:eastAsia="zh-CN"/>
              </w:rPr>
              <w:t>，</w:t>
            </w:r>
            <w:r>
              <w:rPr>
                <w:rFonts w:hint="eastAsia"/>
              </w:rPr>
              <w:t>1分；②资金的拨付有完整的审批程序和手续，1分；③项目的重大开支经过专题论证，1分；④符合部门预算批复的用途，1分；⑤是否存在截留、挤占、挪用、虚列支出等情况，一旦存在该指标不得分。</w:t>
            </w:r>
          </w:p>
        </w:tc>
      </w:tr>
      <w:tr w14:paraId="2F1E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2450267">
            <w:pPr>
              <w:pStyle w:val="18"/>
              <w:bidi w:val="0"/>
              <w:jc w:val="both"/>
              <w:rPr>
                <w:rFonts w:hint="eastAsia"/>
              </w:rPr>
            </w:pPr>
            <w:r>
              <w:rPr>
                <w:rFonts w:hint="eastAsia"/>
              </w:rPr>
              <w:t>数据来源及取数方式</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89B39">
            <w:pPr>
              <w:pStyle w:val="18"/>
              <w:bidi w:val="0"/>
              <w:jc w:val="both"/>
              <w:rPr>
                <w:rFonts w:hint="eastAsia"/>
              </w:rPr>
            </w:pPr>
            <w:r>
              <w:rPr>
                <w:rFonts w:hint="eastAsia"/>
              </w:rPr>
              <w:t>资金支出相关凭证、流程梳理等</w:t>
            </w:r>
          </w:p>
        </w:tc>
      </w:tr>
      <w:tr w14:paraId="2009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83C818">
            <w:pPr>
              <w:pStyle w:val="18"/>
              <w:bidi w:val="0"/>
              <w:jc w:val="both"/>
              <w:rPr>
                <w:rFonts w:hint="eastAsia"/>
              </w:rPr>
            </w:pPr>
            <w:r>
              <w:rPr>
                <w:rFonts w:hint="eastAsia"/>
              </w:rPr>
              <w:t>评价结果</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0A9CEC0">
            <w:pPr>
              <w:pStyle w:val="18"/>
              <w:bidi w:val="0"/>
              <w:jc w:val="both"/>
              <w:rPr>
                <w:rFonts w:hint="eastAsia"/>
              </w:rPr>
            </w:pPr>
            <w:r>
              <w:rPr>
                <w:rFonts w:hint="eastAsia"/>
              </w:rPr>
              <w:t>资金支出有完整的审批手续，同时符合部门预算批复的用途。</w:t>
            </w:r>
          </w:p>
        </w:tc>
      </w:tr>
      <w:tr w14:paraId="3FC3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8944AD">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6BBD3E">
            <w:pPr>
              <w:pStyle w:val="18"/>
              <w:bidi w:val="0"/>
              <w:jc w:val="both"/>
              <w:rPr>
                <w:rFonts w:hint="eastAsia"/>
              </w:rPr>
            </w:pPr>
            <w:r>
              <w:rPr>
                <w:rFonts w:hint="eastAsia"/>
              </w:rPr>
              <w:t>指标得分：4分</w:t>
            </w:r>
          </w:p>
        </w:tc>
      </w:tr>
      <w:tr w14:paraId="25C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1A82023">
            <w:pPr>
              <w:pStyle w:val="18"/>
              <w:bidi w:val="0"/>
              <w:jc w:val="both"/>
              <w:rPr>
                <w:rFonts w:hint="eastAsia"/>
                <w:b/>
                <w:bCs/>
              </w:rPr>
            </w:pPr>
            <w:r>
              <w:rPr>
                <w:rFonts w:hint="eastAsia"/>
                <w:b/>
                <w:bCs/>
              </w:rPr>
              <w:t>B23“财务监控的有效性”</w:t>
            </w:r>
          </w:p>
        </w:tc>
      </w:tr>
      <w:tr w14:paraId="4569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B02E0D9">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F19C1AE">
            <w:pPr>
              <w:pStyle w:val="18"/>
              <w:bidi w:val="0"/>
              <w:jc w:val="both"/>
              <w:rPr>
                <w:rFonts w:hint="eastAsia"/>
              </w:rPr>
            </w:pPr>
            <w:r>
              <w:rPr>
                <w:rFonts w:hint="eastAsia"/>
              </w:rPr>
              <w:t>用以反映部门财务监控监督工作的有效性，包括监控、监督措施的制定及执行等方面。</w:t>
            </w:r>
          </w:p>
        </w:tc>
      </w:tr>
      <w:tr w14:paraId="0CF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400186">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E81680C">
            <w:pPr>
              <w:pStyle w:val="18"/>
              <w:bidi w:val="0"/>
              <w:jc w:val="both"/>
              <w:rPr>
                <w:rFonts w:hint="eastAsia"/>
              </w:rPr>
            </w:pPr>
            <w:r>
              <w:rPr>
                <w:rFonts w:hint="eastAsia"/>
              </w:rPr>
              <w:t>指标权重：1分</w:t>
            </w:r>
          </w:p>
        </w:tc>
      </w:tr>
      <w:tr w14:paraId="7741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C9D920">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D49550">
            <w:pPr>
              <w:pStyle w:val="18"/>
              <w:bidi w:val="0"/>
              <w:jc w:val="both"/>
              <w:rPr>
                <w:rFonts w:hint="eastAsia"/>
              </w:rPr>
            </w:pPr>
            <w:r>
              <w:rPr>
                <w:rFonts w:hint="eastAsia"/>
              </w:rPr>
              <w:t>指标权重设定的依据、理由：反映财务监控的执行情况。</w:t>
            </w:r>
          </w:p>
        </w:tc>
      </w:tr>
      <w:tr w14:paraId="40D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25AB71">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1A6B58B">
            <w:pPr>
              <w:pStyle w:val="18"/>
              <w:bidi w:val="0"/>
              <w:jc w:val="both"/>
              <w:rPr>
                <w:rFonts w:hint="eastAsia"/>
              </w:rPr>
            </w:pPr>
            <w:r>
              <w:rPr>
                <w:rFonts w:hint="eastAsia"/>
              </w:rPr>
              <w:t>指标标杆值：制定明确的财务监控监督措施，监控、监督措施执行有效，得满分。</w:t>
            </w:r>
          </w:p>
        </w:tc>
      </w:tr>
      <w:tr w14:paraId="061E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920C6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BB5BFFF">
            <w:pPr>
              <w:pStyle w:val="18"/>
              <w:bidi w:val="0"/>
              <w:jc w:val="both"/>
              <w:rPr>
                <w:rFonts w:hint="eastAsia"/>
              </w:rPr>
            </w:pPr>
            <w:r>
              <w:rPr>
                <w:rFonts w:hint="eastAsia"/>
              </w:rPr>
              <w:t>指标标杆值依据：财务监控、监督措施的制定及执行是财务管理工作的关键。</w:t>
            </w:r>
          </w:p>
        </w:tc>
      </w:tr>
      <w:tr w14:paraId="49CA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45BF94">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554508D">
            <w:pPr>
              <w:pStyle w:val="18"/>
              <w:bidi w:val="0"/>
              <w:jc w:val="both"/>
              <w:rPr>
                <w:rFonts w:hint="eastAsia"/>
              </w:rPr>
            </w:pPr>
            <w:r>
              <w:rPr>
                <w:rFonts w:hint="eastAsia"/>
              </w:rPr>
              <w:t>指标评分细则： ①制定明确的财务监控监督措施，得0.5分；②监控、监督措施执行有效，得0.5分；</w:t>
            </w:r>
          </w:p>
        </w:tc>
      </w:tr>
      <w:tr w14:paraId="3608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DDFD8A">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8AC4F9B">
            <w:pPr>
              <w:pStyle w:val="18"/>
              <w:bidi w:val="0"/>
              <w:jc w:val="both"/>
              <w:rPr>
                <w:rFonts w:hint="eastAsia"/>
              </w:rPr>
            </w:pPr>
            <w:r>
              <w:rPr>
                <w:rFonts w:hint="eastAsia"/>
              </w:rPr>
              <w:t>财务监控监督相关办法及条款，实际执行情况资料</w:t>
            </w:r>
          </w:p>
        </w:tc>
      </w:tr>
      <w:tr w14:paraId="4E81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51BD2C">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B78A178">
            <w:pPr>
              <w:pStyle w:val="18"/>
              <w:bidi w:val="0"/>
              <w:jc w:val="both"/>
              <w:rPr>
                <w:rFonts w:hint="eastAsia"/>
              </w:rPr>
            </w:pPr>
            <w:r>
              <w:rPr>
                <w:rFonts w:hint="eastAsia"/>
              </w:rPr>
              <w:t>已经制定了相应的经费支出指南，同时财务人员对经费支出进行审核</w:t>
            </w:r>
          </w:p>
        </w:tc>
      </w:tr>
      <w:tr w14:paraId="3FEE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216F7C">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99C43FC">
            <w:pPr>
              <w:pStyle w:val="18"/>
              <w:bidi w:val="0"/>
              <w:jc w:val="both"/>
              <w:rPr>
                <w:rFonts w:hint="eastAsia"/>
              </w:rPr>
            </w:pPr>
            <w:r>
              <w:rPr>
                <w:rFonts w:hint="eastAsia"/>
              </w:rPr>
              <w:t>指标得分：1分</w:t>
            </w:r>
          </w:p>
        </w:tc>
      </w:tr>
      <w:tr w14:paraId="559D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1048C1B8">
            <w:pPr>
              <w:pStyle w:val="18"/>
              <w:bidi w:val="0"/>
              <w:jc w:val="both"/>
              <w:rPr>
                <w:rFonts w:hint="eastAsia"/>
                <w:b/>
                <w:bCs/>
              </w:rPr>
            </w:pPr>
            <w:r>
              <w:rPr>
                <w:rFonts w:hint="eastAsia"/>
                <w:b/>
                <w:bCs/>
              </w:rPr>
              <w:t>B31“在职人员控制率”</w:t>
            </w:r>
          </w:p>
        </w:tc>
      </w:tr>
      <w:tr w14:paraId="38FF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326658C">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80D2A2">
            <w:pPr>
              <w:pStyle w:val="18"/>
              <w:bidi w:val="0"/>
              <w:jc w:val="both"/>
              <w:rPr>
                <w:rFonts w:hint="eastAsia"/>
              </w:rPr>
            </w:pPr>
            <w:r>
              <w:rPr>
                <w:rFonts w:hint="eastAsia"/>
              </w:rPr>
              <w:t>部门本年度实际在职人员数与编制数的比率，用以反映和考核部门对人员成本的控制程度。</w:t>
            </w:r>
          </w:p>
        </w:tc>
      </w:tr>
      <w:tr w14:paraId="707C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179A58">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9897536">
            <w:pPr>
              <w:pStyle w:val="18"/>
              <w:bidi w:val="0"/>
              <w:jc w:val="both"/>
              <w:rPr>
                <w:rFonts w:hint="eastAsia"/>
              </w:rPr>
            </w:pPr>
            <w:r>
              <w:rPr>
                <w:rFonts w:hint="eastAsia"/>
              </w:rPr>
              <w:t>指标权重：1分</w:t>
            </w:r>
          </w:p>
        </w:tc>
      </w:tr>
      <w:tr w14:paraId="6DAB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58E7D1">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730D8AD">
            <w:pPr>
              <w:pStyle w:val="18"/>
              <w:bidi w:val="0"/>
              <w:jc w:val="both"/>
              <w:rPr>
                <w:rFonts w:hint="eastAsia"/>
              </w:rPr>
            </w:pPr>
            <w:r>
              <w:rPr>
                <w:rFonts w:hint="eastAsia"/>
              </w:rPr>
              <w:t>指标权重设定的依据、理由：反映部门编制投入使用情况。</w:t>
            </w:r>
          </w:p>
        </w:tc>
      </w:tr>
      <w:tr w14:paraId="2124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C5668F">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84F2199">
            <w:pPr>
              <w:pStyle w:val="18"/>
              <w:bidi w:val="0"/>
              <w:jc w:val="both"/>
              <w:rPr>
                <w:rFonts w:hint="eastAsia"/>
              </w:rPr>
            </w:pPr>
            <w:r>
              <w:rPr>
                <w:rFonts w:hint="eastAsia"/>
              </w:rPr>
              <w:t>指标标杆值：在职人员控制率≤100%，得满分。</w:t>
            </w:r>
          </w:p>
        </w:tc>
      </w:tr>
      <w:tr w14:paraId="1C88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473BB3">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70C9342">
            <w:pPr>
              <w:pStyle w:val="18"/>
              <w:bidi w:val="0"/>
              <w:jc w:val="both"/>
              <w:rPr>
                <w:rFonts w:hint="eastAsia"/>
              </w:rPr>
            </w:pPr>
            <w:r>
              <w:rPr>
                <w:rFonts w:hint="eastAsia"/>
              </w:rPr>
              <w:t>指标标杆值依据：在职人员控制率=（在职人员数/编制数）×100%。</w:t>
            </w:r>
          </w:p>
        </w:tc>
      </w:tr>
      <w:tr w14:paraId="553D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DC358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D452655">
            <w:pPr>
              <w:pStyle w:val="18"/>
              <w:bidi w:val="0"/>
              <w:jc w:val="both"/>
              <w:rPr>
                <w:rFonts w:hint="eastAsia"/>
              </w:rPr>
            </w:pPr>
            <w:r>
              <w:rPr>
                <w:rFonts w:hint="eastAsia"/>
              </w:rPr>
              <w:t>指标评分细则： 在职人员数：部门（单位）实际在职人数，以财政部门确定的部门决算编制口径为准。编制数：机构编制部门核定批复的部门人员编制数。在职人员控制率≤100%得满分，有超出不得分。</w:t>
            </w:r>
          </w:p>
        </w:tc>
      </w:tr>
      <w:tr w14:paraId="1BB2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D3007E9">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D310C53">
            <w:pPr>
              <w:pStyle w:val="18"/>
              <w:bidi w:val="0"/>
              <w:jc w:val="both"/>
              <w:rPr>
                <w:rFonts w:hint="eastAsia"/>
              </w:rPr>
            </w:pPr>
            <w:r>
              <w:rPr>
                <w:rFonts w:hint="eastAsia"/>
              </w:rPr>
              <w:t>部门编制数、在职人数、年内变化情况</w:t>
            </w:r>
          </w:p>
        </w:tc>
      </w:tr>
      <w:tr w14:paraId="3C4A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E9024A">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FC58BF">
            <w:pPr>
              <w:pStyle w:val="18"/>
              <w:bidi w:val="0"/>
              <w:jc w:val="both"/>
              <w:rPr>
                <w:rFonts w:hint="eastAsia"/>
              </w:rPr>
            </w:pPr>
            <w:r>
              <w:rPr>
                <w:rFonts w:hint="eastAsia"/>
              </w:rPr>
              <w:t>在职人员编制34人，其中参公管理编制29人，事业编制5人。截至2019年12月在职人员34人，其中参公管理编制29人（含工勤人员6人）</w:t>
            </w:r>
            <w:r>
              <w:rPr>
                <w:rFonts w:hint="eastAsia"/>
                <w:lang w:eastAsia="zh-CN"/>
              </w:rPr>
              <w:t>，</w:t>
            </w:r>
            <w:r>
              <w:rPr>
                <w:rFonts w:hint="eastAsia"/>
              </w:rPr>
              <w:t>事业人员人5人。另外，提前退休1人。在职人员控制率为96.67%。</w:t>
            </w:r>
          </w:p>
        </w:tc>
      </w:tr>
      <w:tr w14:paraId="75DA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8F4909">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793D8C7">
            <w:pPr>
              <w:pStyle w:val="18"/>
              <w:bidi w:val="0"/>
              <w:jc w:val="both"/>
              <w:rPr>
                <w:rFonts w:hint="eastAsia"/>
              </w:rPr>
            </w:pPr>
            <w:r>
              <w:rPr>
                <w:rFonts w:hint="eastAsia"/>
              </w:rPr>
              <w:t>指标得分：1分</w:t>
            </w:r>
          </w:p>
        </w:tc>
      </w:tr>
      <w:tr w14:paraId="68EB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65A3AFB0">
            <w:pPr>
              <w:pStyle w:val="18"/>
              <w:bidi w:val="0"/>
              <w:jc w:val="both"/>
              <w:rPr>
                <w:rFonts w:hint="eastAsia"/>
                <w:b/>
                <w:bCs/>
              </w:rPr>
            </w:pPr>
            <w:r>
              <w:rPr>
                <w:rFonts w:hint="eastAsia"/>
                <w:b/>
                <w:bCs/>
              </w:rPr>
              <w:t>B32“人力资源管理执行情况”</w:t>
            </w:r>
          </w:p>
        </w:tc>
      </w:tr>
      <w:tr w14:paraId="14E0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B30CFD">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934054">
            <w:pPr>
              <w:pStyle w:val="18"/>
              <w:bidi w:val="0"/>
              <w:jc w:val="both"/>
              <w:rPr>
                <w:rFonts w:hint="eastAsia"/>
              </w:rPr>
            </w:pPr>
            <w:r>
              <w:rPr>
                <w:rFonts w:hint="eastAsia"/>
              </w:rPr>
              <w:t>考察部门人力资源管理的健全性及执行规范性，包括在编、派遣、临时员工的管理，包括招聘、培训、工资发放及考核等。</w:t>
            </w:r>
          </w:p>
        </w:tc>
      </w:tr>
      <w:tr w14:paraId="0E3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FE15C4">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9ECC11">
            <w:pPr>
              <w:pStyle w:val="18"/>
              <w:bidi w:val="0"/>
              <w:jc w:val="both"/>
              <w:rPr>
                <w:rFonts w:hint="eastAsia"/>
              </w:rPr>
            </w:pPr>
            <w:r>
              <w:rPr>
                <w:rFonts w:hint="eastAsia"/>
              </w:rPr>
              <w:t>指标权重：1分</w:t>
            </w:r>
          </w:p>
        </w:tc>
      </w:tr>
      <w:tr w14:paraId="41EA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87E918">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F685E6D">
            <w:pPr>
              <w:pStyle w:val="18"/>
              <w:bidi w:val="0"/>
              <w:jc w:val="both"/>
              <w:rPr>
                <w:rFonts w:hint="eastAsia"/>
              </w:rPr>
            </w:pPr>
            <w:r>
              <w:rPr>
                <w:rFonts w:hint="eastAsia"/>
              </w:rPr>
              <w:t>指标权重设定的依据、理由：反映人力资源管理制度的执行情况。</w:t>
            </w:r>
          </w:p>
        </w:tc>
      </w:tr>
      <w:tr w14:paraId="2DE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E68A66">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D70C64">
            <w:pPr>
              <w:pStyle w:val="18"/>
              <w:bidi w:val="0"/>
              <w:jc w:val="both"/>
              <w:rPr>
                <w:rFonts w:hint="eastAsia"/>
              </w:rPr>
            </w:pPr>
            <w:r>
              <w:rPr>
                <w:rFonts w:hint="eastAsia"/>
              </w:rPr>
              <w:t>指标标杆值：有具体的人力资源管理制度文件或参照文件，严格按照相关文件对各类型人员进行管理和考核，得满分。</w:t>
            </w:r>
          </w:p>
        </w:tc>
      </w:tr>
      <w:tr w14:paraId="3F18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08746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EC5FFF2">
            <w:pPr>
              <w:pStyle w:val="18"/>
              <w:bidi w:val="0"/>
              <w:jc w:val="both"/>
              <w:rPr>
                <w:rFonts w:hint="eastAsia"/>
              </w:rPr>
            </w:pPr>
            <w:r>
              <w:rPr>
                <w:rFonts w:hint="eastAsia"/>
              </w:rPr>
              <w:t>指标标杆值依据： 人力资源管理制度的健全是人力资源管理工作的基本。</w:t>
            </w:r>
          </w:p>
        </w:tc>
      </w:tr>
      <w:tr w14:paraId="271E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AD6E07">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5A888F0">
            <w:pPr>
              <w:pStyle w:val="18"/>
              <w:bidi w:val="0"/>
              <w:jc w:val="both"/>
              <w:rPr>
                <w:rFonts w:hint="eastAsia"/>
              </w:rPr>
            </w:pPr>
            <w:r>
              <w:rPr>
                <w:rFonts w:hint="eastAsia"/>
              </w:rPr>
              <w:t>指标评分细则： ①有具体的人力资源管理制度文件或参照文件，得0.5分；②严格按照相关文件对各类型人员进行管理和考核，得0.5分</w:t>
            </w:r>
          </w:p>
        </w:tc>
      </w:tr>
      <w:tr w14:paraId="4760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F8E8AE5">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26B4BE6">
            <w:pPr>
              <w:pStyle w:val="18"/>
              <w:bidi w:val="0"/>
              <w:jc w:val="both"/>
              <w:rPr>
                <w:rFonts w:hint="eastAsia"/>
              </w:rPr>
            </w:pPr>
            <w:r>
              <w:rPr>
                <w:rFonts w:hint="eastAsia"/>
              </w:rPr>
              <w:t>人力资源管理相关文件及实施情况</w:t>
            </w:r>
          </w:p>
        </w:tc>
      </w:tr>
      <w:tr w14:paraId="3D32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A7CB8E">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449451">
            <w:pPr>
              <w:pStyle w:val="18"/>
              <w:bidi w:val="0"/>
              <w:jc w:val="both"/>
              <w:rPr>
                <w:rFonts w:hint="eastAsia"/>
              </w:rPr>
            </w:pPr>
            <w:r>
              <w:rPr>
                <w:rFonts w:hint="eastAsia"/>
              </w:rPr>
              <w:t>根据中共莆田市委组织部、莆田市人力资源和社会保障局《关于深入开展公务员平时考核试点工作的通知》（莆人社文〔2016〕106号）和《关于确定各县区公务员平时考核试点单位的通知》（莆人社文〔2016〕193号）等有关精神，制定了《七大队参照管理工作人员平时考核</w:t>
            </w:r>
          </w:p>
          <w:p w14:paraId="196BF05E">
            <w:pPr>
              <w:pStyle w:val="18"/>
              <w:bidi w:val="0"/>
              <w:jc w:val="both"/>
              <w:rPr>
                <w:rFonts w:hint="eastAsia"/>
              </w:rPr>
            </w:pPr>
            <w:r>
              <w:rPr>
                <w:rFonts w:hint="eastAsia"/>
              </w:rPr>
              <w:t>工作实施方案》（莆执七〔2016〕1号），并严格按照文件的文件进行人员管理和考核。</w:t>
            </w:r>
          </w:p>
        </w:tc>
      </w:tr>
      <w:tr w14:paraId="345C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B46004">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38C981">
            <w:pPr>
              <w:pStyle w:val="18"/>
              <w:bidi w:val="0"/>
              <w:jc w:val="both"/>
              <w:rPr>
                <w:rFonts w:hint="eastAsia"/>
              </w:rPr>
            </w:pPr>
            <w:r>
              <w:rPr>
                <w:rFonts w:hint="eastAsia"/>
              </w:rPr>
              <w:t>指标得分：1分</w:t>
            </w:r>
          </w:p>
        </w:tc>
      </w:tr>
      <w:tr w14:paraId="082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4E81C2E">
            <w:pPr>
              <w:pStyle w:val="18"/>
              <w:bidi w:val="0"/>
              <w:jc w:val="both"/>
              <w:rPr>
                <w:rFonts w:hint="eastAsia"/>
                <w:b/>
                <w:bCs/>
              </w:rPr>
            </w:pPr>
            <w:r>
              <w:rPr>
                <w:rFonts w:hint="eastAsia"/>
                <w:b/>
                <w:bCs/>
              </w:rPr>
              <w:t>B41“资产管理制度健全性及执行情况”</w:t>
            </w:r>
          </w:p>
        </w:tc>
      </w:tr>
      <w:tr w14:paraId="1958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1ECFF6">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3E1A649">
            <w:pPr>
              <w:pStyle w:val="18"/>
              <w:bidi w:val="0"/>
              <w:jc w:val="both"/>
              <w:rPr>
                <w:rFonts w:hint="eastAsia"/>
              </w:rPr>
            </w:pPr>
            <w:r>
              <w:rPr>
                <w:rFonts w:hint="eastAsia"/>
              </w:rPr>
              <w:t>部门为加强资产管理、规范资产使用而制定的资产管理制度是否健全完整，用以反映和考核部门资产管理制度对完成主要职责或促进事业发展的保障情况。</w:t>
            </w:r>
          </w:p>
        </w:tc>
      </w:tr>
      <w:tr w14:paraId="2CB3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CB5CC6">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3EC4C61">
            <w:pPr>
              <w:pStyle w:val="18"/>
              <w:bidi w:val="0"/>
              <w:jc w:val="both"/>
              <w:rPr>
                <w:rFonts w:hint="eastAsia"/>
              </w:rPr>
            </w:pPr>
            <w:r>
              <w:rPr>
                <w:rFonts w:hint="eastAsia"/>
              </w:rPr>
              <w:t>指标权重：1分</w:t>
            </w:r>
          </w:p>
        </w:tc>
      </w:tr>
      <w:tr w14:paraId="7A4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679C62">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186311D">
            <w:pPr>
              <w:pStyle w:val="18"/>
              <w:bidi w:val="0"/>
              <w:jc w:val="both"/>
              <w:rPr>
                <w:rFonts w:hint="eastAsia"/>
              </w:rPr>
            </w:pPr>
            <w:r>
              <w:rPr>
                <w:rFonts w:hint="eastAsia"/>
              </w:rPr>
              <w:t>指标权重设定的依据、理由：反映资产管理制度的健全情况和执行情况。</w:t>
            </w:r>
          </w:p>
        </w:tc>
      </w:tr>
      <w:tr w14:paraId="494E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3B2572">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1C7EFA">
            <w:pPr>
              <w:pStyle w:val="18"/>
              <w:bidi w:val="0"/>
              <w:jc w:val="both"/>
              <w:rPr>
                <w:rFonts w:hint="eastAsia"/>
              </w:rPr>
            </w:pPr>
            <w:r>
              <w:rPr>
                <w:rFonts w:hint="eastAsia"/>
              </w:rPr>
              <w:t>指标标杆值：已制定或具有固定资产管理办法、资产使用办法等管理制度，相关管理制度合法、合规、完整，相关管理制度得到有效执行，得满分。</w:t>
            </w:r>
          </w:p>
        </w:tc>
      </w:tr>
      <w:tr w14:paraId="7D7A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EA3F12">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D8D949B">
            <w:pPr>
              <w:pStyle w:val="18"/>
              <w:bidi w:val="0"/>
              <w:jc w:val="both"/>
              <w:rPr>
                <w:rFonts w:hint="eastAsia"/>
              </w:rPr>
            </w:pPr>
            <w:r>
              <w:rPr>
                <w:rFonts w:hint="eastAsia"/>
              </w:rPr>
              <w:t>指标标杆值依据：资产管理制度的健全是管理工作的基础。</w:t>
            </w:r>
          </w:p>
        </w:tc>
      </w:tr>
      <w:tr w14:paraId="65B8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D84B8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05A0C2">
            <w:pPr>
              <w:pStyle w:val="18"/>
              <w:bidi w:val="0"/>
              <w:jc w:val="both"/>
              <w:rPr>
                <w:rFonts w:hint="eastAsia"/>
              </w:rPr>
            </w:pPr>
            <w:r>
              <w:rPr>
                <w:rFonts w:hint="eastAsia"/>
              </w:rPr>
              <w:t>指标评分细则： ①是否已制定或具有固定资产管理办法、资产使用办法等管理制度，得0.25分；②相关管理制度是否合法、合规、完整，得0.25分；③相关管理制度是否得到有效执行，得0.5分。</w:t>
            </w:r>
          </w:p>
        </w:tc>
      </w:tr>
      <w:tr w14:paraId="3BD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560073">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C251D56">
            <w:pPr>
              <w:pStyle w:val="18"/>
              <w:bidi w:val="0"/>
              <w:jc w:val="both"/>
              <w:rPr>
                <w:rFonts w:hint="eastAsia"/>
              </w:rPr>
            </w:pPr>
            <w:r>
              <w:rPr>
                <w:rFonts w:hint="eastAsia"/>
              </w:rPr>
              <w:t>资产管理相关办法</w:t>
            </w:r>
          </w:p>
        </w:tc>
      </w:tr>
      <w:tr w14:paraId="0ABA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054FCC">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3CC7A44">
            <w:pPr>
              <w:pStyle w:val="18"/>
              <w:bidi w:val="0"/>
              <w:jc w:val="both"/>
              <w:rPr>
                <w:rFonts w:hint="eastAsia"/>
              </w:rPr>
            </w:pPr>
            <w:r>
              <w:rPr>
                <w:rFonts w:hint="eastAsia"/>
              </w:rPr>
              <w:t>制定了资产管理内部控制制度，制度要求启用办公用品申购表、领用登记表、办公设施维修登记表及办公用品管理统计表。</w:t>
            </w:r>
          </w:p>
        </w:tc>
      </w:tr>
      <w:tr w14:paraId="3C63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93D0EF">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D69BE38">
            <w:pPr>
              <w:pStyle w:val="18"/>
              <w:bidi w:val="0"/>
              <w:jc w:val="both"/>
              <w:rPr>
                <w:rFonts w:hint="eastAsia"/>
              </w:rPr>
            </w:pPr>
            <w:r>
              <w:rPr>
                <w:rFonts w:hint="eastAsia"/>
              </w:rPr>
              <w:t>指标得分：1分</w:t>
            </w:r>
          </w:p>
        </w:tc>
      </w:tr>
      <w:tr w14:paraId="6DDA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0E4C9BD">
            <w:pPr>
              <w:pStyle w:val="18"/>
              <w:bidi w:val="0"/>
              <w:jc w:val="both"/>
              <w:rPr>
                <w:rFonts w:hint="eastAsia"/>
                <w:b/>
                <w:bCs/>
              </w:rPr>
            </w:pPr>
            <w:r>
              <w:rPr>
                <w:rFonts w:hint="eastAsia"/>
                <w:b/>
                <w:bCs/>
              </w:rPr>
              <w:t>B42“固定资产在用率”</w:t>
            </w:r>
          </w:p>
        </w:tc>
      </w:tr>
      <w:tr w14:paraId="4CE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56A122">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FEFF522">
            <w:pPr>
              <w:pStyle w:val="18"/>
              <w:bidi w:val="0"/>
              <w:jc w:val="both"/>
              <w:rPr>
                <w:rFonts w:hint="eastAsia"/>
              </w:rPr>
            </w:pPr>
            <w:r>
              <w:rPr>
                <w:rFonts w:hint="eastAsia"/>
              </w:rPr>
              <w:t>部门实际在用固定资产总额与所有固定资产总额的比率，用以反映和考核部门固定资产使用效率及程度。</w:t>
            </w:r>
          </w:p>
        </w:tc>
      </w:tr>
      <w:tr w14:paraId="227C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229159">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4D4D0CA">
            <w:pPr>
              <w:pStyle w:val="18"/>
              <w:bidi w:val="0"/>
              <w:jc w:val="both"/>
              <w:rPr>
                <w:rFonts w:hint="eastAsia"/>
              </w:rPr>
            </w:pPr>
            <w:r>
              <w:rPr>
                <w:rFonts w:hint="eastAsia"/>
              </w:rPr>
              <w:t>指标权重：1分</w:t>
            </w:r>
          </w:p>
        </w:tc>
      </w:tr>
      <w:tr w14:paraId="73E6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688B2B">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6ED3B5">
            <w:pPr>
              <w:pStyle w:val="18"/>
              <w:bidi w:val="0"/>
              <w:jc w:val="both"/>
              <w:rPr>
                <w:rFonts w:hint="eastAsia"/>
              </w:rPr>
            </w:pPr>
            <w:r>
              <w:rPr>
                <w:rFonts w:hint="eastAsia"/>
              </w:rPr>
              <w:t>指标权重设定的依据、理由：反映部门固定资产使用效率及程度。</w:t>
            </w:r>
          </w:p>
        </w:tc>
      </w:tr>
      <w:tr w14:paraId="5CB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565A19">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3AC5A28">
            <w:pPr>
              <w:pStyle w:val="18"/>
              <w:bidi w:val="0"/>
              <w:jc w:val="both"/>
              <w:rPr>
                <w:rFonts w:hint="eastAsia"/>
              </w:rPr>
            </w:pPr>
            <w:r>
              <w:rPr>
                <w:rFonts w:hint="eastAsia"/>
              </w:rPr>
              <w:t>指标标杆值：固定资产在用率达到95%以上，得满分。</w:t>
            </w:r>
          </w:p>
        </w:tc>
      </w:tr>
      <w:tr w14:paraId="4709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92E245">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0162666">
            <w:pPr>
              <w:pStyle w:val="18"/>
              <w:bidi w:val="0"/>
              <w:jc w:val="both"/>
              <w:rPr>
                <w:rFonts w:hint="eastAsia"/>
              </w:rPr>
            </w:pPr>
            <w:r>
              <w:rPr>
                <w:rFonts w:hint="eastAsia"/>
              </w:rPr>
              <w:t>指标标杆值依据：固定资产在用率=（实际在用固定资产总额/所有固定资产总额）×100%。</w:t>
            </w:r>
          </w:p>
        </w:tc>
      </w:tr>
      <w:tr w14:paraId="45EF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41B44F">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CA6A146">
            <w:pPr>
              <w:pStyle w:val="18"/>
              <w:bidi w:val="0"/>
              <w:jc w:val="both"/>
              <w:rPr>
                <w:rFonts w:hint="eastAsia"/>
              </w:rPr>
            </w:pPr>
            <w:r>
              <w:rPr>
                <w:rFonts w:hint="eastAsia"/>
              </w:rPr>
              <w:t>指标评分细则： 固定资产在用率达到95%以上得满分.每降低1%扣权重分（1分）5%，扣完为止。</w:t>
            </w:r>
          </w:p>
        </w:tc>
      </w:tr>
      <w:tr w14:paraId="3471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186B7E">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071A95C">
            <w:pPr>
              <w:pStyle w:val="18"/>
              <w:bidi w:val="0"/>
              <w:jc w:val="both"/>
              <w:rPr>
                <w:rFonts w:hint="eastAsia"/>
              </w:rPr>
            </w:pPr>
            <w:r>
              <w:rPr>
                <w:rFonts w:hint="eastAsia"/>
              </w:rPr>
              <w:t>固定资产卡片、固定资产使用信息等</w:t>
            </w:r>
          </w:p>
        </w:tc>
      </w:tr>
      <w:tr w14:paraId="7B98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FE1DCD7">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1EE8196">
            <w:pPr>
              <w:pStyle w:val="18"/>
              <w:bidi w:val="0"/>
              <w:jc w:val="both"/>
              <w:rPr>
                <w:rFonts w:hint="eastAsia"/>
              </w:rPr>
            </w:pPr>
            <w:r>
              <w:rPr>
                <w:rFonts w:hint="eastAsia"/>
              </w:rPr>
              <w:t>截至2020年12月31日，被评价单位共拥有固定资产215.34万元。被评价单位资产增加方式主要为购入。2020年被评价单位新增固定资产8.39万元，其中，通用设备1.34万元，补录2016年12月公车改革（东埔中队车辆移交综合办）7.06万元。截至2020年底，北岸城管执法局本级及所属的预算单位共有车辆4辆，其中：一般公务用车3辆，一般执法执勤用车1辆。</w:t>
            </w:r>
          </w:p>
          <w:p w14:paraId="608B483D">
            <w:pPr>
              <w:pStyle w:val="18"/>
              <w:bidi w:val="0"/>
              <w:jc w:val="both"/>
              <w:rPr>
                <w:rFonts w:hint="eastAsia"/>
              </w:rPr>
            </w:pPr>
            <w:r>
              <w:rPr>
                <w:rFonts w:hint="eastAsia"/>
              </w:rPr>
              <w:t>固定资产在用率100%。</w:t>
            </w:r>
          </w:p>
        </w:tc>
      </w:tr>
      <w:tr w14:paraId="092B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9E11C7">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38DBE9A">
            <w:pPr>
              <w:pStyle w:val="18"/>
              <w:bidi w:val="0"/>
              <w:jc w:val="both"/>
              <w:rPr>
                <w:rFonts w:hint="eastAsia"/>
              </w:rPr>
            </w:pPr>
            <w:r>
              <w:rPr>
                <w:rFonts w:hint="eastAsia"/>
              </w:rPr>
              <w:t>指标得分：1分</w:t>
            </w:r>
          </w:p>
        </w:tc>
      </w:tr>
      <w:tr w14:paraId="3705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BC51892">
            <w:pPr>
              <w:pStyle w:val="18"/>
              <w:bidi w:val="0"/>
              <w:jc w:val="both"/>
              <w:rPr>
                <w:rFonts w:hint="eastAsia"/>
                <w:b/>
                <w:bCs/>
              </w:rPr>
            </w:pPr>
            <w:r>
              <w:rPr>
                <w:rFonts w:hint="eastAsia"/>
                <w:b/>
                <w:bCs/>
              </w:rPr>
              <w:t>B51“业务管理制度健全性及执行情况”</w:t>
            </w:r>
          </w:p>
        </w:tc>
      </w:tr>
      <w:tr w14:paraId="19A7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52465F">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122AAE">
            <w:pPr>
              <w:pStyle w:val="18"/>
              <w:bidi w:val="0"/>
              <w:jc w:val="both"/>
              <w:rPr>
                <w:rFonts w:hint="eastAsia"/>
              </w:rPr>
            </w:pPr>
            <w:r>
              <w:rPr>
                <w:rFonts w:hint="eastAsia"/>
              </w:rPr>
              <w:t>部门为加强业务管理、规范业务执行而制定的管理制度是否健全完整，用以反映和考核部门业务管理制度对完成主要职责或促进事业发展的保障情况。</w:t>
            </w:r>
          </w:p>
        </w:tc>
      </w:tr>
      <w:tr w14:paraId="7D32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536B53">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CFA4CC9">
            <w:pPr>
              <w:pStyle w:val="18"/>
              <w:bidi w:val="0"/>
              <w:jc w:val="both"/>
              <w:rPr>
                <w:rFonts w:hint="eastAsia"/>
              </w:rPr>
            </w:pPr>
            <w:r>
              <w:rPr>
                <w:rFonts w:hint="eastAsia"/>
              </w:rPr>
              <w:t>指标权重：1分</w:t>
            </w:r>
          </w:p>
        </w:tc>
      </w:tr>
      <w:tr w14:paraId="30CC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5A7432">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732239A">
            <w:pPr>
              <w:pStyle w:val="18"/>
              <w:bidi w:val="0"/>
              <w:jc w:val="both"/>
              <w:rPr>
                <w:rFonts w:hint="eastAsia"/>
              </w:rPr>
            </w:pPr>
            <w:r>
              <w:rPr>
                <w:rFonts w:hint="eastAsia"/>
              </w:rPr>
              <w:t>指标权重设定的依据、理由：反映业务管理制度的健全情况和执行情况。</w:t>
            </w:r>
          </w:p>
        </w:tc>
      </w:tr>
      <w:tr w14:paraId="599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92D5AC">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0FB9272">
            <w:pPr>
              <w:pStyle w:val="18"/>
              <w:bidi w:val="0"/>
              <w:jc w:val="both"/>
              <w:rPr>
                <w:rFonts w:hint="eastAsia"/>
              </w:rPr>
            </w:pPr>
            <w:r>
              <w:rPr>
                <w:rFonts w:hint="eastAsia"/>
              </w:rPr>
              <w:t>指标标杆值：已制定或具有业务管理、项目管理等管理制度，相关管理制度合法、合规、完整，相关管理制度得到有效执行，得满分。</w:t>
            </w:r>
          </w:p>
        </w:tc>
      </w:tr>
      <w:tr w14:paraId="53C3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824B2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92685EA">
            <w:pPr>
              <w:pStyle w:val="18"/>
              <w:bidi w:val="0"/>
              <w:jc w:val="both"/>
              <w:rPr>
                <w:rFonts w:hint="eastAsia"/>
              </w:rPr>
            </w:pPr>
            <w:r>
              <w:rPr>
                <w:rFonts w:hint="eastAsia"/>
              </w:rPr>
              <w:t>指标标杆值依据：业务管理的基本要求。</w:t>
            </w:r>
          </w:p>
        </w:tc>
      </w:tr>
      <w:tr w14:paraId="2AD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07FD97">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0815AF4">
            <w:pPr>
              <w:pStyle w:val="18"/>
              <w:bidi w:val="0"/>
              <w:jc w:val="both"/>
              <w:rPr>
                <w:rFonts w:hint="eastAsia"/>
              </w:rPr>
            </w:pPr>
            <w:r>
              <w:rPr>
                <w:rFonts w:hint="eastAsia"/>
              </w:rPr>
              <w:t>指标评分细则： ①已制定或具有业务管理、项目管理等管理制度，得0.25分；②相关管理制度合法、合规、完整，得0.25分；③相关管理制度得到有效执行，得0.5分。</w:t>
            </w:r>
          </w:p>
        </w:tc>
      </w:tr>
      <w:tr w14:paraId="44F2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08C5726">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2A0F713">
            <w:pPr>
              <w:pStyle w:val="18"/>
              <w:bidi w:val="0"/>
              <w:jc w:val="both"/>
              <w:rPr>
                <w:rFonts w:hint="eastAsia"/>
              </w:rPr>
            </w:pPr>
            <w:r>
              <w:rPr>
                <w:rFonts w:hint="eastAsia"/>
              </w:rPr>
              <w:t>业务管理相关办法及执行情况资料</w:t>
            </w:r>
          </w:p>
        </w:tc>
      </w:tr>
      <w:tr w14:paraId="6BFF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23CDF0">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6F909F0">
            <w:pPr>
              <w:pStyle w:val="18"/>
              <w:bidi w:val="0"/>
              <w:jc w:val="both"/>
              <w:rPr>
                <w:rFonts w:hint="eastAsia"/>
              </w:rPr>
            </w:pPr>
            <w:r>
              <w:rPr>
                <w:rFonts w:hint="eastAsia"/>
              </w:rPr>
              <w:t>基于综合内控管理制度，制定了经费支出指南等业务管理制度，制度得到有效执行</w:t>
            </w:r>
          </w:p>
        </w:tc>
      </w:tr>
      <w:tr w14:paraId="27AB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4D04FA">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8D5E31">
            <w:pPr>
              <w:pStyle w:val="18"/>
              <w:bidi w:val="0"/>
              <w:jc w:val="both"/>
              <w:rPr>
                <w:rFonts w:hint="eastAsia"/>
              </w:rPr>
            </w:pPr>
            <w:r>
              <w:rPr>
                <w:rFonts w:hint="eastAsia"/>
              </w:rPr>
              <w:t>指标得分：1分</w:t>
            </w:r>
          </w:p>
        </w:tc>
      </w:tr>
      <w:tr w14:paraId="4E4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180E8A3F">
            <w:pPr>
              <w:pStyle w:val="18"/>
              <w:bidi w:val="0"/>
              <w:jc w:val="both"/>
              <w:rPr>
                <w:rFonts w:hint="eastAsia"/>
                <w:b/>
                <w:bCs/>
              </w:rPr>
            </w:pPr>
            <w:r>
              <w:rPr>
                <w:rFonts w:hint="eastAsia"/>
                <w:b/>
                <w:bCs/>
              </w:rPr>
              <w:t>B52“政府采购合规性”</w:t>
            </w:r>
          </w:p>
        </w:tc>
      </w:tr>
      <w:tr w14:paraId="4A72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658E1">
            <w:pPr>
              <w:pStyle w:val="18"/>
              <w:bidi w:val="0"/>
              <w:jc w:val="both"/>
              <w:rPr>
                <w:rFonts w:hint="eastAsia"/>
              </w:rPr>
            </w:pPr>
            <w:r>
              <w:rPr>
                <w:rFonts w:hint="eastAsia"/>
              </w:rPr>
              <w:t>指标解释</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7C8F838">
            <w:pPr>
              <w:pStyle w:val="18"/>
              <w:bidi w:val="0"/>
              <w:jc w:val="both"/>
              <w:rPr>
                <w:rFonts w:hint="eastAsia"/>
              </w:rPr>
            </w:pPr>
            <w:r>
              <w:rPr>
                <w:rFonts w:hint="eastAsia"/>
              </w:rPr>
              <w:t>考察政府采购项目的采购程序、采购方式的规范性</w:t>
            </w:r>
          </w:p>
        </w:tc>
      </w:tr>
      <w:tr w14:paraId="2B3D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731B67">
            <w:pPr>
              <w:pStyle w:val="18"/>
              <w:bidi w:val="0"/>
              <w:jc w:val="both"/>
              <w:rPr>
                <w:rFonts w:hint="eastAsia"/>
              </w:rPr>
            </w:pPr>
            <w:r>
              <w:rPr>
                <w:rFonts w:hint="eastAsia"/>
              </w:rPr>
              <w:t>指标权重</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62F4347">
            <w:pPr>
              <w:pStyle w:val="18"/>
              <w:bidi w:val="0"/>
              <w:jc w:val="both"/>
              <w:rPr>
                <w:rFonts w:hint="eastAsia"/>
              </w:rPr>
            </w:pPr>
            <w:r>
              <w:rPr>
                <w:rFonts w:hint="eastAsia"/>
              </w:rPr>
              <w:t>指标权重：1分</w:t>
            </w:r>
          </w:p>
        </w:tc>
      </w:tr>
      <w:tr w14:paraId="736D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C62498">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B4CADF1">
            <w:pPr>
              <w:pStyle w:val="18"/>
              <w:bidi w:val="0"/>
              <w:jc w:val="both"/>
              <w:rPr>
                <w:rFonts w:hint="eastAsia"/>
              </w:rPr>
            </w:pPr>
            <w:r>
              <w:rPr>
                <w:rFonts w:hint="eastAsia"/>
              </w:rPr>
              <w:t>指标权重设定的依据、理由：反映部门政府采购的执行情况。</w:t>
            </w:r>
          </w:p>
        </w:tc>
      </w:tr>
      <w:tr w14:paraId="32A4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DBC5D2F">
            <w:pPr>
              <w:pStyle w:val="18"/>
              <w:bidi w:val="0"/>
              <w:jc w:val="both"/>
              <w:rPr>
                <w:rFonts w:hint="eastAsia"/>
              </w:rPr>
            </w:pPr>
            <w:r>
              <w:rPr>
                <w:rFonts w:hint="eastAsia"/>
              </w:rPr>
              <w:t>评价标准</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4E96EBC">
            <w:pPr>
              <w:pStyle w:val="18"/>
              <w:bidi w:val="0"/>
              <w:jc w:val="both"/>
              <w:rPr>
                <w:rFonts w:hint="eastAsia"/>
              </w:rPr>
            </w:pPr>
            <w:r>
              <w:rPr>
                <w:rFonts w:hint="eastAsia"/>
              </w:rPr>
              <w:t>指标标杆值：政府采购方式、程序都规范，得满分。</w:t>
            </w:r>
          </w:p>
        </w:tc>
      </w:tr>
      <w:tr w14:paraId="1454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F10BD0">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C3EF72E">
            <w:pPr>
              <w:pStyle w:val="18"/>
              <w:bidi w:val="0"/>
              <w:jc w:val="both"/>
              <w:rPr>
                <w:rFonts w:hint="eastAsia"/>
              </w:rPr>
            </w:pPr>
            <w:r>
              <w:rPr>
                <w:rFonts w:hint="eastAsia"/>
              </w:rPr>
              <w:t>指标标杆值依据：是否按照政府采购目录执行；采购程序是否规范。</w:t>
            </w:r>
          </w:p>
        </w:tc>
      </w:tr>
      <w:tr w14:paraId="5ACE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84DF31">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77CC5C8">
            <w:pPr>
              <w:pStyle w:val="18"/>
              <w:bidi w:val="0"/>
              <w:jc w:val="both"/>
              <w:rPr>
                <w:rFonts w:hint="eastAsia"/>
              </w:rPr>
            </w:pPr>
            <w:r>
              <w:rPr>
                <w:rFonts w:hint="eastAsia"/>
              </w:rPr>
              <w:t>指标评分细则： ①政府采购方式、程序都规范，得满分；②采购方式、程序中每有一点不规范，扣0.5分，扣完为止。</w:t>
            </w:r>
          </w:p>
        </w:tc>
      </w:tr>
      <w:tr w14:paraId="07C0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2F2F1">
            <w:pPr>
              <w:pStyle w:val="18"/>
              <w:bidi w:val="0"/>
              <w:jc w:val="both"/>
              <w:rPr>
                <w:rFonts w:hint="eastAsia"/>
              </w:rPr>
            </w:pPr>
            <w:r>
              <w:rPr>
                <w:rFonts w:hint="eastAsia"/>
              </w:rPr>
              <w:t>数据来源及取数方式</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FBA45D5">
            <w:pPr>
              <w:pStyle w:val="18"/>
              <w:bidi w:val="0"/>
              <w:jc w:val="both"/>
              <w:rPr>
                <w:rFonts w:hint="eastAsia"/>
              </w:rPr>
            </w:pPr>
            <w:r>
              <w:rPr>
                <w:rFonts w:hint="eastAsia"/>
              </w:rPr>
              <w:t>政府采购相关资料</w:t>
            </w:r>
          </w:p>
        </w:tc>
      </w:tr>
      <w:tr w14:paraId="7D87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7F340">
            <w:pPr>
              <w:pStyle w:val="18"/>
              <w:bidi w:val="0"/>
              <w:jc w:val="both"/>
              <w:rPr>
                <w:rFonts w:hint="eastAsia"/>
              </w:rPr>
            </w:pPr>
            <w:r>
              <w:rPr>
                <w:rFonts w:hint="eastAsia"/>
              </w:rPr>
              <w:t>评价结果</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1A739E2">
            <w:pPr>
              <w:pStyle w:val="18"/>
              <w:bidi w:val="0"/>
              <w:jc w:val="both"/>
              <w:rPr>
                <w:rFonts w:hint="eastAsia"/>
              </w:rPr>
            </w:pPr>
            <w:r>
              <w:rPr>
                <w:rFonts w:hint="eastAsia"/>
              </w:rPr>
              <w:t>政府采购的程序和采购方式均规范</w:t>
            </w:r>
          </w:p>
        </w:tc>
      </w:tr>
      <w:tr w14:paraId="3F9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693AC">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0CE217D">
            <w:pPr>
              <w:pStyle w:val="18"/>
              <w:bidi w:val="0"/>
              <w:jc w:val="both"/>
              <w:rPr>
                <w:rFonts w:hint="eastAsia"/>
              </w:rPr>
            </w:pPr>
            <w:r>
              <w:rPr>
                <w:rFonts w:hint="eastAsia"/>
              </w:rPr>
              <w:t>指标得分：1分</w:t>
            </w:r>
          </w:p>
        </w:tc>
      </w:tr>
      <w:tr w14:paraId="3C3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1FE5024">
            <w:pPr>
              <w:pStyle w:val="18"/>
              <w:bidi w:val="0"/>
              <w:jc w:val="both"/>
              <w:rPr>
                <w:rFonts w:hint="eastAsia"/>
                <w:b/>
                <w:bCs/>
              </w:rPr>
            </w:pPr>
            <w:r>
              <w:rPr>
                <w:rFonts w:hint="eastAsia"/>
                <w:b/>
                <w:bCs/>
              </w:rPr>
              <w:t>B53“监督考核情况”</w:t>
            </w:r>
          </w:p>
        </w:tc>
      </w:tr>
      <w:tr w14:paraId="22F5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0DC61D">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7C1F58">
            <w:pPr>
              <w:pStyle w:val="18"/>
              <w:bidi w:val="0"/>
              <w:jc w:val="both"/>
              <w:rPr>
                <w:rFonts w:hint="eastAsia"/>
              </w:rPr>
            </w:pPr>
            <w:r>
              <w:rPr>
                <w:rFonts w:hint="eastAsia"/>
              </w:rPr>
              <w:t>考察部门是否对各所属单位或项目实施主体进行工作监督和定期考核。</w:t>
            </w:r>
          </w:p>
        </w:tc>
      </w:tr>
      <w:tr w14:paraId="3D33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2A392A">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2345642">
            <w:pPr>
              <w:pStyle w:val="18"/>
              <w:bidi w:val="0"/>
              <w:jc w:val="both"/>
              <w:rPr>
                <w:rFonts w:hint="eastAsia"/>
              </w:rPr>
            </w:pPr>
            <w:r>
              <w:rPr>
                <w:rFonts w:hint="eastAsia"/>
              </w:rPr>
              <w:t>指标权重：1分</w:t>
            </w:r>
          </w:p>
        </w:tc>
      </w:tr>
      <w:tr w14:paraId="28F9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E88F81">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1E24DFA">
            <w:pPr>
              <w:pStyle w:val="18"/>
              <w:bidi w:val="0"/>
              <w:jc w:val="both"/>
              <w:rPr>
                <w:rFonts w:hint="eastAsia"/>
              </w:rPr>
            </w:pPr>
            <w:r>
              <w:rPr>
                <w:rFonts w:hint="eastAsia"/>
              </w:rPr>
              <w:t xml:space="preserve">指标权重设定的依据、理由：监督考核是部门年度工作任务之一。 </w:t>
            </w:r>
          </w:p>
        </w:tc>
      </w:tr>
      <w:tr w14:paraId="4E32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CC194B">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CA49EFC">
            <w:pPr>
              <w:pStyle w:val="18"/>
              <w:bidi w:val="0"/>
              <w:jc w:val="both"/>
              <w:rPr>
                <w:rFonts w:hint="eastAsia"/>
              </w:rPr>
            </w:pPr>
            <w:r>
              <w:rPr>
                <w:rFonts w:hint="eastAsia"/>
              </w:rPr>
              <w:t>指标标杆值：有定期指导记录和考核结果，得满分。</w:t>
            </w:r>
          </w:p>
        </w:tc>
      </w:tr>
      <w:tr w14:paraId="344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923BB5">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E130C3D">
            <w:pPr>
              <w:pStyle w:val="18"/>
              <w:bidi w:val="0"/>
              <w:jc w:val="both"/>
              <w:rPr>
                <w:rFonts w:hint="eastAsia"/>
              </w:rPr>
            </w:pPr>
            <w:r>
              <w:rPr>
                <w:rFonts w:hint="eastAsia"/>
              </w:rPr>
              <w:t>指标标杆值依据：监督考核是部门工作的基本要求。</w:t>
            </w:r>
          </w:p>
        </w:tc>
      </w:tr>
      <w:tr w14:paraId="443C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AAC81A">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266F6BB">
            <w:pPr>
              <w:pStyle w:val="18"/>
              <w:bidi w:val="0"/>
              <w:jc w:val="both"/>
              <w:rPr>
                <w:rFonts w:hint="eastAsia"/>
              </w:rPr>
            </w:pPr>
            <w:r>
              <w:rPr>
                <w:rFonts w:hint="eastAsia"/>
              </w:rPr>
              <w:t>指标评分细则： 有定期指导记录、考核结果，得1分，缺少项按权重进行扣分。</w:t>
            </w:r>
          </w:p>
        </w:tc>
      </w:tr>
      <w:tr w14:paraId="7B8B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2D0D36">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08B2747">
            <w:pPr>
              <w:pStyle w:val="18"/>
              <w:bidi w:val="0"/>
              <w:jc w:val="both"/>
              <w:rPr>
                <w:rFonts w:hint="eastAsia"/>
              </w:rPr>
            </w:pPr>
            <w:r>
              <w:rPr>
                <w:rFonts w:hint="eastAsia"/>
              </w:rPr>
              <w:t>监督考核记录等</w:t>
            </w:r>
          </w:p>
        </w:tc>
      </w:tr>
      <w:tr w14:paraId="0FD6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4FEF691">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FB2D12B">
            <w:pPr>
              <w:pStyle w:val="18"/>
              <w:bidi w:val="0"/>
              <w:jc w:val="both"/>
              <w:rPr>
                <w:rFonts w:hint="eastAsia"/>
              </w:rPr>
            </w:pPr>
            <w:r>
              <w:rPr>
                <w:rFonts w:hint="eastAsia"/>
              </w:rPr>
              <w:t>基于《莆田市城乡环境卫生考评办法（试行）》（莆政办〔2020〕58号）通报结果，</w:t>
            </w:r>
            <w:r>
              <w:rPr>
                <w:rFonts w:hint="eastAsia"/>
                <w:lang w:eastAsia="zh-CN"/>
              </w:rPr>
              <w:t>有针对性地开展</w:t>
            </w:r>
            <w:r>
              <w:rPr>
                <w:rFonts w:hint="eastAsia"/>
              </w:rPr>
              <w:t>日常相关工作。</w:t>
            </w:r>
          </w:p>
        </w:tc>
      </w:tr>
      <w:tr w14:paraId="636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045927">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BA879BC">
            <w:pPr>
              <w:pStyle w:val="18"/>
              <w:bidi w:val="0"/>
              <w:jc w:val="both"/>
              <w:rPr>
                <w:rFonts w:hint="eastAsia"/>
              </w:rPr>
            </w:pPr>
            <w:r>
              <w:rPr>
                <w:rFonts w:hint="eastAsia"/>
              </w:rPr>
              <w:t>指标得分：1分</w:t>
            </w:r>
          </w:p>
        </w:tc>
      </w:tr>
      <w:tr w14:paraId="20D1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6B2696E8">
            <w:pPr>
              <w:pStyle w:val="18"/>
              <w:bidi w:val="0"/>
              <w:jc w:val="both"/>
              <w:rPr>
                <w:rFonts w:hint="eastAsia"/>
                <w:b/>
                <w:bCs/>
              </w:rPr>
            </w:pPr>
            <w:r>
              <w:rPr>
                <w:rFonts w:hint="eastAsia"/>
                <w:b/>
                <w:bCs/>
              </w:rPr>
              <w:t>C11“公厕建设管理完成情况”</w:t>
            </w:r>
          </w:p>
        </w:tc>
      </w:tr>
      <w:tr w14:paraId="26EF7958">
        <w:tblPrEx>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4EF6A23">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A630BC1">
            <w:pPr>
              <w:pStyle w:val="18"/>
              <w:bidi w:val="0"/>
              <w:jc w:val="both"/>
              <w:rPr>
                <w:rFonts w:hint="eastAsia"/>
              </w:rPr>
            </w:pPr>
            <w:r>
              <w:rPr>
                <w:rFonts w:hint="eastAsia"/>
              </w:rPr>
              <w:t>考察新建和改造公厕的完成情况</w:t>
            </w:r>
          </w:p>
        </w:tc>
      </w:tr>
      <w:tr w14:paraId="3E4A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5AD2FD">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4DB2D1F">
            <w:pPr>
              <w:pStyle w:val="18"/>
              <w:bidi w:val="0"/>
              <w:jc w:val="both"/>
              <w:rPr>
                <w:rFonts w:hint="eastAsia"/>
              </w:rPr>
            </w:pPr>
            <w:r>
              <w:rPr>
                <w:rFonts w:hint="eastAsia"/>
              </w:rPr>
              <w:t>指标权重：4分</w:t>
            </w:r>
          </w:p>
        </w:tc>
      </w:tr>
      <w:tr w14:paraId="3B7D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185B4D">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C10FD1B">
            <w:pPr>
              <w:pStyle w:val="18"/>
              <w:bidi w:val="0"/>
              <w:jc w:val="both"/>
              <w:rPr>
                <w:rFonts w:hint="eastAsia"/>
              </w:rPr>
            </w:pPr>
            <w:r>
              <w:rPr>
                <w:rFonts w:hint="eastAsia"/>
              </w:rPr>
              <w:t>指标权重设定的依据、理由： 环卫基础设施建设是部门年度工作任务之一。</w:t>
            </w:r>
          </w:p>
        </w:tc>
      </w:tr>
      <w:tr w14:paraId="70B6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6EB4FE">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EE5C9AF">
            <w:pPr>
              <w:pStyle w:val="18"/>
              <w:bidi w:val="0"/>
              <w:jc w:val="both"/>
              <w:rPr>
                <w:rFonts w:hint="eastAsia"/>
              </w:rPr>
            </w:pPr>
            <w:r>
              <w:rPr>
                <w:rFonts w:hint="eastAsia"/>
              </w:rPr>
              <w:t>指标标杆值：完成8座公厕的新建、改扩建，得满分。</w:t>
            </w:r>
          </w:p>
        </w:tc>
      </w:tr>
      <w:tr w14:paraId="03B6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D5629C">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5C8FA13">
            <w:pPr>
              <w:pStyle w:val="18"/>
              <w:bidi w:val="0"/>
              <w:jc w:val="both"/>
              <w:rPr>
                <w:rFonts w:hint="eastAsia"/>
              </w:rPr>
            </w:pPr>
            <w:r>
              <w:rPr>
                <w:rFonts w:hint="eastAsia"/>
              </w:rPr>
              <w:t>指标标杆值依据：公厕建设管理完成情况体现了部门年度工作任务的完成情况。</w:t>
            </w:r>
          </w:p>
        </w:tc>
      </w:tr>
      <w:tr w14:paraId="6349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90BC74">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C1C37B4">
            <w:pPr>
              <w:pStyle w:val="18"/>
              <w:bidi w:val="0"/>
              <w:jc w:val="both"/>
              <w:rPr>
                <w:rFonts w:hint="eastAsia"/>
              </w:rPr>
            </w:pPr>
            <w:r>
              <w:rPr>
                <w:rFonts w:hint="eastAsia"/>
              </w:rPr>
              <w:t>考察新建公厕是否完成8座公厕的新建、改扩建，按照权重分*完成率进行打分</w:t>
            </w:r>
          </w:p>
        </w:tc>
      </w:tr>
      <w:tr w14:paraId="3BA0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A3D38B">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BEF6D0B">
            <w:pPr>
              <w:pStyle w:val="18"/>
              <w:bidi w:val="0"/>
              <w:jc w:val="both"/>
              <w:rPr>
                <w:rFonts w:hint="eastAsia"/>
              </w:rPr>
            </w:pPr>
            <w:r>
              <w:rPr>
                <w:rFonts w:hint="eastAsia"/>
              </w:rPr>
              <w:t>改造提升公厕项目资料</w:t>
            </w:r>
          </w:p>
        </w:tc>
      </w:tr>
      <w:tr w14:paraId="635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A1CB5D">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73DDAD8">
            <w:pPr>
              <w:pStyle w:val="18"/>
              <w:bidi w:val="0"/>
              <w:jc w:val="both"/>
              <w:rPr>
                <w:rFonts w:hint="eastAsia"/>
              </w:rPr>
            </w:pPr>
            <w:r>
              <w:rPr>
                <w:rFonts w:hint="eastAsia"/>
              </w:rPr>
              <w:t>开发区今年计划新建4座城市公厕、1座乡镇公厕及3座农村公厕，落实资金补助，有力推动项目建设，截止至目前8座城乡公厕均已完工。</w:t>
            </w:r>
          </w:p>
        </w:tc>
      </w:tr>
      <w:tr w14:paraId="19AA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FF060E">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2728886">
            <w:pPr>
              <w:pStyle w:val="18"/>
              <w:bidi w:val="0"/>
              <w:jc w:val="both"/>
              <w:rPr>
                <w:rFonts w:hint="eastAsia"/>
              </w:rPr>
            </w:pPr>
            <w:r>
              <w:rPr>
                <w:rFonts w:hint="eastAsia"/>
              </w:rPr>
              <w:t>指标得分：4分</w:t>
            </w:r>
          </w:p>
        </w:tc>
      </w:tr>
      <w:tr w14:paraId="7388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2DA5D7C">
            <w:pPr>
              <w:pStyle w:val="18"/>
              <w:bidi w:val="0"/>
              <w:jc w:val="both"/>
              <w:rPr>
                <w:rFonts w:hint="eastAsia"/>
                <w:b/>
                <w:bCs/>
              </w:rPr>
            </w:pPr>
            <w:r>
              <w:rPr>
                <w:rFonts w:hint="eastAsia"/>
                <w:b/>
                <w:bCs/>
              </w:rPr>
              <w:t>C12“环卫管理服务保障水平提升”</w:t>
            </w:r>
          </w:p>
        </w:tc>
      </w:tr>
      <w:tr w14:paraId="7A21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9791A4">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DADE6F7">
            <w:pPr>
              <w:pStyle w:val="18"/>
              <w:bidi w:val="0"/>
              <w:jc w:val="both"/>
              <w:rPr>
                <w:rFonts w:hint="eastAsia"/>
              </w:rPr>
            </w:pPr>
            <w:r>
              <w:rPr>
                <w:rFonts w:hint="eastAsia"/>
              </w:rPr>
              <w:t>环卫管理服务保障水平提升的完成情况。</w:t>
            </w:r>
          </w:p>
        </w:tc>
      </w:tr>
      <w:tr w14:paraId="3068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B18D92">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E1EBAB7">
            <w:pPr>
              <w:pStyle w:val="18"/>
              <w:bidi w:val="0"/>
              <w:jc w:val="both"/>
              <w:rPr>
                <w:rFonts w:hint="eastAsia"/>
              </w:rPr>
            </w:pPr>
            <w:r>
              <w:rPr>
                <w:rFonts w:hint="eastAsia"/>
              </w:rPr>
              <w:t>指标权重： 4分</w:t>
            </w:r>
          </w:p>
        </w:tc>
      </w:tr>
      <w:tr w14:paraId="6C92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AD4B64">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27B818F">
            <w:pPr>
              <w:pStyle w:val="18"/>
              <w:bidi w:val="0"/>
              <w:jc w:val="both"/>
              <w:rPr>
                <w:rFonts w:hint="eastAsia"/>
              </w:rPr>
            </w:pPr>
            <w:r>
              <w:rPr>
                <w:rFonts w:hint="eastAsia"/>
              </w:rPr>
              <w:t>指标权重设定的依据、理由：环卫管理服务保障水平提升是部门年度工作任务之一。</w:t>
            </w:r>
          </w:p>
        </w:tc>
      </w:tr>
      <w:tr w14:paraId="5847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7453A0">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757B300">
            <w:pPr>
              <w:pStyle w:val="18"/>
              <w:bidi w:val="0"/>
              <w:jc w:val="both"/>
              <w:rPr>
                <w:rFonts w:hint="eastAsia"/>
              </w:rPr>
            </w:pPr>
            <w:r>
              <w:rPr>
                <w:rFonts w:hint="eastAsia"/>
              </w:rPr>
              <w:t>指标标杆值：考察2020年计划购置新能源环卫汽车16辆是否完成</w:t>
            </w:r>
          </w:p>
        </w:tc>
      </w:tr>
      <w:tr w14:paraId="75F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05B399">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F908AB5">
            <w:pPr>
              <w:pStyle w:val="18"/>
              <w:bidi w:val="0"/>
              <w:jc w:val="both"/>
              <w:rPr>
                <w:rFonts w:hint="eastAsia"/>
              </w:rPr>
            </w:pPr>
            <w:r>
              <w:rPr>
                <w:rFonts w:hint="eastAsia"/>
              </w:rPr>
              <w:t xml:space="preserve">指标标杆值依据：考察环卫管理服务保障水平提升是否完成 </w:t>
            </w:r>
          </w:p>
        </w:tc>
      </w:tr>
      <w:tr w14:paraId="5937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52E46B">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FA6754A">
            <w:pPr>
              <w:pStyle w:val="18"/>
              <w:bidi w:val="0"/>
              <w:jc w:val="both"/>
              <w:rPr>
                <w:rFonts w:hint="eastAsia"/>
              </w:rPr>
            </w:pPr>
            <w:r>
              <w:rPr>
                <w:rFonts w:hint="eastAsia"/>
              </w:rPr>
              <w:t>指标评分细则：考察2020年计划购置新能源环卫汽车16辆是否完成，得分=满分*完成率</w:t>
            </w:r>
          </w:p>
        </w:tc>
      </w:tr>
      <w:tr w14:paraId="3A98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E286D0">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912F65F">
            <w:pPr>
              <w:pStyle w:val="18"/>
              <w:bidi w:val="0"/>
              <w:jc w:val="both"/>
              <w:rPr>
                <w:rFonts w:hint="eastAsia"/>
              </w:rPr>
            </w:pPr>
            <w:r>
              <w:rPr>
                <w:rFonts w:hint="eastAsia"/>
              </w:rPr>
              <w:t>采购合同、验收记录</w:t>
            </w:r>
          </w:p>
        </w:tc>
      </w:tr>
      <w:tr w14:paraId="3CF4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5D0086">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FEBF2EA">
            <w:pPr>
              <w:pStyle w:val="18"/>
              <w:bidi w:val="0"/>
              <w:jc w:val="both"/>
              <w:rPr>
                <w:rFonts w:hint="eastAsia"/>
              </w:rPr>
            </w:pPr>
            <w:r>
              <w:rPr>
                <w:rFonts w:hint="eastAsia"/>
              </w:rPr>
              <w:t>配备2.2立方米垃圾箱50余个，不同型号垃圾桶2000余个，环卫电动车辆16辆。</w:t>
            </w:r>
          </w:p>
        </w:tc>
      </w:tr>
      <w:tr w14:paraId="24E6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DBA970">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58D6CB">
            <w:pPr>
              <w:pStyle w:val="18"/>
              <w:bidi w:val="0"/>
              <w:jc w:val="both"/>
              <w:rPr>
                <w:rFonts w:hint="eastAsia"/>
              </w:rPr>
            </w:pPr>
            <w:r>
              <w:rPr>
                <w:rFonts w:hint="eastAsia"/>
              </w:rPr>
              <w:t>指标得分： 4分</w:t>
            </w:r>
          </w:p>
        </w:tc>
      </w:tr>
      <w:tr w14:paraId="0C3A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A72BEAD">
            <w:pPr>
              <w:pStyle w:val="18"/>
              <w:bidi w:val="0"/>
              <w:jc w:val="both"/>
              <w:rPr>
                <w:rFonts w:hint="eastAsia"/>
                <w:b/>
                <w:bCs/>
              </w:rPr>
            </w:pPr>
            <w:r>
              <w:rPr>
                <w:rFonts w:hint="eastAsia"/>
                <w:b/>
                <w:bCs/>
              </w:rPr>
              <w:t>C13“执法管理监督持续深入情况”</w:t>
            </w:r>
          </w:p>
        </w:tc>
      </w:tr>
      <w:tr w14:paraId="252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3DDC95">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8FE57D0">
            <w:pPr>
              <w:pStyle w:val="18"/>
              <w:bidi w:val="0"/>
              <w:jc w:val="both"/>
              <w:rPr>
                <w:rFonts w:hint="eastAsia"/>
              </w:rPr>
            </w:pPr>
            <w:r>
              <w:rPr>
                <w:rFonts w:hint="eastAsia"/>
              </w:rPr>
              <w:t>考察执法管理监督持续深入情况。</w:t>
            </w:r>
          </w:p>
        </w:tc>
      </w:tr>
      <w:tr w14:paraId="73C6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DC588D">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556BCE1">
            <w:pPr>
              <w:pStyle w:val="18"/>
              <w:bidi w:val="0"/>
              <w:jc w:val="both"/>
              <w:rPr>
                <w:rFonts w:hint="eastAsia"/>
              </w:rPr>
            </w:pPr>
            <w:r>
              <w:rPr>
                <w:rFonts w:hint="eastAsia"/>
              </w:rPr>
              <w:t>指标权重：4分</w:t>
            </w:r>
          </w:p>
        </w:tc>
      </w:tr>
      <w:tr w14:paraId="0CD6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34DBEA">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3BB04F">
            <w:pPr>
              <w:pStyle w:val="18"/>
              <w:bidi w:val="0"/>
              <w:jc w:val="both"/>
              <w:rPr>
                <w:rFonts w:hint="eastAsia"/>
              </w:rPr>
            </w:pPr>
            <w:r>
              <w:rPr>
                <w:rFonts w:hint="eastAsia"/>
              </w:rPr>
              <w:t xml:space="preserve">指标权重设定的依据、理由：执法管理监督持续深入是年度工作任务之一。 </w:t>
            </w:r>
          </w:p>
        </w:tc>
      </w:tr>
      <w:tr w14:paraId="4D08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2395F3">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928C32D">
            <w:pPr>
              <w:pStyle w:val="18"/>
              <w:bidi w:val="0"/>
              <w:jc w:val="both"/>
              <w:rPr>
                <w:rFonts w:hint="eastAsia"/>
              </w:rPr>
            </w:pPr>
            <w:r>
              <w:rPr>
                <w:rFonts w:hint="eastAsia"/>
              </w:rPr>
              <w:t>指标标杆值： 联合执法参与率100%</w:t>
            </w:r>
            <w:r>
              <w:rPr>
                <w:rFonts w:hint="eastAsia"/>
                <w:lang w:eastAsia="zh-CN"/>
              </w:rPr>
              <w:t>。</w:t>
            </w:r>
          </w:p>
        </w:tc>
      </w:tr>
      <w:tr w14:paraId="3DD8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55AFF1">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56E14AF">
            <w:pPr>
              <w:pStyle w:val="18"/>
              <w:bidi w:val="0"/>
              <w:jc w:val="both"/>
              <w:rPr>
                <w:rFonts w:hint="eastAsia"/>
              </w:rPr>
            </w:pPr>
            <w:r>
              <w:rPr>
                <w:rFonts w:hint="eastAsia"/>
              </w:rPr>
              <w:t>指标标杆值依据：联合执法，体现了部门年度工作任务的完成进度。</w:t>
            </w:r>
          </w:p>
        </w:tc>
      </w:tr>
      <w:tr w14:paraId="636D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FC1DAD">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920648">
            <w:pPr>
              <w:pStyle w:val="18"/>
              <w:bidi w:val="0"/>
              <w:jc w:val="both"/>
              <w:rPr>
                <w:rFonts w:hint="eastAsia"/>
              </w:rPr>
            </w:pPr>
            <w:r>
              <w:rPr>
                <w:rFonts w:hint="eastAsia"/>
              </w:rPr>
              <w:t>指标评分细则： 联合执法参与率≥95%得满分。得分=参与率*满分</w:t>
            </w:r>
          </w:p>
        </w:tc>
      </w:tr>
      <w:tr w14:paraId="144A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6FD5DF">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0F80A7A">
            <w:pPr>
              <w:pStyle w:val="18"/>
              <w:bidi w:val="0"/>
              <w:jc w:val="both"/>
              <w:rPr>
                <w:rFonts w:hint="eastAsia"/>
              </w:rPr>
            </w:pPr>
            <w:r>
              <w:rPr>
                <w:rFonts w:hint="eastAsia"/>
              </w:rPr>
              <w:t>工作报告和工作总结</w:t>
            </w:r>
          </w:p>
        </w:tc>
      </w:tr>
      <w:tr w14:paraId="2CEB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DD1FA9">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DF4059D">
            <w:pPr>
              <w:pStyle w:val="18"/>
              <w:bidi w:val="0"/>
              <w:jc w:val="both"/>
              <w:rPr>
                <w:rFonts w:hint="eastAsia"/>
              </w:rPr>
            </w:pPr>
            <w:r>
              <w:rPr>
                <w:rFonts w:hint="eastAsia"/>
              </w:rPr>
              <w:t>2020年，共开展联合执法行动28次，在联合整治行动中共查处渣土车“滴撒漏”违章行为23件。联合执法参与率100%。</w:t>
            </w:r>
          </w:p>
        </w:tc>
      </w:tr>
      <w:tr w14:paraId="516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BBF90D">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97D0555">
            <w:pPr>
              <w:pStyle w:val="18"/>
              <w:bidi w:val="0"/>
              <w:jc w:val="both"/>
              <w:rPr>
                <w:rFonts w:hint="eastAsia"/>
              </w:rPr>
            </w:pPr>
            <w:r>
              <w:rPr>
                <w:rFonts w:hint="eastAsia"/>
              </w:rPr>
              <w:t>指标得分：  4分</w:t>
            </w:r>
          </w:p>
        </w:tc>
      </w:tr>
      <w:tr w14:paraId="3607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EDB5637">
            <w:pPr>
              <w:pStyle w:val="18"/>
              <w:bidi w:val="0"/>
              <w:jc w:val="both"/>
              <w:rPr>
                <w:rFonts w:hint="eastAsia"/>
                <w:b/>
                <w:bCs/>
              </w:rPr>
            </w:pPr>
            <w:r>
              <w:rPr>
                <w:rFonts w:hint="eastAsia"/>
                <w:b/>
                <w:bCs/>
              </w:rPr>
              <w:t>C14“法治建设开展情况”</w:t>
            </w:r>
          </w:p>
        </w:tc>
      </w:tr>
      <w:tr w14:paraId="7A9E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B0214D">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38907A7">
            <w:pPr>
              <w:pStyle w:val="18"/>
              <w:bidi w:val="0"/>
              <w:jc w:val="both"/>
              <w:rPr>
                <w:rFonts w:hint="eastAsia"/>
              </w:rPr>
            </w:pPr>
            <w:r>
              <w:rPr>
                <w:rFonts w:hint="eastAsia"/>
              </w:rPr>
              <w:t>考察是否完成法治建设工作的任务</w:t>
            </w:r>
            <w:r>
              <w:rPr>
                <w:rFonts w:hint="eastAsia"/>
                <w:lang w:eastAsia="zh-CN"/>
              </w:rPr>
              <w:t>。</w:t>
            </w:r>
          </w:p>
        </w:tc>
      </w:tr>
      <w:tr w14:paraId="1FD2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18F10F9">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8FD51D8">
            <w:pPr>
              <w:pStyle w:val="18"/>
              <w:bidi w:val="0"/>
              <w:jc w:val="both"/>
              <w:rPr>
                <w:rFonts w:hint="eastAsia"/>
              </w:rPr>
            </w:pPr>
            <w:r>
              <w:rPr>
                <w:rFonts w:hint="eastAsia"/>
              </w:rPr>
              <w:t>指标权重：4分</w:t>
            </w:r>
          </w:p>
        </w:tc>
      </w:tr>
      <w:tr w14:paraId="167F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6B7CD0">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01C8587">
            <w:pPr>
              <w:pStyle w:val="18"/>
              <w:bidi w:val="0"/>
              <w:jc w:val="both"/>
              <w:rPr>
                <w:rFonts w:hint="eastAsia"/>
              </w:rPr>
            </w:pPr>
            <w:r>
              <w:rPr>
                <w:rFonts w:hint="eastAsia"/>
              </w:rPr>
              <w:t xml:space="preserve">指标权重设定的依据、理由：法治建设工作的完成情况是部门年度工作目标之一。 </w:t>
            </w:r>
          </w:p>
        </w:tc>
      </w:tr>
      <w:tr w14:paraId="4D5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A63F802">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BE33AC4">
            <w:pPr>
              <w:pStyle w:val="18"/>
              <w:bidi w:val="0"/>
              <w:jc w:val="both"/>
              <w:rPr>
                <w:rFonts w:hint="eastAsia"/>
              </w:rPr>
            </w:pPr>
            <w:r>
              <w:rPr>
                <w:rFonts w:hint="eastAsia"/>
              </w:rPr>
              <w:t>指标标杆值： 办理案卷合规率100%。</w:t>
            </w:r>
          </w:p>
        </w:tc>
      </w:tr>
      <w:tr w14:paraId="0A01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2F158C">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40BE7CE">
            <w:pPr>
              <w:pStyle w:val="18"/>
              <w:bidi w:val="0"/>
              <w:jc w:val="both"/>
              <w:rPr>
                <w:rFonts w:hint="eastAsia"/>
              </w:rPr>
            </w:pPr>
            <w:r>
              <w:rPr>
                <w:rFonts w:hint="eastAsia"/>
              </w:rPr>
              <w:t>指标标杆值依据：确保每一份案卷适用法律正确，程序合法，处罚意见适当，经得起检查考验</w:t>
            </w:r>
          </w:p>
        </w:tc>
      </w:tr>
      <w:tr w14:paraId="2718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659857">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DA281AE">
            <w:pPr>
              <w:pStyle w:val="18"/>
              <w:bidi w:val="0"/>
              <w:jc w:val="both"/>
              <w:rPr>
                <w:rFonts w:hint="eastAsia"/>
              </w:rPr>
            </w:pPr>
            <w:r>
              <w:rPr>
                <w:rFonts w:hint="eastAsia"/>
              </w:rPr>
              <w:t>指标评分细则：办理案卷合规率100%，得分=完成率*满分</w:t>
            </w:r>
          </w:p>
        </w:tc>
      </w:tr>
      <w:tr w14:paraId="2CE6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C04EB8">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87D793D">
            <w:pPr>
              <w:pStyle w:val="18"/>
              <w:bidi w:val="0"/>
              <w:jc w:val="both"/>
              <w:rPr>
                <w:rFonts w:hint="eastAsia"/>
              </w:rPr>
            </w:pPr>
            <w:r>
              <w:rPr>
                <w:rFonts w:hint="eastAsia"/>
              </w:rPr>
              <w:t>案卷办理记录</w:t>
            </w:r>
          </w:p>
        </w:tc>
      </w:tr>
      <w:tr w14:paraId="10F6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02A2E1">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95A31A5">
            <w:pPr>
              <w:pStyle w:val="18"/>
              <w:bidi w:val="0"/>
              <w:jc w:val="both"/>
              <w:rPr>
                <w:rFonts w:hint="eastAsia"/>
              </w:rPr>
            </w:pPr>
            <w:r>
              <w:rPr>
                <w:rFonts w:hint="eastAsia"/>
              </w:rPr>
              <w:t>2020年，共办理案卷119件，其中“滴、撒、漏”行政处罚案卷119件，确保每一份案卷适用法律正确，程序合法，处罚意见适当，经得起检查考验。二是加强事中事后</w:t>
            </w:r>
            <w:r>
              <w:rPr>
                <w:rFonts w:hint="eastAsia"/>
                <w:lang w:eastAsia="zh-CN"/>
              </w:rPr>
              <w:t>监管</w:t>
            </w:r>
            <w:r>
              <w:rPr>
                <w:rFonts w:hint="eastAsia"/>
              </w:rPr>
              <w:t>机制。落实“互联网+监管”工作要求，我局已领取8个监管事项。三是加强社会信用体系建设。以行政权力清单为依据，落实行政处罚“双公示”制度，及时、准确、完整、规范地向市信用办、区信用办报送数据信息，实现信息归集常态化和信用信息全面覆盖</w:t>
            </w:r>
            <w:r>
              <w:rPr>
                <w:rFonts w:hint="eastAsia"/>
                <w:lang w:eastAsia="zh-CN"/>
              </w:rPr>
              <w:t>。</w:t>
            </w:r>
          </w:p>
        </w:tc>
      </w:tr>
      <w:tr w14:paraId="389B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6E2686">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C9274E7">
            <w:pPr>
              <w:pStyle w:val="18"/>
              <w:bidi w:val="0"/>
              <w:jc w:val="both"/>
              <w:rPr>
                <w:rFonts w:hint="eastAsia"/>
              </w:rPr>
            </w:pPr>
            <w:r>
              <w:rPr>
                <w:rFonts w:hint="eastAsia"/>
              </w:rPr>
              <w:t>指标得分：  4分</w:t>
            </w:r>
          </w:p>
        </w:tc>
      </w:tr>
      <w:tr w14:paraId="7E90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6E75F6D">
            <w:pPr>
              <w:pStyle w:val="18"/>
              <w:bidi w:val="0"/>
              <w:jc w:val="both"/>
              <w:rPr>
                <w:rFonts w:hint="eastAsia"/>
                <w:b/>
                <w:bCs/>
              </w:rPr>
            </w:pPr>
            <w:r>
              <w:rPr>
                <w:rFonts w:hint="eastAsia"/>
                <w:b/>
                <w:bCs/>
              </w:rPr>
              <w:t>C15“城市市容环境卫生管理开展情况”</w:t>
            </w:r>
          </w:p>
        </w:tc>
      </w:tr>
      <w:tr w14:paraId="0F3C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DC914B">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74DAF19">
            <w:pPr>
              <w:pStyle w:val="18"/>
              <w:bidi w:val="0"/>
              <w:jc w:val="both"/>
              <w:rPr>
                <w:rFonts w:hint="eastAsia"/>
              </w:rPr>
            </w:pPr>
            <w:r>
              <w:rPr>
                <w:rFonts w:hint="eastAsia"/>
              </w:rPr>
              <w:t>考察城市市容环境卫生管理工作拆违治理和隐患排查的情况</w:t>
            </w:r>
            <w:r>
              <w:rPr>
                <w:rFonts w:hint="eastAsia"/>
                <w:lang w:eastAsia="zh-CN"/>
              </w:rPr>
              <w:t>。</w:t>
            </w:r>
          </w:p>
        </w:tc>
      </w:tr>
      <w:tr w14:paraId="21AE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D998D0">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4140158">
            <w:pPr>
              <w:pStyle w:val="18"/>
              <w:bidi w:val="0"/>
              <w:jc w:val="both"/>
              <w:rPr>
                <w:rFonts w:hint="eastAsia"/>
              </w:rPr>
            </w:pPr>
            <w:r>
              <w:rPr>
                <w:rFonts w:hint="eastAsia"/>
              </w:rPr>
              <w:t>指标权重：4分</w:t>
            </w:r>
          </w:p>
        </w:tc>
      </w:tr>
      <w:tr w14:paraId="6F5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B8DCF5">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CB5A95B">
            <w:pPr>
              <w:pStyle w:val="18"/>
              <w:bidi w:val="0"/>
              <w:jc w:val="both"/>
              <w:rPr>
                <w:rFonts w:hint="eastAsia"/>
              </w:rPr>
            </w:pPr>
            <w:r>
              <w:rPr>
                <w:rFonts w:hint="eastAsia"/>
              </w:rPr>
              <w:t xml:space="preserve">指标权重设定的依据、理由：城市市容环境卫生管理为部门需要履行的工作职责之一。 </w:t>
            </w:r>
          </w:p>
        </w:tc>
      </w:tr>
      <w:tr w14:paraId="2D52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AC947B">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54BAF7E">
            <w:pPr>
              <w:pStyle w:val="18"/>
              <w:bidi w:val="0"/>
              <w:jc w:val="both"/>
              <w:rPr>
                <w:rFonts w:hint="eastAsia"/>
              </w:rPr>
            </w:pPr>
            <w:r>
              <w:rPr>
                <w:rFonts w:hint="eastAsia"/>
              </w:rPr>
              <w:t>指标标杆值：完成市级下达年度拆违目标任务，得满分。</w:t>
            </w:r>
          </w:p>
        </w:tc>
      </w:tr>
      <w:tr w14:paraId="1E7D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3DEDA0">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1BB18C2">
            <w:pPr>
              <w:pStyle w:val="18"/>
              <w:bidi w:val="0"/>
              <w:jc w:val="both"/>
              <w:rPr>
                <w:rFonts w:hint="eastAsia"/>
              </w:rPr>
            </w:pPr>
            <w:r>
              <w:rPr>
                <w:rFonts w:hint="eastAsia"/>
              </w:rPr>
              <w:t>指标标杆值依据：100%完成市级下达年度拆违目标任务。</w:t>
            </w:r>
          </w:p>
        </w:tc>
      </w:tr>
      <w:tr w14:paraId="1D24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1C1C63">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F72A306">
            <w:pPr>
              <w:pStyle w:val="18"/>
              <w:bidi w:val="0"/>
              <w:jc w:val="both"/>
              <w:rPr>
                <w:rFonts w:hint="eastAsia"/>
              </w:rPr>
            </w:pPr>
            <w:r>
              <w:rPr>
                <w:rFonts w:hint="eastAsia"/>
              </w:rPr>
              <w:t>指标评分细则：拆违目标任务完成率100%，得分=完成率*满分</w:t>
            </w:r>
          </w:p>
        </w:tc>
      </w:tr>
      <w:tr w14:paraId="70BB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FDA06F6">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70A4162">
            <w:pPr>
              <w:pStyle w:val="18"/>
              <w:bidi w:val="0"/>
              <w:jc w:val="both"/>
              <w:rPr>
                <w:rFonts w:hint="eastAsia"/>
              </w:rPr>
            </w:pPr>
            <w:r>
              <w:rPr>
                <w:rFonts w:hint="eastAsia"/>
              </w:rPr>
              <w:t>工作报告和工作总结</w:t>
            </w:r>
          </w:p>
        </w:tc>
      </w:tr>
      <w:tr w14:paraId="380B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728A51">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3D04689">
            <w:pPr>
              <w:pStyle w:val="18"/>
              <w:bidi w:val="0"/>
              <w:jc w:val="both"/>
              <w:rPr>
                <w:rFonts w:hint="eastAsia"/>
              </w:rPr>
            </w:pPr>
            <w:r>
              <w:rPr>
                <w:rFonts w:hint="eastAsia"/>
              </w:rPr>
              <w:t>2020年，市治违办向我区下发18万平方米的拆违目标务，截至目前，全区共完成“两违”拆除平台录入面积共19.82万平方米，完成市级下达年度拆违目标任务110.11%。</w:t>
            </w:r>
          </w:p>
          <w:p w14:paraId="4C7A06AB">
            <w:pPr>
              <w:pStyle w:val="18"/>
              <w:bidi w:val="0"/>
              <w:jc w:val="both"/>
              <w:rPr>
                <w:rFonts w:hint="eastAsia"/>
              </w:rPr>
            </w:pPr>
            <w:r>
              <w:rPr>
                <w:rFonts w:hint="eastAsia"/>
              </w:rPr>
              <w:t>重点围绕房屋安全隐患排查、铁路沿线环境安全隐患问题及各级投诉及突击抢建未组织即查即拆等方面“两违”列为重点排查整治对象共拆除21宗违建，面积0.41万㎡。</w:t>
            </w:r>
          </w:p>
          <w:p w14:paraId="657AA305">
            <w:pPr>
              <w:pStyle w:val="18"/>
              <w:bidi w:val="0"/>
              <w:jc w:val="both"/>
              <w:rPr>
                <w:rFonts w:hint="eastAsia"/>
              </w:rPr>
            </w:pPr>
            <w:r>
              <w:rPr>
                <w:rFonts w:hint="eastAsia"/>
              </w:rPr>
              <w:t>全市统一集中交办拆违专项行动，共完成四批79宗“两违”拆除，总面积为3.291万㎡</w:t>
            </w:r>
          </w:p>
        </w:tc>
      </w:tr>
      <w:tr w14:paraId="19F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68C9AE">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E70107C">
            <w:pPr>
              <w:pStyle w:val="18"/>
              <w:bidi w:val="0"/>
              <w:jc w:val="both"/>
              <w:rPr>
                <w:rFonts w:hint="eastAsia"/>
              </w:rPr>
            </w:pPr>
            <w:r>
              <w:rPr>
                <w:rFonts w:hint="eastAsia"/>
              </w:rPr>
              <w:t>指标得分：4分</w:t>
            </w:r>
          </w:p>
        </w:tc>
      </w:tr>
      <w:tr w14:paraId="2D55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55B5891B">
            <w:pPr>
              <w:pStyle w:val="18"/>
              <w:bidi w:val="0"/>
              <w:jc w:val="both"/>
              <w:rPr>
                <w:rFonts w:hint="eastAsia"/>
                <w:b/>
                <w:bCs/>
              </w:rPr>
            </w:pPr>
            <w:r>
              <w:rPr>
                <w:rFonts w:hint="eastAsia"/>
                <w:b/>
                <w:bCs/>
              </w:rPr>
              <w:t>C16“数字城管效能提升情况”</w:t>
            </w:r>
          </w:p>
        </w:tc>
      </w:tr>
      <w:tr w14:paraId="0BE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632FA6">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ECDE0F3">
            <w:pPr>
              <w:pStyle w:val="18"/>
              <w:bidi w:val="0"/>
              <w:jc w:val="both"/>
              <w:rPr>
                <w:rFonts w:hint="eastAsia"/>
              </w:rPr>
            </w:pPr>
            <w:r>
              <w:rPr>
                <w:rFonts w:hint="eastAsia"/>
              </w:rPr>
              <w:t>考察数字城管相关工作落实情况</w:t>
            </w:r>
          </w:p>
        </w:tc>
      </w:tr>
      <w:tr w14:paraId="3F3B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23E853">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8819083">
            <w:pPr>
              <w:pStyle w:val="18"/>
              <w:bidi w:val="0"/>
              <w:jc w:val="both"/>
              <w:rPr>
                <w:rFonts w:hint="eastAsia"/>
              </w:rPr>
            </w:pPr>
            <w:r>
              <w:rPr>
                <w:rFonts w:hint="eastAsia"/>
              </w:rPr>
              <w:t>指标权重：4分</w:t>
            </w:r>
          </w:p>
        </w:tc>
      </w:tr>
      <w:tr w14:paraId="772E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3E71AE">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C56CE7F">
            <w:pPr>
              <w:pStyle w:val="18"/>
              <w:bidi w:val="0"/>
              <w:jc w:val="both"/>
              <w:rPr>
                <w:rFonts w:hint="eastAsia"/>
              </w:rPr>
            </w:pPr>
            <w:r>
              <w:rPr>
                <w:rFonts w:hint="eastAsia"/>
              </w:rPr>
              <w:t>指标权重设定的依据、理由：数字城管相关工作是部门年度工作目标之一。</w:t>
            </w:r>
          </w:p>
        </w:tc>
      </w:tr>
      <w:tr w14:paraId="32B2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2C154B">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4F642B7">
            <w:pPr>
              <w:pStyle w:val="18"/>
              <w:bidi w:val="0"/>
              <w:jc w:val="both"/>
              <w:rPr>
                <w:rFonts w:hint="eastAsia"/>
              </w:rPr>
            </w:pPr>
            <w:r>
              <w:rPr>
                <w:rFonts w:hint="eastAsia"/>
              </w:rPr>
              <w:t>指标标杆值：符合市城市综合管理考评工作和数字城管系统运行工作要求，得满分。</w:t>
            </w:r>
          </w:p>
        </w:tc>
      </w:tr>
      <w:tr w14:paraId="2597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1DC078">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68F97C6">
            <w:pPr>
              <w:pStyle w:val="18"/>
              <w:bidi w:val="0"/>
              <w:jc w:val="both"/>
              <w:rPr>
                <w:rFonts w:hint="eastAsia"/>
              </w:rPr>
            </w:pPr>
            <w:r>
              <w:rPr>
                <w:rFonts w:hint="eastAsia"/>
              </w:rPr>
              <w:t>指标评分细则： 数字城管相关工作落实情况，酌情得0-4分。</w:t>
            </w:r>
          </w:p>
        </w:tc>
      </w:tr>
      <w:tr w14:paraId="47D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CA559E">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E25D65F">
            <w:pPr>
              <w:pStyle w:val="18"/>
              <w:bidi w:val="0"/>
              <w:jc w:val="both"/>
              <w:rPr>
                <w:rFonts w:hint="eastAsia"/>
              </w:rPr>
            </w:pPr>
            <w:r>
              <w:rPr>
                <w:rFonts w:hint="eastAsia"/>
              </w:rPr>
              <w:t>工作报告与祥光考勤记录</w:t>
            </w:r>
          </w:p>
        </w:tc>
      </w:tr>
      <w:tr w14:paraId="431A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2E21BF3">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B82D945">
            <w:pPr>
              <w:pStyle w:val="18"/>
              <w:bidi w:val="0"/>
              <w:jc w:val="both"/>
              <w:rPr>
                <w:rFonts w:hint="eastAsia"/>
              </w:rPr>
            </w:pPr>
            <w:r>
              <w:rPr>
                <w:rFonts w:hint="eastAsia"/>
              </w:rPr>
              <w:t>开发区各镇、区直各相关单位指定专职人员对接平台，处理各类派发案件。区平台通过数字城管工作微信群</w:t>
            </w:r>
            <w:r>
              <w:rPr>
                <w:rFonts w:hint="eastAsia"/>
                <w:lang w:eastAsia="zh-CN"/>
              </w:rPr>
              <w:t>及时</w:t>
            </w:r>
            <w:r>
              <w:rPr>
                <w:rFonts w:hint="eastAsia"/>
              </w:rPr>
              <w:t>对接各相关单位坐席员和整改人员，实时跟踪案件整改落实情况。对工作中遇到的疑难问题及时汇报、协调，确保问题及时解决。同时，定期召集相关职能部门召开数字城管工作协调会，针对数字城管日常工作中遇到的难点疑点交流意见，理顺职责。区城管办每月发文对城市综合管理工作情况进行通报，并报送区城管委领导。</w:t>
            </w:r>
          </w:p>
          <w:p w14:paraId="43FD0A95">
            <w:pPr>
              <w:pStyle w:val="18"/>
              <w:bidi w:val="0"/>
              <w:jc w:val="both"/>
              <w:rPr>
                <w:rFonts w:hint="eastAsia"/>
              </w:rPr>
            </w:pPr>
            <w:r>
              <w:rPr>
                <w:rFonts w:hint="eastAsia"/>
              </w:rPr>
              <w:t>全面梳理辖区内所有的主次干道和背街小巷，做到全覆盖不遗漏，按照“主干道严禁、次干道严控，背街小巷规范”的原则，逐步制定具体分类管理标准，强化统一管理。针对数字城管案件的高发类型、高发区域，加强日常巡逻与检查，提前遏制案件发生，减少数字城管案件的发案率。</w:t>
            </w:r>
          </w:p>
        </w:tc>
      </w:tr>
      <w:tr w14:paraId="1C10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A2FAAD">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AFC1BFB">
            <w:pPr>
              <w:pStyle w:val="18"/>
              <w:bidi w:val="0"/>
              <w:jc w:val="both"/>
              <w:rPr>
                <w:rFonts w:hint="eastAsia"/>
              </w:rPr>
            </w:pPr>
            <w:r>
              <w:rPr>
                <w:rFonts w:hint="eastAsia"/>
              </w:rPr>
              <w:t>指标得分： 4分</w:t>
            </w:r>
          </w:p>
        </w:tc>
      </w:tr>
      <w:tr w14:paraId="380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8220DBD">
            <w:pPr>
              <w:pStyle w:val="18"/>
              <w:bidi w:val="0"/>
              <w:jc w:val="both"/>
              <w:rPr>
                <w:rFonts w:hint="eastAsia"/>
                <w:b/>
                <w:bCs/>
              </w:rPr>
            </w:pPr>
            <w:r>
              <w:rPr>
                <w:rFonts w:hint="eastAsia"/>
                <w:b/>
                <w:bCs/>
              </w:rPr>
              <w:t>C21“卫生环境和市容市貌改善情况”</w:t>
            </w:r>
          </w:p>
        </w:tc>
      </w:tr>
      <w:tr w14:paraId="361D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7FBE99">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5D4FF8C">
            <w:pPr>
              <w:pStyle w:val="18"/>
              <w:bidi w:val="0"/>
              <w:jc w:val="both"/>
              <w:rPr>
                <w:rFonts w:hint="eastAsia"/>
              </w:rPr>
            </w:pPr>
            <w:r>
              <w:rPr>
                <w:rFonts w:hint="eastAsia"/>
              </w:rPr>
              <w:t>考察城市卫生环境及公厕环境的改善情况</w:t>
            </w:r>
          </w:p>
        </w:tc>
      </w:tr>
      <w:tr w14:paraId="747C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93AAC7">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64B18FA">
            <w:pPr>
              <w:pStyle w:val="18"/>
              <w:bidi w:val="0"/>
              <w:jc w:val="both"/>
              <w:rPr>
                <w:rFonts w:hint="eastAsia"/>
              </w:rPr>
            </w:pPr>
            <w:r>
              <w:rPr>
                <w:rFonts w:hint="eastAsia"/>
              </w:rPr>
              <w:t>指标权重：10分</w:t>
            </w:r>
          </w:p>
        </w:tc>
      </w:tr>
      <w:tr w14:paraId="5A73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CBB6B6">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6478B4F">
            <w:pPr>
              <w:pStyle w:val="18"/>
              <w:bidi w:val="0"/>
              <w:jc w:val="both"/>
              <w:rPr>
                <w:rFonts w:hint="eastAsia"/>
              </w:rPr>
            </w:pPr>
            <w:r>
              <w:rPr>
                <w:rFonts w:hint="eastAsia"/>
              </w:rPr>
              <w:t>指标权重设定的依据、理由：市容环境整治，改善公厕环境，优化卫生环境是部门年度工作目标之一。</w:t>
            </w:r>
          </w:p>
        </w:tc>
      </w:tr>
      <w:tr w14:paraId="678C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B81E534">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92A0683">
            <w:pPr>
              <w:pStyle w:val="18"/>
              <w:bidi w:val="0"/>
              <w:jc w:val="both"/>
              <w:rPr>
                <w:rFonts w:hint="eastAsia"/>
              </w:rPr>
            </w:pPr>
            <w:r>
              <w:rPr>
                <w:rFonts w:hint="eastAsia"/>
              </w:rPr>
              <w:t>指标标杆值：城市卫生环境及公厕环境考评结果为优秀，得满分。</w:t>
            </w:r>
          </w:p>
        </w:tc>
      </w:tr>
      <w:tr w14:paraId="0F36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A817FD">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2CD98A8">
            <w:pPr>
              <w:pStyle w:val="18"/>
              <w:bidi w:val="0"/>
              <w:jc w:val="both"/>
              <w:rPr>
                <w:rFonts w:hint="eastAsia"/>
              </w:rPr>
            </w:pPr>
            <w:r>
              <w:rPr>
                <w:rFonts w:hint="eastAsia"/>
              </w:rPr>
              <w:t>指标标杆值依据：城市卫生环境及公厕环境考评结果体现了部门年度工作的完成情况和产出效果。</w:t>
            </w:r>
          </w:p>
        </w:tc>
      </w:tr>
      <w:tr w14:paraId="1FCF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8C9E85">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9EC8F7D">
            <w:pPr>
              <w:pStyle w:val="18"/>
              <w:bidi w:val="0"/>
              <w:jc w:val="both"/>
              <w:rPr>
                <w:rFonts w:hint="eastAsia"/>
              </w:rPr>
            </w:pPr>
            <w:r>
              <w:rPr>
                <w:rFonts w:hint="eastAsia"/>
              </w:rPr>
              <w:t>指标评分细则： 考察城市卫生环境及公厕环境的改善情况，酌情得0-10分。</w:t>
            </w:r>
          </w:p>
        </w:tc>
      </w:tr>
      <w:tr w14:paraId="4CA6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C1D87E">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4752E95">
            <w:pPr>
              <w:pStyle w:val="18"/>
              <w:bidi w:val="0"/>
              <w:jc w:val="both"/>
              <w:rPr>
                <w:rFonts w:hint="eastAsia"/>
              </w:rPr>
            </w:pPr>
            <w:r>
              <w:rPr>
                <w:rFonts w:hint="eastAsia"/>
              </w:rPr>
              <w:t>市容环境考核评估简报</w:t>
            </w:r>
          </w:p>
        </w:tc>
      </w:tr>
      <w:tr w14:paraId="740C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D8E63D">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A881CB8">
            <w:pPr>
              <w:pStyle w:val="18"/>
              <w:bidi w:val="0"/>
              <w:jc w:val="both"/>
              <w:rPr>
                <w:rFonts w:hint="eastAsia"/>
              </w:rPr>
            </w:pPr>
            <w:r>
              <w:rPr>
                <w:rFonts w:hint="eastAsia"/>
              </w:rPr>
              <w:t>根据莆田市城乡环境卫生考评工作领导小组2020年度年终考评情况通报，综合排名：北岸管委会排名第五。</w:t>
            </w:r>
          </w:p>
        </w:tc>
      </w:tr>
      <w:tr w14:paraId="7BAC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A1FB99">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1E9D020">
            <w:pPr>
              <w:pStyle w:val="18"/>
              <w:bidi w:val="0"/>
              <w:jc w:val="both"/>
              <w:rPr>
                <w:rFonts w:hint="eastAsia"/>
              </w:rPr>
            </w:pPr>
            <w:r>
              <w:rPr>
                <w:rFonts w:hint="eastAsia"/>
              </w:rPr>
              <w:t>指标得分： 6分</w:t>
            </w:r>
          </w:p>
        </w:tc>
      </w:tr>
      <w:tr w14:paraId="4C5C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D0DA4A6">
            <w:pPr>
              <w:pStyle w:val="18"/>
              <w:bidi w:val="0"/>
              <w:jc w:val="both"/>
              <w:rPr>
                <w:rFonts w:hint="eastAsia"/>
                <w:b/>
                <w:bCs/>
              </w:rPr>
            </w:pPr>
            <w:r>
              <w:rPr>
                <w:rFonts w:hint="eastAsia"/>
                <w:b/>
                <w:bCs/>
              </w:rPr>
              <w:t>C22“社会公众满意度”</w:t>
            </w:r>
          </w:p>
        </w:tc>
      </w:tr>
      <w:tr w14:paraId="1903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4EC5E5">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18B9357">
            <w:pPr>
              <w:pStyle w:val="18"/>
              <w:bidi w:val="0"/>
              <w:jc w:val="both"/>
              <w:rPr>
                <w:rFonts w:hint="eastAsia"/>
              </w:rPr>
            </w:pPr>
            <w:r>
              <w:rPr>
                <w:rFonts w:hint="eastAsia"/>
              </w:rPr>
              <w:t>社会公众对城管局的满意情况</w:t>
            </w:r>
          </w:p>
        </w:tc>
      </w:tr>
      <w:tr w14:paraId="45C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254551">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7A30A85">
            <w:pPr>
              <w:pStyle w:val="18"/>
              <w:bidi w:val="0"/>
              <w:jc w:val="both"/>
              <w:rPr>
                <w:rFonts w:hint="eastAsia"/>
              </w:rPr>
            </w:pPr>
            <w:r>
              <w:rPr>
                <w:rFonts w:hint="eastAsia"/>
              </w:rPr>
              <w:t>指标权重：5分</w:t>
            </w:r>
          </w:p>
        </w:tc>
      </w:tr>
      <w:tr w14:paraId="0E47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6A1AE8">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C9FCA0D">
            <w:pPr>
              <w:pStyle w:val="18"/>
              <w:bidi w:val="0"/>
              <w:jc w:val="both"/>
              <w:rPr>
                <w:rFonts w:hint="eastAsia"/>
              </w:rPr>
            </w:pPr>
            <w:r>
              <w:rPr>
                <w:rFonts w:hint="eastAsia"/>
              </w:rPr>
              <w:t>指标权重设定的依据、理由：社会满意度是项目实施效果的评价的基本内容，是建立服务型政府的社会基础。</w:t>
            </w:r>
          </w:p>
        </w:tc>
      </w:tr>
      <w:tr w14:paraId="1A64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0A4BFC">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35A65EC">
            <w:pPr>
              <w:pStyle w:val="18"/>
              <w:bidi w:val="0"/>
              <w:jc w:val="both"/>
              <w:rPr>
                <w:rFonts w:hint="eastAsia"/>
              </w:rPr>
            </w:pPr>
            <w:r>
              <w:rPr>
                <w:rFonts w:hint="eastAsia"/>
              </w:rPr>
              <w:t>指标标杆值：最终满意度≥90%，得满分。</w:t>
            </w:r>
          </w:p>
        </w:tc>
      </w:tr>
      <w:tr w14:paraId="2326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A23142">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F4F0314">
            <w:pPr>
              <w:pStyle w:val="18"/>
              <w:bidi w:val="0"/>
              <w:jc w:val="both"/>
              <w:rPr>
                <w:rFonts w:hint="eastAsia"/>
              </w:rPr>
            </w:pPr>
            <w:r>
              <w:rPr>
                <w:rFonts w:hint="eastAsia"/>
              </w:rPr>
              <w:t>指标标杆值依据：社会公众满意度体现了社会公众对部门年度工作的肯定情况。</w:t>
            </w:r>
          </w:p>
        </w:tc>
      </w:tr>
      <w:tr w14:paraId="0072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BA9EC4">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138472B">
            <w:pPr>
              <w:pStyle w:val="18"/>
              <w:bidi w:val="0"/>
              <w:jc w:val="both"/>
              <w:rPr>
                <w:rFonts w:hint="eastAsia"/>
              </w:rPr>
            </w:pPr>
            <w:r>
              <w:rPr>
                <w:rFonts w:hint="eastAsia"/>
              </w:rPr>
              <w:t>指标评分细则： 12345办结满意度数据进行评分，该项满意度①最终满意度≥90%，得5分；②90%＞最终满意度≥80%，得4分；③80%＞最终满意度≥60%，得3分；④最终满意度＜60%，得0分。</w:t>
            </w:r>
          </w:p>
        </w:tc>
      </w:tr>
      <w:tr w14:paraId="35C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13CB12">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066F9A9">
            <w:pPr>
              <w:pStyle w:val="18"/>
              <w:bidi w:val="0"/>
              <w:jc w:val="both"/>
              <w:rPr>
                <w:rFonts w:hint="eastAsia"/>
              </w:rPr>
            </w:pPr>
            <w:r>
              <w:rPr>
                <w:rFonts w:hint="eastAsia"/>
              </w:rPr>
              <w:t>问卷调查、访谈</w:t>
            </w:r>
          </w:p>
        </w:tc>
      </w:tr>
      <w:tr w14:paraId="39F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985A26">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4CF1961">
            <w:pPr>
              <w:pStyle w:val="18"/>
              <w:bidi w:val="0"/>
              <w:jc w:val="both"/>
              <w:rPr>
                <w:rFonts w:hint="eastAsia"/>
              </w:rPr>
            </w:pPr>
            <w:r>
              <w:rPr>
                <w:rFonts w:hint="eastAsia"/>
              </w:rPr>
              <w:t>最终满意度100%。</w:t>
            </w:r>
          </w:p>
        </w:tc>
      </w:tr>
      <w:tr w14:paraId="5BB1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9C982F">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4566C4B">
            <w:pPr>
              <w:pStyle w:val="18"/>
              <w:bidi w:val="0"/>
              <w:jc w:val="both"/>
              <w:rPr>
                <w:rFonts w:hint="eastAsia"/>
              </w:rPr>
            </w:pPr>
            <w:r>
              <w:rPr>
                <w:rFonts w:hint="eastAsia"/>
              </w:rPr>
              <w:t>指标得分：5分</w:t>
            </w:r>
          </w:p>
        </w:tc>
      </w:tr>
      <w:tr w14:paraId="76A0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088C8AB6">
            <w:pPr>
              <w:pStyle w:val="18"/>
              <w:bidi w:val="0"/>
              <w:jc w:val="both"/>
              <w:rPr>
                <w:rFonts w:hint="eastAsia"/>
                <w:b/>
                <w:bCs/>
              </w:rPr>
            </w:pPr>
            <w:r>
              <w:rPr>
                <w:rFonts w:hint="eastAsia"/>
                <w:b/>
                <w:bCs/>
              </w:rPr>
              <w:t>C31“队伍建设情况”</w:t>
            </w:r>
          </w:p>
        </w:tc>
      </w:tr>
      <w:tr w14:paraId="6B86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D88FA4">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4C2B356">
            <w:pPr>
              <w:pStyle w:val="18"/>
              <w:bidi w:val="0"/>
              <w:jc w:val="both"/>
              <w:rPr>
                <w:rFonts w:hint="eastAsia"/>
              </w:rPr>
            </w:pPr>
            <w:r>
              <w:rPr>
                <w:rFonts w:hint="eastAsia"/>
              </w:rPr>
              <w:t>考察部门管理人员是否定期接受培训，熟悉政策、提高业务能力。</w:t>
            </w:r>
          </w:p>
        </w:tc>
      </w:tr>
      <w:tr w14:paraId="5965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2A68D5">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FCD1C03">
            <w:pPr>
              <w:pStyle w:val="18"/>
              <w:bidi w:val="0"/>
              <w:jc w:val="both"/>
              <w:rPr>
                <w:rFonts w:hint="eastAsia"/>
              </w:rPr>
            </w:pPr>
            <w:r>
              <w:rPr>
                <w:rFonts w:hint="eastAsia"/>
              </w:rPr>
              <w:t>指标权重：2分</w:t>
            </w:r>
          </w:p>
        </w:tc>
      </w:tr>
      <w:tr w14:paraId="7FC2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BDD5A4">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ACEAEB4">
            <w:pPr>
              <w:pStyle w:val="18"/>
              <w:bidi w:val="0"/>
              <w:jc w:val="both"/>
              <w:rPr>
                <w:rFonts w:hint="eastAsia"/>
              </w:rPr>
            </w:pPr>
            <w:r>
              <w:rPr>
                <w:rFonts w:hint="eastAsia"/>
              </w:rPr>
              <w:t>指标权重设定的依据、理由：队伍建设是年度工作任务和部门职能的一部分。</w:t>
            </w:r>
          </w:p>
        </w:tc>
      </w:tr>
      <w:tr w14:paraId="17B0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368CA6">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191F05E">
            <w:pPr>
              <w:pStyle w:val="18"/>
              <w:bidi w:val="0"/>
              <w:jc w:val="both"/>
              <w:rPr>
                <w:rFonts w:hint="eastAsia"/>
              </w:rPr>
            </w:pPr>
            <w:r>
              <w:rPr>
                <w:rFonts w:hint="eastAsia"/>
              </w:rPr>
              <w:t>指标标杆值：部门全体人员每年至少接受一次业务或政策等培训，得满分。</w:t>
            </w:r>
          </w:p>
        </w:tc>
      </w:tr>
      <w:tr w14:paraId="0E95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DC7BB0">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88513F9">
            <w:pPr>
              <w:pStyle w:val="18"/>
              <w:bidi w:val="0"/>
              <w:jc w:val="both"/>
              <w:rPr>
                <w:rFonts w:hint="eastAsia"/>
              </w:rPr>
            </w:pPr>
            <w:r>
              <w:rPr>
                <w:rFonts w:hint="eastAsia"/>
              </w:rPr>
              <w:t>指标标杆值依据：部门管理人员接受培训，熟悉政策、提高业务能力符合队伍建设的要求，是队伍建设的具体体现。</w:t>
            </w:r>
          </w:p>
        </w:tc>
      </w:tr>
      <w:tr w14:paraId="693C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524270">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1D12AF2">
            <w:pPr>
              <w:pStyle w:val="18"/>
              <w:bidi w:val="0"/>
              <w:jc w:val="both"/>
              <w:rPr>
                <w:rFonts w:hint="eastAsia"/>
              </w:rPr>
            </w:pPr>
            <w:r>
              <w:rPr>
                <w:rFonts w:hint="eastAsia"/>
              </w:rPr>
              <w:t>指标评分细则： 部门全体人员每年至少接受一次业务或政策等培训，酌情得0-2分。</w:t>
            </w:r>
          </w:p>
        </w:tc>
      </w:tr>
      <w:tr w14:paraId="743A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71CB05">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15325B7">
            <w:pPr>
              <w:pStyle w:val="18"/>
              <w:bidi w:val="0"/>
              <w:jc w:val="both"/>
              <w:rPr>
                <w:rFonts w:hint="eastAsia"/>
              </w:rPr>
            </w:pPr>
            <w:r>
              <w:rPr>
                <w:rFonts w:hint="eastAsia"/>
              </w:rPr>
              <w:t>培训记录、培训效果调研</w:t>
            </w:r>
          </w:p>
        </w:tc>
      </w:tr>
      <w:tr w14:paraId="540A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AA3837">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895DDF8">
            <w:pPr>
              <w:pStyle w:val="18"/>
              <w:bidi w:val="0"/>
              <w:jc w:val="both"/>
              <w:rPr>
                <w:rFonts w:hint="eastAsia"/>
              </w:rPr>
            </w:pPr>
            <w:r>
              <w:rPr>
                <w:rFonts w:hint="eastAsia"/>
              </w:rPr>
              <w:t>定期组织开展业务培训工作；认真开展安全生产、突发事件应对工作，组织人员参加应急培训。</w:t>
            </w:r>
          </w:p>
        </w:tc>
      </w:tr>
      <w:tr w14:paraId="2293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ECDCBB">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0AC7857">
            <w:pPr>
              <w:pStyle w:val="18"/>
              <w:bidi w:val="0"/>
              <w:jc w:val="both"/>
              <w:rPr>
                <w:rFonts w:hint="eastAsia"/>
              </w:rPr>
            </w:pPr>
            <w:r>
              <w:rPr>
                <w:rFonts w:hint="eastAsia"/>
              </w:rPr>
              <w:t>指标得分：2分</w:t>
            </w:r>
          </w:p>
        </w:tc>
      </w:tr>
      <w:tr w14:paraId="1A31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7CE9847B">
            <w:pPr>
              <w:pStyle w:val="18"/>
              <w:bidi w:val="0"/>
              <w:jc w:val="both"/>
              <w:rPr>
                <w:rFonts w:hint="eastAsia"/>
                <w:b/>
                <w:bCs/>
              </w:rPr>
            </w:pPr>
            <w:r>
              <w:rPr>
                <w:rFonts w:hint="eastAsia"/>
                <w:b/>
                <w:bCs/>
              </w:rPr>
              <w:t>C32“信息共享、公开情况”</w:t>
            </w:r>
          </w:p>
        </w:tc>
      </w:tr>
      <w:tr w14:paraId="5678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7B35F9">
            <w:pPr>
              <w:pStyle w:val="18"/>
              <w:bidi w:val="0"/>
              <w:jc w:val="both"/>
              <w:rPr>
                <w:rFonts w:hint="eastAsia"/>
              </w:rPr>
            </w:pPr>
            <w:r>
              <w:rPr>
                <w:rFonts w:hint="eastAsia"/>
              </w:rPr>
              <w:t>指标解释</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DFF2B7B">
            <w:pPr>
              <w:pStyle w:val="18"/>
              <w:bidi w:val="0"/>
              <w:jc w:val="both"/>
              <w:rPr>
                <w:rFonts w:hint="eastAsia"/>
              </w:rPr>
            </w:pPr>
            <w:r>
              <w:rPr>
                <w:rFonts w:hint="eastAsia"/>
              </w:rPr>
              <w:t>部门是否按照政府信息公开有关规定公开相关预决算信息、绩效信息及其他信息，是否相关部门信息共享，用以反映和考核部门信息公开透明及信息共享情况。</w:t>
            </w:r>
          </w:p>
        </w:tc>
      </w:tr>
      <w:tr w14:paraId="12EF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05897DE">
            <w:pPr>
              <w:pStyle w:val="18"/>
              <w:bidi w:val="0"/>
              <w:jc w:val="both"/>
              <w:rPr>
                <w:rFonts w:hint="eastAsia"/>
              </w:rPr>
            </w:pPr>
            <w:r>
              <w:rPr>
                <w:rFonts w:hint="eastAsia"/>
              </w:rPr>
              <w:t>指标权重</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D020D83">
            <w:pPr>
              <w:pStyle w:val="18"/>
              <w:bidi w:val="0"/>
              <w:jc w:val="both"/>
              <w:rPr>
                <w:rFonts w:hint="eastAsia"/>
              </w:rPr>
            </w:pPr>
            <w:r>
              <w:rPr>
                <w:rFonts w:hint="eastAsia"/>
              </w:rPr>
              <w:t>指标权重：2分</w:t>
            </w:r>
          </w:p>
        </w:tc>
      </w:tr>
      <w:tr w14:paraId="619F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942008">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1A6A21">
            <w:pPr>
              <w:pStyle w:val="18"/>
              <w:bidi w:val="0"/>
              <w:jc w:val="both"/>
              <w:rPr>
                <w:rFonts w:hint="eastAsia"/>
              </w:rPr>
            </w:pPr>
            <w:r>
              <w:rPr>
                <w:rFonts w:hint="eastAsia"/>
              </w:rPr>
              <w:t>指标权重设定的依据、理由：信息共享、公开透明是部门工作职能之一。</w:t>
            </w:r>
          </w:p>
        </w:tc>
      </w:tr>
      <w:tr w14:paraId="6209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FFA9A3">
            <w:pPr>
              <w:pStyle w:val="18"/>
              <w:bidi w:val="0"/>
              <w:jc w:val="both"/>
              <w:rPr>
                <w:rFonts w:hint="eastAsia"/>
              </w:rPr>
            </w:pPr>
            <w:r>
              <w:rPr>
                <w:rFonts w:hint="eastAsia"/>
              </w:rPr>
              <w:t>评价标准</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81017D2">
            <w:pPr>
              <w:pStyle w:val="18"/>
              <w:bidi w:val="0"/>
              <w:jc w:val="both"/>
              <w:rPr>
                <w:rFonts w:hint="eastAsia"/>
              </w:rPr>
            </w:pPr>
            <w:r>
              <w:rPr>
                <w:rFonts w:hint="eastAsia"/>
              </w:rPr>
              <w:t>指标标杆值：按规定内容、规定时限公开预决算信息、绩效信息及其他信息，各处室、下属单位及相关部门实现信息共享，得满分。</w:t>
            </w:r>
          </w:p>
        </w:tc>
      </w:tr>
      <w:tr w14:paraId="520E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E9E61">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2F6ECD">
            <w:pPr>
              <w:pStyle w:val="18"/>
              <w:bidi w:val="0"/>
              <w:jc w:val="both"/>
              <w:rPr>
                <w:rFonts w:hint="eastAsia"/>
              </w:rPr>
            </w:pPr>
            <w:r>
              <w:rPr>
                <w:rFonts w:hint="eastAsia"/>
              </w:rPr>
              <w:t>指标标杆值依据：信息公开的时效性和共享情况反映了部门信息公开透明情况。</w:t>
            </w:r>
          </w:p>
        </w:tc>
      </w:tr>
      <w:tr w14:paraId="2635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081014">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D1C3456">
            <w:pPr>
              <w:pStyle w:val="18"/>
              <w:bidi w:val="0"/>
              <w:jc w:val="both"/>
              <w:rPr>
                <w:rFonts w:hint="eastAsia"/>
              </w:rPr>
            </w:pPr>
            <w:r>
              <w:rPr>
                <w:rFonts w:hint="eastAsia"/>
              </w:rPr>
              <w:t>指标评分细则： ①按规定内容公开预决算信息、绩效信息及其他信息，得0.5分；②按规定时限公开预决算信息、绩效信息及其他信息，得0.5分。③各处室、下属单位及相关部门信息共享，得1分。</w:t>
            </w:r>
          </w:p>
        </w:tc>
      </w:tr>
      <w:tr w14:paraId="4C4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613F9FD">
            <w:pPr>
              <w:pStyle w:val="18"/>
              <w:bidi w:val="0"/>
              <w:jc w:val="both"/>
              <w:rPr>
                <w:rFonts w:hint="eastAsia"/>
              </w:rPr>
            </w:pPr>
            <w:r>
              <w:rPr>
                <w:rFonts w:hint="eastAsia"/>
              </w:rPr>
              <w:t>数据来源及取数方式</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57355E">
            <w:pPr>
              <w:pStyle w:val="18"/>
              <w:bidi w:val="0"/>
              <w:jc w:val="both"/>
              <w:rPr>
                <w:rFonts w:hint="eastAsia"/>
              </w:rPr>
            </w:pPr>
            <w:r>
              <w:rPr>
                <w:rFonts w:hint="eastAsia"/>
              </w:rPr>
              <w:t>信息公开、信息共享情况</w:t>
            </w:r>
          </w:p>
        </w:tc>
      </w:tr>
      <w:tr w14:paraId="0659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D69818">
            <w:pPr>
              <w:pStyle w:val="18"/>
              <w:bidi w:val="0"/>
              <w:jc w:val="both"/>
              <w:rPr>
                <w:rFonts w:hint="eastAsia"/>
              </w:rPr>
            </w:pPr>
            <w:r>
              <w:rPr>
                <w:rFonts w:hint="eastAsia"/>
              </w:rPr>
              <w:t>评价结果</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5CDE58">
            <w:pPr>
              <w:pStyle w:val="18"/>
              <w:bidi w:val="0"/>
              <w:jc w:val="both"/>
              <w:rPr>
                <w:rFonts w:hint="eastAsia"/>
              </w:rPr>
            </w:pPr>
            <w:r>
              <w:rPr>
                <w:rFonts w:hint="eastAsia"/>
              </w:rPr>
              <w:t>2020年预算批复要求向社会公开预算信息，并在北岸经开区官网进行了公示；城管局各处室、下属单位信息公开透明，通过政务信息平台进行公示。</w:t>
            </w:r>
          </w:p>
        </w:tc>
      </w:tr>
      <w:tr w14:paraId="6076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133D65">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60D1F12">
            <w:pPr>
              <w:pStyle w:val="18"/>
              <w:bidi w:val="0"/>
              <w:jc w:val="both"/>
              <w:rPr>
                <w:rFonts w:hint="eastAsia"/>
              </w:rPr>
            </w:pPr>
            <w:r>
              <w:rPr>
                <w:rFonts w:hint="eastAsia"/>
              </w:rPr>
              <w:t>指标得分：2分</w:t>
            </w:r>
          </w:p>
        </w:tc>
      </w:tr>
      <w:tr w14:paraId="5112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14:paraId="2E805629">
            <w:pPr>
              <w:pStyle w:val="18"/>
              <w:bidi w:val="0"/>
              <w:jc w:val="both"/>
              <w:rPr>
                <w:rFonts w:hint="eastAsia"/>
                <w:b/>
                <w:bCs/>
              </w:rPr>
            </w:pPr>
            <w:r>
              <w:rPr>
                <w:rFonts w:hint="eastAsia"/>
                <w:b/>
                <w:bCs/>
              </w:rPr>
              <w:t>C33“长效管理创新情况”</w:t>
            </w:r>
          </w:p>
        </w:tc>
      </w:tr>
      <w:tr w14:paraId="0C3A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0B1B20">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0F93BD8">
            <w:pPr>
              <w:pStyle w:val="18"/>
              <w:bidi w:val="0"/>
              <w:jc w:val="both"/>
              <w:rPr>
                <w:rFonts w:hint="eastAsia"/>
              </w:rPr>
            </w:pPr>
            <w:r>
              <w:rPr>
                <w:rFonts w:hint="eastAsia"/>
              </w:rPr>
              <w:t>考察部门是否在鼓励处室改进管理、提高效率方面建立了新举措，比如人员绩效考核机制、信息化建设、数据库管理等，是部门工作长期可持续发展的保障。</w:t>
            </w:r>
          </w:p>
        </w:tc>
      </w:tr>
      <w:tr w14:paraId="30C5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35D91EC">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9E54D9C">
            <w:pPr>
              <w:pStyle w:val="18"/>
              <w:bidi w:val="0"/>
              <w:jc w:val="both"/>
              <w:rPr>
                <w:rFonts w:hint="eastAsia"/>
              </w:rPr>
            </w:pPr>
            <w:r>
              <w:rPr>
                <w:rFonts w:hint="eastAsia"/>
              </w:rPr>
              <w:t>指标权重：2分</w:t>
            </w:r>
          </w:p>
        </w:tc>
      </w:tr>
      <w:tr w14:paraId="5FBB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D4CA47">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0F1C860">
            <w:pPr>
              <w:pStyle w:val="18"/>
              <w:bidi w:val="0"/>
              <w:jc w:val="both"/>
              <w:rPr>
                <w:rFonts w:hint="eastAsia"/>
              </w:rPr>
            </w:pPr>
            <w:r>
              <w:rPr>
                <w:rFonts w:hint="eastAsia"/>
              </w:rPr>
              <w:t>指标权重设定的依据、理由：部门长效管理创新情况是部门年度工作任务之一。</w:t>
            </w:r>
          </w:p>
        </w:tc>
      </w:tr>
      <w:tr w14:paraId="02F3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2BC83B">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6552220">
            <w:pPr>
              <w:pStyle w:val="18"/>
              <w:bidi w:val="0"/>
              <w:jc w:val="both"/>
              <w:rPr>
                <w:rFonts w:hint="eastAsia"/>
              </w:rPr>
            </w:pPr>
            <w:r>
              <w:rPr>
                <w:rFonts w:hint="eastAsia"/>
              </w:rPr>
              <w:t>指标标杆值：管理创新机制和措施明确，且有相应工作及产出，得满分。</w:t>
            </w:r>
          </w:p>
        </w:tc>
      </w:tr>
      <w:tr w14:paraId="14E3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2E9B41">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6729D7F">
            <w:pPr>
              <w:pStyle w:val="18"/>
              <w:bidi w:val="0"/>
              <w:jc w:val="both"/>
              <w:rPr>
                <w:rFonts w:hint="eastAsia"/>
              </w:rPr>
            </w:pPr>
            <w:r>
              <w:rPr>
                <w:rFonts w:hint="eastAsia"/>
              </w:rPr>
              <w:t>指标标杆值依据： 处室改进管理、提高效率方面建立的新举措是部门工作长期可持续发展的保障。</w:t>
            </w:r>
          </w:p>
        </w:tc>
      </w:tr>
      <w:tr w14:paraId="6AB9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DA8D70">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5B2848">
            <w:pPr>
              <w:pStyle w:val="18"/>
              <w:bidi w:val="0"/>
              <w:jc w:val="both"/>
              <w:rPr>
                <w:rFonts w:hint="eastAsia"/>
              </w:rPr>
            </w:pPr>
            <w:r>
              <w:rPr>
                <w:rFonts w:hint="eastAsia"/>
              </w:rPr>
              <w:t>指标评分细则： 管理创新机制和措施明确，且有相应工作及产出。酌情得0-2分。</w:t>
            </w:r>
          </w:p>
        </w:tc>
      </w:tr>
      <w:tr w14:paraId="32C4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8A38C1">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7BB352C">
            <w:pPr>
              <w:pStyle w:val="18"/>
              <w:bidi w:val="0"/>
              <w:jc w:val="both"/>
              <w:rPr>
                <w:rFonts w:hint="eastAsia"/>
              </w:rPr>
            </w:pPr>
            <w:r>
              <w:rPr>
                <w:rFonts w:hint="eastAsia"/>
              </w:rPr>
              <w:t>管理创新情况</w:t>
            </w:r>
          </w:p>
        </w:tc>
      </w:tr>
      <w:tr w14:paraId="1C20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EDAC7C2">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023CAF4">
            <w:pPr>
              <w:pStyle w:val="18"/>
              <w:bidi w:val="0"/>
              <w:jc w:val="both"/>
              <w:rPr>
                <w:rFonts w:hint="eastAsia"/>
              </w:rPr>
            </w:pPr>
            <w:r>
              <w:rPr>
                <w:rFonts w:hint="eastAsia"/>
              </w:rPr>
              <w:t>为进一步提升档案管理工作水平，为数据信息化打好基础。城管局按照档案管理要求，与各股室沟通协调资料归档相关工作，及时将档案送至专业整档机构进行规范整理归档，做好档案信息的保护工作；</w:t>
            </w:r>
            <w:r>
              <w:rPr>
                <w:rFonts w:hint="eastAsia"/>
                <w:lang w:eastAsia="zh-CN"/>
              </w:rPr>
              <w:t>同时</w:t>
            </w:r>
            <w:r>
              <w:rPr>
                <w:rFonts w:hint="eastAsia"/>
              </w:rPr>
              <w:t>做好电子数据的收集、整理，做到收一份文，及时存录一份文件；建立健全按照档案管理制度，对单位档案进行常态化管理，按照标准档案进行保存，做好档案的收藏和保密工作。</w:t>
            </w:r>
          </w:p>
        </w:tc>
      </w:tr>
      <w:tr w14:paraId="25CF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CD1AE8">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5ED4502">
            <w:pPr>
              <w:pStyle w:val="18"/>
              <w:bidi w:val="0"/>
              <w:jc w:val="both"/>
              <w:rPr>
                <w:rFonts w:hint="eastAsia"/>
              </w:rPr>
            </w:pPr>
            <w:r>
              <w:rPr>
                <w:rFonts w:hint="eastAsia"/>
              </w:rPr>
              <w:t>指标得分：2分</w:t>
            </w:r>
          </w:p>
        </w:tc>
      </w:tr>
    </w:tbl>
    <w:p w14:paraId="2B95F761"/>
    <w:p w14:paraId="055B8EDE">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72D01203">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083777BD">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6AAD819F">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125B9969">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06B690B5">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1432FFCC">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7C4A14EC">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50CA7841">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051DB0DD">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14:paraId="6694EEDE">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b/>
          <w:color w:val="000000"/>
          <w:kern w:val="0"/>
          <w:sz w:val="52"/>
          <w:szCs w:val="52"/>
        </w:rPr>
      </w:pPr>
      <w:r>
        <w:rPr>
          <w:rFonts w:hint="eastAsia" w:ascii="黑体" w:hAnsi="黑体" w:eastAsia="黑体" w:cs="黑体"/>
          <w:b/>
          <w:sz w:val="52"/>
          <w:szCs w:val="52"/>
          <w:lang w:eastAsia="zh-CN"/>
        </w:rPr>
        <w:t>北岸经开区</w:t>
      </w:r>
      <w:r>
        <w:rPr>
          <w:rFonts w:ascii="黑体" w:hAnsi="黑体" w:eastAsia="黑体" w:cs="黑体"/>
          <w:b/>
          <w:sz w:val="52"/>
          <w:szCs w:val="52"/>
        </w:rPr>
        <w:t>2020</w:t>
      </w:r>
      <w:r>
        <w:rPr>
          <w:rFonts w:hint="eastAsia" w:ascii="黑体" w:hAnsi="黑体" w:eastAsia="黑体" w:cs="黑体"/>
          <w:b/>
          <w:sz w:val="52"/>
          <w:szCs w:val="52"/>
        </w:rPr>
        <w:t>年财政专项扶贫资金项目绩效评价报告</w:t>
      </w:r>
    </w:p>
    <w:p w14:paraId="337741F9">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6C6661E0">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EA9972D">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377494D5">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DB3CFC2">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9CA14CF">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6445D829">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060B86E0">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3283D9A2">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2899516">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ED32840">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委托单位：</w:t>
      </w:r>
      <w:r>
        <w:rPr>
          <w:rFonts w:hint="eastAsia" w:ascii="仿宋" w:hAnsi="仿宋" w:cs="仿宋"/>
          <w:b/>
          <w:sz w:val="32"/>
          <w:szCs w:val="32"/>
          <w:lang w:eastAsia="zh-CN"/>
        </w:rPr>
        <w:t>北岸经开区</w:t>
      </w:r>
      <w:r>
        <w:rPr>
          <w:rFonts w:hint="eastAsia" w:ascii="仿宋" w:hAnsi="仿宋" w:eastAsia="仿宋" w:cs="仿宋"/>
          <w:b/>
          <w:sz w:val="32"/>
          <w:szCs w:val="32"/>
        </w:rPr>
        <w:t>财政局</w:t>
      </w:r>
    </w:p>
    <w:p w14:paraId="3290D6F1">
      <w:pPr>
        <w:adjustRightInd w:val="0"/>
        <w:snapToGrid w:val="0"/>
        <w:spacing w:line="360" w:lineRule="auto"/>
        <w:ind w:firstLine="1928" w:firstLineChars="600"/>
        <w:jc w:val="left"/>
        <w:rPr>
          <w:rFonts w:ascii="仿宋" w:hAnsi="仿宋" w:eastAsia="仿宋" w:cs="仿宋"/>
          <w:b/>
          <w:bCs w:val="0"/>
          <w:sz w:val="32"/>
          <w:szCs w:val="32"/>
        </w:rPr>
      </w:pPr>
      <w:r>
        <w:rPr>
          <w:rFonts w:hint="eastAsia" w:ascii="仿宋" w:hAnsi="仿宋" w:eastAsia="仿宋" w:cs="仿宋"/>
          <w:b/>
          <w:bCs w:val="0"/>
          <w:sz w:val="32"/>
          <w:szCs w:val="32"/>
        </w:rPr>
        <w:t>评价机构：</w:t>
      </w:r>
      <w:r>
        <w:rPr>
          <w:b/>
          <w:bCs w:val="0"/>
        </w:rPr>
        <w:t>北京</w:t>
      </w:r>
      <w:r>
        <w:rPr>
          <w:rFonts w:hint="default"/>
          <w:b/>
          <w:bCs w:val="0"/>
        </w:rPr>
        <w:t>博思恒效咨询有限公司</w:t>
      </w:r>
    </w:p>
    <w:p w14:paraId="3D68A97A">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报告日期：</w:t>
      </w:r>
      <w:r>
        <w:rPr>
          <w:rFonts w:ascii="仿宋" w:hAnsi="仿宋" w:eastAsia="仿宋" w:cs="仿宋"/>
          <w:b/>
          <w:sz w:val="32"/>
          <w:szCs w:val="32"/>
        </w:rPr>
        <w:t>202</w:t>
      </w:r>
      <w:r>
        <w:rPr>
          <w:rFonts w:hint="eastAsia" w:ascii="仿宋" w:hAnsi="仿宋" w:cs="仿宋"/>
          <w:b/>
          <w:sz w:val="32"/>
          <w:szCs w:val="32"/>
          <w:lang w:val="en-US" w:eastAsia="zh-CN"/>
        </w:rPr>
        <w:t>1</w:t>
      </w:r>
      <w:r>
        <w:rPr>
          <w:rFonts w:hint="eastAsia" w:ascii="仿宋" w:hAnsi="仿宋" w:eastAsia="仿宋" w:cs="仿宋"/>
          <w:b/>
          <w:sz w:val="32"/>
          <w:szCs w:val="32"/>
        </w:rPr>
        <w:t>年</w:t>
      </w:r>
      <w:r>
        <w:rPr>
          <w:rFonts w:hint="eastAsia" w:ascii="仿宋" w:hAnsi="仿宋" w:cs="仿宋"/>
          <w:b/>
          <w:sz w:val="32"/>
          <w:szCs w:val="32"/>
          <w:lang w:val="en-US" w:eastAsia="zh-CN"/>
        </w:rPr>
        <w:t>9</w:t>
      </w:r>
      <w:r>
        <w:rPr>
          <w:rFonts w:hint="eastAsia" w:ascii="仿宋" w:hAnsi="仿宋" w:eastAsia="仿宋" w:cs="仿宋"/>
          <w:b/>
          <w:sz w:val="32"/>
          <w:szCs w:val="32"/>
        </w:rPr>
        <w:t>月</w:t>
      </w:r>
    </w:p>
    <w:p w14:paraId="31487108">
      <w:pPr>
        <w:pageBreakBefore w:val="0"/>
        <w:kinsoku/>
        <w:wordWrap/>
        <w:overflowPunct/>
        <w:topLinePunct w:val="0"/>
        <w:bidi w:val="0"/>
        <w:adjustRightInd/>
        <w:snapToGrid/>
        <w:spacing w:line="240" w:lineRule="auto"/>
        <w:ind w:leftChars="0" w:firstLine="640" w:firstLineChars="200"/>
        <w:rPr>
          <w:rFonts w:hint="eastAsia" w:ascii="仿宋_GB2312"/>
        </w:rPr>
      </w:pPr>
      <w:r>
        <w:rPr>
          <w:rFonts w:hint="eastAsia" w:ascii="仿宋_GB2312"/>
        </w:rPr>
        <w:br w:type="page"/>
      </w:r>
    </w:p>
    <w:p w14:paraId="368E509A">
      <w:pPr>
        <w:bidi w:val="0"/>
        <w:ind w:left="0" w:leftChars="0" w:firstLine="0" w:firstLineChars="0"/>
        <w:jc w:val="center"/>
        <w:rPr>
          <w:rFonts w:hint="eastAsia" w:ascii="黑体" w:hAnsi="黑体" w:eastAsia="黑体" w:cs="黑体"/>
          <w:b/>
          <w:sz w:val="44"/>
          <w:szCs w:val="44"/>
        </w:rPr>
      </w:pPr>
      <w:r>
        <w:rPr>
          <w:rFonts w:hint="eastAsia" w:ascii="黑体" w:hAnsi="黑体" w:eastAsia="黑体" w:cs="黑体"/>
          <w:b/>
          <w:sz w:val="44"/>
          <w:szCs w:val="44"/>
          <w:lang w:eastAsia="zh-CN"/>
        </w:rPr>
        <w:t>北岸经开区</w:t>
      </w:r>
      <w:r>
        <w:rPr>
          <w:rFonts w:ascii="黑体" w:hAnsi="黑体" w:eastAsia="黑体" w:cs="黑体"/>
          <w:b/>
          <w:sz w:val="44"/>
          <w:szCs w:val="44"/>
        </w:rPr>
        <w:t>2020</w:t>
      </w:r>
      <w:r>
        <w:rPr>
          <w:rFonts w:hint="eastAsia" w:ascii="黑体" w:hAnsi="黑体" w:eastAsia="黑体" w:cs="黑体"/>
          <w:b/>
          <w:sz w:val="44"/>
          <w:szCs w:val="44"/>
        </w:rPr>
        <w:t>年财政专项扶贫资金项目绩效评价报告</w:t>
      </w:r>
    </w:p>
    <w:p w14:paraId="0AB9DE33">
      <w:pPr>
        <w:bidi w:val="0"/>
      </w:pPr>
      <w:r>
        <w:rPr>
          <w:rFonts w:hint="eastAsia"/>
        </w:rPr>
        <w:t>为加强财政支出管理，优化财政支出结构，强化落实支出责任，提高财政资金使用效益，建立科学、合理的财政支出绩效评价管理体系，</w:t>
      </w:r>
      <w:r>
        <w:rPr>
          <w:rFonts w:hint="eastAsia" w:ascii="仿宋" w:hAnsi="仿宋" w:eastAsia="仿宋" w:cs="仿宋"/>
        </w:rPr>
        <w:t>为进一步强化财政专项扶贫资金使用管理的绩效理念，完善扶贫资金绩效评价机制，不断提高扶贫资金使用效益</w:t>
      </w:r>
      <w:r>
        <w:rPr>
          <w:rFonts w:hint="eastAsia" w:ascii="仿宋" w:hAnsi="仿宋" w:cs="仿宋"/>
          <w:lang w:eastAsia="zh-CN"/>
        </w:rPr>
        <w:t>，</w:t>
      </w:r>
      <w:r>
        <w:rPr>
          <w:rFonts w:hint="eastAsia"/>
        </w:rPr>
        <w:t>通过查找和分析项目组织实施管理中存在的问题，从而提出具有针对性的建议与对策，为领导决策提供科学有力的依据。根据</w:t>
      </w:r>
      <w:r>
        <w:rPr>
          <w:rFonts w:ascii="仿宋_GB2312" w:hAnsi="宋体" w:eastAsia="仿宋_GB2312" w:cs="仿宋_GB2312"/>
          <w:color w:val="333333"/>
          <w:kern w:val="0"/>
          <w:sz w:val="32"/>
          <w:szCs w:val="32"/>
          <w:shd w:val="clear" w:fill="FFFFFF"/>
          <w:lang w:val="en-US" w:eastAsia="zh-CN" w:bidi="ar"/>
        </w:rPr>
        <w:t>《中共莆田市委</w:t>
      </w:r>
      <w:r>
        <w:rPr>
          <w:rFonts w:hint="eastAsia" w:ascii="仿宋_GB2312" w:hAnsi="宋体" w:eastAsia="仿宋_GB2312" w:cs="仿宋_GB2312"/>
          <w:color w:val="333333"/>
          <w:kern w:val="0"/>
          <w:sz w:val="32"/>
          <w:szCs w:val="32"/>
          <w:shd w:val="clear" w:fill="FFFFFF"/>
          <w:lang w:val="en-US" w:eastAsia="zh-CN" w:bidi="ar"/>
        </w:rPr>
        <w:t xml:space="preserve"> 莆田市人民政府印发〈关于全面实施预算绩效管理的实施意见〉的通知》（莆委发〔2019〕2号）</w:t>
      </w:r>
      <w:r>
        <w:rPr>
          <w:rFonts w:hint="eastAsia"/>
        </w:rPr>
        <w:t>等有关</w:t>
      </w:r>
      <w:r>
        <w:rPr>
          <w:rFonts w:hint="eastAsia"/>
          <w:lang w:val="en-US" w:eastAsia="zh-CN"/>
        </w:rPr>
        <w:t>文件</w:t>
      </w:r>
      <w:r>
        <w:rPr>
          <w:rFonts w:hint="eastAsia"/>
        </w:rPr>
        <w:t>要求，</w:t>
      </w:r>
      <w:r>
        <w:rPr>
          <w:rFonts w:hint="eastAsia"/>
          <w:lang w:eastAsia="zh-CN"/>
        </w:rPr>
        <w:t>莆田市湄洲湾北岸经济北岸经开区财政局</w:t>
      </w:r>
      <w:r>
        <w:rPr>
          <w:rFonts w:hint="eastAsia"/>
        </w:rPr>
        <w:t>引入</w:t>
      </w:r>
      <w:r>
        <w:t>北京</w:t>
      </w:r>
      <w:r>
        <w:rPr>
          <w:rFonts w:hint="default"/>
        </w:rPr>
        <w:t>博思恒效咨询有限公司</w:t>
      </w:r>
      <w:r>
        <w:rPr>
          <w:rFonts w:hint="eastAsia"/>
          <w:lang w:eastAsia="zh-CN"/>
        </w:rPr>
        <w:t>（</w:t>
      </w:r>
      <w:r>
        <w:rPr>
          <w:rFonts w:hint="eastAsia"/>
          <w:lang w:val="en-US" w:eastAsia="zh-CN"/>
        </w:rPr>
        <w:t>以下简称“博思恒效”</w:t>
      </w:r>
      <w:r>
        <w:rPr>
          <w:rFonts w:hint="eastAsia"/>
          <w:lang w:eastAsia="zh-CN"/>
        </w:rPr>
        <w:t>）</w:t>
      </w:r>
      <w:r>
        <w:rPr>
          <w:rFonts w:hint="eastAsia"/>
        </w:rPr>
        <w:t>参与，组织项目绩效评价工作小组，对</w:t>
      </w:r>
      <w:r>
        <w:rPr>
          <w:rFonts w:hint="eastAsia"/>
          <w:lang w:eastAsia="zh-CN"/>
        </w:rPr>
        <w:t>2020年度扶贫专项资金</w:t>
      </w:r>
      <w:r>
        <w:rPr>
          <w:rFonts w:hint="eastAsia"/>
        </w:rPr>
        <w:t>实施绩效评价工作。</w:t>
      </w:r>
    </w:p>
    <w:p w14:paraId="03646A61">
      <w:pPr>
        <w:pStyle w:val="3"/>
        <w:bidi w:val="0"/>
      </w:pPr>
      <w:bookmarkStart w:id="118" w:name="_Toc30075"/>
      <w:r>
        <w:rPr>
          <w:rFonts w:hint="eastAsia"/>
          <w:lang w:val="en-US" w:eastAsia="zh-CN"/>
        </w:rPr>
        <w:t>项目概况</w:t>
      </w:r>
      <w:bookmarkEnd w:id="118"/>
    </w:p>
    <w:p w14:paraId="258E9EE8">
      <w:pPr>
        <w:pStyle w:val="4"/>
        <w:bidi w:val="0"/>
      </w:pPr>
      <w:bookmarkStart w:id="119" w:name="_Toc9019"/>
      <w:r>
        <w:rPr>
          <w:rFonts w:hint="eastAsia"/>
          <w:lang w:val="en-US" w:eastAsia="zh-CN"/>
        </w:rPr>
        <w:t>项目单位基本情况</w:t>
      </w:r>
      <w:bookmarkEnd w:id="119"/>
    </w:p>
    <w:p w14:paraId="754611B1">
      <w:pPr>
        <w:bidi w:val="0"/>
        <w:rPr>
          <w:rFonts w:hint="default"/>
        </w:rPr>
      </w:pPr>
      <w:r>
        <w:t>莆田市湄洲湾北岸经济</w:t>
      </w:r>
      <w:r>
        <w:rPr>
          <w:rFonts w:hint="eastAsia"/>
          <w:lang w:eastAsia="zh-CN"/>
        </w:rPr>
        <w:t>北岸经开区</w:t>
      </w:r>
      <w:r>
        <w:t>农业农村局（以下简称农业农村局）</w:t>
      </w:r>
      <w:r>
        <w:rPr>
          <w:rFonts w:hint="eastAsia"/>
          <w:lang w:eastAsia="zh-CN"/>
        </w:rPr>
        <w:t>，</w:t>
      </w:r>
      <w:r>
        <w:rPr>
          <w:lang w:val="en-US" w:eastAsia="zh-CN"/>
        </w:rPr>
        <w:t>区农业农村局贯彻落实党中央、省委、市委及</w:t>
      </w:r>
      <w:r>
        <w:rPr>
          <w:rFonts w:hint="eastAsia"/>
          <w:lang w:val="en-US" w:eastAsia="zh-CN"/>
        </w:rPr>
        <w:t>管委会</w:t>
      </w:r>
      <w:r>
        <w:rPr>
          <w:lang w:val="en-US" w:eastAsia="zh-CN"/>
        </w:rPr>
        <w:t>关于农业、水利、林业工作的方针政策和决策部署，在履行职责过程中坚持和加强党对农业、水利、林业工作的集中统一领导。</w:t>
      </w:r>
      <w:r>
        <w:t>区农业农村局内设办公室（政策法规股、行政审批股）</w:t>
      </w:r>
      <w:r>
        <w:rPr>
          <w:rFonts w:hint="eastAsia"/>
          <w:lang w:eastAsia="zh-CN"/>
        </w:rPr>
        <w:t>、</w:t>
      </w:r>
      <w:r>
        <w:t>农村股</w:t>
      </w:r>
      <w:r>
        <w:rPr>
          <w:rFonts w:hint="eastAsia"/>
          <w:lang w:eastAsia="zh-CN"/>
        </w:rPr>
        <w:t>、</w:t>
      </w:r>
      <w:r>
        <w:t>农业股</w:t>
      </w:r>
      <w:r>
        <w:rPr>
          <w:rFonts w:hint="eastAsia"/>
          <w:lang w:eastAsia="zh-CN"/>
        </w:rPr>
        <w:t>、</w:t>
      </w:r>
      <w:r>
        <w:t>林业股（管委会森林防火指挥部办公室）</w:t>
      </w:r>
      <w:r>
        <w:rPr>
          <w:rFonts w:hint="eastAsia"/>
          <w:lang w:eastAsia="zh-CN"/>
        </w:rPr>
        <w:t>、</w:t>
      </w:r>
      <w:r>
        <w:t>水务股</w:t>
      </w:r>
      <w:r>
        <w:rPr>
          <w:rFonts w:hint="eastAsia"/>
          <w:lang w:eastAsia="zh-CN"/>
        </w:rPr>
        <w:t>、</w:t>
      </w:r>
      <w:r>
        <w:t>农经股（农民负担监督管理办公室）</w:t>
      </w:r>
      <w:r>
        <w:rPr>
          <w:rFonts w:hint="eastAsia"/>
          <w:lang w:eastAsia="zh-CN"/>
        </w:rPr>
        <w:t>、</w:t>
      </w:r>
      <w:r>
        <w:t>管委会防汛抗旱指挥部办公室</w:t>
      </w:r>
      <w:r>
        <w:rPr>
          <w:rFonts w:hint="default"/>
        </w:rPr>
        <w:t>7个职能股室。</w:t>
      </w:r>
    </w:p>
    <w:p w14:paraId="44C72769">
      <w:pPr>
        <w:pStyle w:val="4"/>
        <w:bidi w:val="0"/>
      </w:pPr>
      <w:bookmarkStart w:id="120" w:name="_Toc4320"/>
      <w:r>
        <w:rPr>
          <w:rFonts w:hint="eastAsia"/>
          <w:lang w:val="en-US" w:eastAsia="zh-CN"/>
        </w:rPr>
        <w:t>基本情况</w:t>
      </w:r>
      <w:bookmarkEnd w:id="120"/>
    </w:p>
    <w:p w14:paraId="252AECF3">
      <w:pPr>
        <w:pStyle w:val="5"/>
        <w:bidi w:val="0"/>
      </w:pPr>
      <w:r>
        <w:rPr>
          <w:rFonts w:hint="eastAsia"/>
          <w:lang w:val="en-US" w:eastAsia="zh-CN"/>
        </w:rPr>
        <w:t>立项依据</w:t>
      </w:r>
    </w:p>
    <w:p w14:paraId="7F9E35A7">
      <w:pPr>
        <w:bidi w:val="0"/>
      </w:pPr>
      <w:r>
        <w:t>20世纪80年代，中国开始有组织、有计划、大规模地开展农村扶贫开发，随后中国先后制定实施了《国家八七扶贫攻坚计划》（1994—2000年）、《中国农村扶贫开发纲要（2001—2010年）》、《中国农村扶贫开发纲要（2011—2020年）》等减贫规划。重点支持老革命根据地、少数民族地区、边远地区、贫困地区的农业、乡镇企业、基础设施和文教卫生事业的发展。</w:t>
      </w:r>
    </w:p>
    <w:p w14:paraId="567F0C24">
      <w:pPr>
        <w:pStyle w:val="7"/>
        <w:rPr>
          <w:rFonts w:hint="eastAsia"/>
          <w:lang w:eastAsia="zh-CN"/>
        </w:rPr>
      </w:pPr>
      <w:r>
        <w:rPr>
          <w:rFonts w:hint="eastAsia"/>
          <w:lang w:eastAsia="zh-CN"/>
        </w:rPr>
        <w:t>根据《莆田市湄洲湾北岸经济北岸经开区扶贫开发工作领导小组关于印发 2020 年脱贫攻坚工作要点的通知》</w:t>
      </w:r>
      <w:r>
        <w:rPr>
          <w:rFonts w:hint="eastAsia"/>
        </w:rPr>
        <w:t>（莆湄北扶组〔2020〕1号）</w:t>
      </w:r>
      <w:r>
        <w:rPr>
          <w:rFonts w:hint="eastAsia"/>
          <w:lang w:eastAsia="zh-CN"/>
        </w:rPr>
        <w:t>，</w:t>
      </w:r>
      <w:r>
        <w:rPr>
          <w:rFonts w:hint="eastAsia"/>
        </w:rPr>
        <w:t>2020年是决胜全面建成小康社会、决战脱贫攻坚收官之年</w:t>
      </w:r>
      <w:r>
        <w:rPr>
          <w:rFonts w:hint="eastAsia"/>
          <w:lang w:eastAsia="zh-CN"/>
        </w:rPr>
        <w:t>，</w:t>
      </w:r>
      <w:r>
        <w:rPr>
          <w:rFonts w:hint="eastAsia"/>
          <w:lang w:val="en-US" w:eastAsia="zh-CN"/>
        </w:rPr>
        <w:t>需全面做</w:t>
      </w:r>
      <w:r>
        <w:rPr>
          <w:rFonts w:hint="eastAsia"/>
        </w:rPr>
        <w:t>好2020年脱贫攻坚工作</w:t>
      </w:r>
      <w:r>
        <w:rPr>
          <w:rFonts w:hint="eastAsia"/>
          <w:lang w:eastAsia="zh-CN"/>
        </w:rPr>
        <w:t>。</w:t>
      </w:r>
    </w:p>
    <w:p w14:paraId="3582C48F">
      <w:pPr>
        <w:bidi w:val="0"/>
      </w:pPr>
      <w:r>
        <w:rPr>
          <w:rFonts w:hint="eastAsia"/>
        </w:rPr>
        <w:t>根据《中华人民共和国预算法》、《中央财政专项扶贫资金管理办法》和《福建省扶贫发展专项资金管理办法》、</w:t>
      </w:r>
      <w:r>
        <w:rPr>
          <w:rFonts w:hint="eastAsia"/>
          <w:lang w:eastAsia="zh-CN"/>
        </w:rPr>
        <w:t>《莆田市市级财政扶贫专项资金管理办法》（莆财农〔2019〕88号）</w:t>
      </w:r>
      <w:r>
        <w:rPr>
          <w:rFonts w:hint="eastAsia"/>
        </w:rPr>
        <w:t>等有关规定</w:t>
      </w:r>
      <w:r>
        <w:rPr>
          <w:rFonts w:hint="eastAsia"/>
          <w:lang w:eastAsia="zh-CN"/>
        </w:rPr>
        <w:t>，</w:t>
      </w:r>
      <w:r>
        <w:rPr>
          <w:rFonts w:hint="eastAsia" w:ascii="仿宋_GB2312" w:hAnsi="仿宋_GB2312" w:eastAsia="仿宋_GB2312" w:cs="仿宋_GB2312"/>
          <w:sz w:val="32"/>
          <w:szCs w:val="32"/>
        </w:rPr>
        <w:t>财政专项扶贫资金</w:t>
      </w:r>
      <w:r>
        <w:rPr>
          <w:rFonts w:hint="eastAsia" w:ascii="仿宋_GB2312" w:hAnsi="仿宋_GB2312" w:eastAsia="仿宋_GB2312" w:cs="仿宋_GB2312"/>
          <w:sz w:val="32"/>
          <w:szCs w:val="32"/>
          <w:lang w:val="en-US" w:eastAsia="zh-CN"/>
        </w:rPr>
        <w:t>是指</w:t>
      </w:r>
      <w:r>
        <w:rPr>
          <w:rFonts w:hint="eastAsia" w:ascii="仿宋_GB2312" w:hAnsi="仿宋_GB2312" w:eastAsia="仿宋_GB2312" w:cs="仿宋_GB2312"/>
          <w:sz w:val="32"/>
          <w:szCs w:val="32"/>
        </w:rPr>
        <w:t>安排的用于精准扶贫精准脱贫以及市委市政府确定的扶贫发展等方面的专项资金。由市财政局、农业农村局共同管理。</w:t>
      </w:r>
    </w:p>
    <w:p w14:paraId="28BC35CB">
      <w:pPr>
        <w:pStyle w:val="5"/>
        <w:bidi w:val="0"/>
      </w:pPr>
      <w:r>
        <w:rPr>
          <w:rFonts w:hint="eastAsia"/>
          <w:lang w:val="en-US" w:eastAsia="zh-CN"/>
        </w:rPr>
        <w:t>绩效目标</w:t>
      </w:r>
    </w:p>
    <w:p w14:paraId="2AAAEF4B">
      <w:pPr>
        <w:pStyle w:val="6"/>
        <w:bidi w:val="0"/>
        <w:rPr>
          <w:rFonts w:hint="eastAsia"/>
        </w:rPr>
      </w:pPr>
      <w:r>
        <w:rPr>
          <w:rFonts w:hint="eastAsia"/>
          <w:lang w:val="en-US" w:eastAsia="zh-CN"/>
        </w:rPr>
        <w:t>总体目标</w:t>
      </w:r>
    </w:p>
    <w:p w14:paraId="5259EC82">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eastAsia="zh-CN"/>
        </w:rPr>
        <w:t>根据《莆田市湄洲湾北岸经济北岸经开区扶贫开发工作领导小组关于印发 2020 年脱贫攻坚工作要点的通知》</w:t>
      </w:r>
      <w:r>
        <w:rPr>
          <w:rFonts w:hint="eastAsia"/>
        </w:rPr>
        <w:t>（莆湄北扶组〔2020〕1号）</w:t>
      </w:r>
      <w:r>
        <w:rPr>
          <w:rFonts w:hint="eastAsia"/>
          <w:lang w:eastAsia="zh-CN"/>
        </w:rPr>
        <w:t>，</w:t>
      </w:r>
      <w:r>
        <w:rPr>
          <w:rFonts w:hint="eastAsia"/>
          <w:lang w:val="en-US" w:eastAsia="zh-CN"/>
        </w:rPr>
        <w:t>2020年度总体目标</w:t>
      </w:r>
      <w:r>
        <w:rPr>
          <w:rFonts w:hint="eastAsia"/>
        </w:rPr>
        <w:t>是∶以习近平新时代中国特色社会主义思想为指导，深入学习贯彻习近平总书记重要讲话重要指示批示精神，全面落实中央决策部署和省、市、区工作要求，坚持精准扶贫精准脱贫基本方略，在打好新冠肺炎疫情阻击战的同时，保持脱贫攻坚态势，强化责任落实，咬定目标、严格标准，聚焦老区脱贫奔小康，着力补齐"三保障"和饮水安全短板，持续巩固脱贫攻坚成果，一鼓作气、乘势而上，坚决高质量打赢脱贫攻坚战。</w:t>
      </w:r>
    </w:p>
    <w:p w14:paraId="0DBAF900">
      <w:pPr>
        <w:pStyle w:val="6"/>
        <w:bidi w:val="0"/>
        <w:rPr>
          <w:rFonts w:hint="default"/>
          <w:lang w:val="en-US" w:eastAsia="zh-CN"/>
        </w:rPr>
      </w:pPr>
      <w:r>
        <w:rPr>
          <w:rFonts w:hint="eastAsia"/>
          <w:lang w:val="en-US" w:eastAsia="zh-CN"/>
        </w:rPr>
        <w:t>2020年项目绩效目标</w:t>
      </w:r>
    </w:p>
    <w:p w14:paraId="4662D87E">
      <w:pPr>
        <w:bidi w:val="0"/>
        <w:rPr>
          <w:rFonts w:hint="eastAsia"/>
          <w:lang w:val="en-US" w:eastAsia="zh-CN"/>
        </w:rPr>
      </w:pPr>
      <w:r>
        <w:rPr>
          <w:rFonts w:hint="eastAsia"/>
        </w:rPr>
        <w:t>根据《</w:t>
      </w:r>
      <w:r>
        <w:rPr>
          <w:rFonts w:hint="eastAsia"/>
          <w:lang w:eastAsia="zh-CN"/>
        </w:rPr>
        <w:t>2020年度扶贫专项资金</w:t>
      </w:r>
      <w:r>
        <w:rPr>
          <w:rFonts w:hint="eastAsia"/>
        </w:rPr>
        <w:t>项目绩效评价自评表》</w:t>
      </w:r>
      <w:r>
        <w:rPr>
          <w:rFonts w:hint="eastAsia"/>
          <w:lang w:eastAsia="zh-CN"/>
        </w:rPr>
        <w:t>。</w:t>
      </w:r>
      <w:r>
        <w:rPr>
          <w:rFonts w:hint="eastAsia"/>
          <w:lang w:val="en-US" w:eastAsia="zh-CN"/>
        </w:rPr>
        <w:t>2020年度</w:t>
      </w:r>
      <w:r>
        <w:rPr>
          <w:rFonts w:hint="eastAsia"/>
          <w:lang w:eastAsia="zh-CN"/>
        </w:rPr>
        <w:t>扶贫专项资金的</w:t>
      </w:r>
      <w:r>
        <w:rPr>
          <w:rFonts w:hint="eastAsia"/>
          <w:lang w:val="en-US" w:eastAsia="zh-CN"/>
        </w:rPr>
        <w:t>整体目标为：</w:t>
      </w:r>
      <w:r>
        <w:rPr>
          <w:rFonts w:hint="eastAsia"/>
          <w:lang w:eastAsia="zh-CN"/>
        </w:rPr>
        <w:t>及时拨付资金，资金使用合规，提高农民收入。</w:t>
      </w:r>
      <w:r>
        <w:rPr>
          <w:rFonts w:hint="eastAsia"/>
          <w:lang w:val="en-US" w:eastAsia="zh-CN"/>
        </w:rPr>
        <w:t>具体详见表1。</w:t>
      </w:r>
    </w:p>
    <w:p w14:paraId="3B07F3CD">
      <w:pPr>
        <w:pStyle w:val="17"/>
        <w:pageBreakBefore w:val="0"/>
        <w:kinsoku/>
        <w:wordWrap/>
        <w:overflowPunct/>
        <w:topLinePunct w:val="0"/>
        <w:bidi w:val="0"/>
        <w:adjustRightInd/>
        <w:snapToGrid/>
        <w:spacing w:line="240" w:lineRule="auto"/>
        <w:ind w:leftChars="0" w:firstLine="560" w:firstLineChars="200"/>
        <w:rPr>
          <w:rFonts w:hint="eastAsia"/>
          <w:lang w:val="en-US" w:eastAsia="zh-CN"/>
        </w:rPr>
      </w:pPr>
      <w:r>
        <w:rPr>
          <w:rFonts w:hint="eastAsia"/>
        </w:rPr>
        <w:t>表</w:t>
      </w:r>
      <w:r>
        <w:rPr>
          <w:rFonts w:hint="eastAsia"/>
          <w:lang w:val="en-US" w:eastAsia="zh-CN"/>
        </w:rPr>
        <w:t>1-2020年度扶贫专项资金绩效目标</w:t>
      </w:r>
    </w:p>
    <w:tbl>
      <w:tblPr>
        <w:tblStyle w:val="1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931"/>
        <w:gridCol w:w="1058"/>
        <w:gridCol w:w="1679"/>
        <w:gridCol w:w="1056"/>
        <w:gridCol w:w="1266"/>
        <w:gridCol w:w="1266"/>
      </w:tblGrid>
      <w:tr w14:paraId="5201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A152">
            <w:pPr>
              <w:pStyle w:val="18"/>
              <w:bidi w:val="0"/>
              <w:rPr>
                <w:rFonts w:hint="eastAsia"/>
              </w:rPr>
            </w:pPr>
            <w:r>
              <w:rPr>
                <w:rFonts w:hint="eastAsia"/>
                <w:lang w:val="en-US" w:eastAsia="zh-CN"/>
              </w:rPr>
              <w:t>一级指标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3130">
            <w:pPr>
              <w:pStyle w:val="18"/>
              <w:bidi w:val="0"/>
              <w:rPr>
                <w:rFonts w:hint="eastAsia"/>
              </w:rPr>
            </w:pPr>
            <w:r>
              <w:rPr>
                <w:rFonts w:hint="eastAsia"/>
                <w:lang w:val="en-US" w:eastAsia="zh-CN"/>
              </w:rPr>
              <w:t>二级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6EC0">
            <w:pPr>
              <w:pStyle w:val="18"/>
              <w:bidi w:val="0"/>
              <w:rPr>
                <w:rFonts w:hint="eastAsia"/>
              </w:rPr>
            </w:pPr>
            <w:r>
              <w:rPr>
                <w:rFonts w:hint="eastAsia"/>
                <w:lang w:val="en-US" w:eastAsia="zh-CN"/>
              </w:rPr>
              <w:t>三级</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90D">
            <w:pPr>
              <w:pStyle w:val="18"/>
              <w:bidi w:val="0"/>
              <w:rPr>
                <w:rFonts w:hint="eastAsia"/>
              </w:rPr>
            </w:pPr>
            <w:r>
              <w:rPr>
                <w:rFonts w:hint="eastAsia"/>
                <w:lang w:val="en-US" w:eastAsia="zh-CN"/>
              </w:rPr>
              <w:t>指标解释</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41F">
            <w:pPr>
              <w:pStyle w:val="18"/>
              <w:bidi w:val="0"/>
              <w:rPr>
                <w:rFonts w:hint="eastAsia"/>
              </w:rPr>
            </w:pPr>
            <w:r>
              <w:rPr>
                <w:rFonts w:hint="eastAsia"/>
                <w:lang w:val="en-US" w:eastAsia="zh-CN"/>
              </w:rPr>
              <w:t>指标分值</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2328">
            <w:pPr>
              <w:pStyle w:val="18"/>
              <w:bidi w:val="0"/>
              <w:rPr>
                <w:rFonts w:hint="eastAsia"/>
              </w:rPr>
            </w:pPr>
            <w:r>
              <w:rPr>
                <w:rFonts w:hint="eastAsia"/>
                <w:lang w:val="en-US" w:eastAsia="zh-CN"/>
              </w:rPr>
              <w:t>绩效目标值</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4C10">
            <w:pPr>
              <w:pStyle w:val="18"/>
              <w:bidi w:val="0"/>
              <w:rPr>
                <w:rFonts w:hint="eastAsia"/>
              </w:rPr>
            </w:pPr>
            <w:r>
              <w:rPr>
                <w:rFonts w:hint="eastAsia"/>
                <w:lang w:val="en-US" w:eastAsia="zh-CN"/>
              </w:rPr>
              <w:t>实际完成值</w:t>
            </w:r>
          </w:p>
        </w:tc>
      </w:tr>
      <w:tr w14:paraId="3286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A608">
            <w:pPr>
              <w:pStyle w:val="18"/>
              <w:bidi w:val="0"/>
              <w:rPr>
                <w:rFonts w:hint="eastAsia"/>
              </w:rPr>
            </w:pPr>
            <w:r>
              <w:rPr>
                <w:rFonts w:hint="eastAsia"/>
                <w:lang w:val="en-US" w:eastAsia="zh-CN"/>
              </w:rPr>
              <w:t>产出指标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578">
            <w:pPr>
              <w:pStyle w:val="18"/>
              <w:bidi w:val="0"/>
              <w:rPr>
                <w:rFonts w:hint="eastAsia"/>
              </w:rPr>
            </w:pPr>
            <w:r>
              <w:rPr>
                <w:rFonts w:hint="eastAsia"/>
                <w:lang w:val="en-US" w:eastAsia="zh-CN"/>
              </w:rPr>
              <w:t>数量指标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CB5E">
            <w:pPr>
              <w:pStyle w:val="18"/>
              <w:bidi w:val="0"/>
              <w:rPr>
                <w:rFonts w:hint="eastAsia"/>
              </w:rPr>
            </w:pPr>
            <w:r>
              <w:rPr>
                <w:rFonts w:hint="eastAsia"/>
                <w:lang w:val="en-US" w:eastAsia="zh-CN"/>
              </w:rPr>
              <w:t>保障对象的数量</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23FD">
            <w:pPr>
              <w:pStyle w:val="18"/>
              <w:bidi w:val="0"/>
              <w:rPr>
                <w:rFonts w:hint="eastAsia"/>
              </w:rPr>
            </w:pPr>
            <w:r>
              <w:rPr>
                <w:rFonts w:hint="eastAsia"/>
                <w:lang w:val="en-US" w:eastAsia="zh-CN"/>
              </w:rPr>
              <w:t>保障对象的数量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4716">
            <w:pPr>
              <w:pStyle w:val="18"/>
              <w:bidi w:val="0"/>
              <w:rPr>
                <w:rFonts w:hint="eastAsia"/>
              </w:rPr>
            </w:pPr>
            <w:r>
              <w:rPr>
                <w:rFonts w:hint="eastAsia"/>
                <w:lang w:val="en-US" w:eastAsia="zh-CN"/>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57B1">
            <w:pPr>
              <w:pStyle w:val="18"/>
              <w:bidi w:val="0"/>
              <w:rPr>
                <w:rFonts w:hint="eastAsia"/>
              </w:rPr>
            </w:pPr>
            <w:r>
              <w:rPr>
                <w:rFonts w:hint="eastAsia"/>
                <w:lang w:val="en-US" w:eastAsia="zh-CN"/>
              </w:rPr>
              <w:t>38.00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EAC9">
            <w:pPr>
              <w:pStyle w:val="18"/>
              <w:bidi w:val="0"/>
              <w:rPr>
                <w:rFonts w:hint="eastAsia"/>
              </w:rPr>
            </w:pPr>
            <w:r>
              <w:rPr>
                <w:rFonts w:hint="eastAsia"/>
                <w:lang w:val="en-US" w:eastAsia="zh-CN"/>
              </w:rPr>
              <w:t>38</w:t>
            </w:r>
          </w:p>
        </w:tc>
      </w:tr>
      <w:tr w14:paraId="1280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C14D">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92CE">
            <w:pPr>
              <w:pStyle w:val="18"/>
              <w:bidi w:val="0"/>
              <w:rPr>
                <w:rFonts w:hint="eastAsia"/>
              </w:rPr>
            </w:pPr>
            <w:r>
              <w:rPr>
                <w:rFonts w:hint="eastAsia"/>
                <w:lang w:val="en-US" w:eastAsia="zh-CN"/>
              </w:rPr>
              <w:t>质量指标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869">
            <w:pPr>
              <w:pStyle w:val="18"/>
              <w:bidi w:val="0"/>
              <w:rPr>
                <w:rFonts w:hint="eastAsia"/>
              </w:rPr>
            </w:pPr>
            <w:r>
              <w:rPr>
                <w:rFonts w:hint="eastAsia"/>
                <w:lang w:val="en-US" w:eastAsia="zh-CN"/>
              </w:rPr>
              <w:t>资金使用合规性</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8C96">
            <w:pPr>
              <w:pStyle w:val="18"/>
              <w:bidi w:val="0"/>
              <w:rPr>
                <w:rFonts w:hint="eastAsia"/>
              </w:rPr>
            </w:pPr>
            <w:r>
              <w:rPr>
                <w:rFonts w:hint="eastAsia"/>
                <w:lang w:val="en-US" w:eastAsia="zh-CN"/>
              </w:rPr>
              <w:t>资金用于专项业务的占比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0F3F">
            <w:pPr>
              <w:pStyle w:val="18"/>
              <w:bidi w:val="0"/>
              <w:rPr>
                <w:rFonts w:hint="eastAsia"/>
              </w:rPr>
            </w:pPr>
            <w:r>
              <w:rPr>
                <w:rFonts w:hint="eastAsia"/>
                <w:lang w:val="en-US" w:eastAsia="zh-CN"/>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0AD">
            <w:pPr>
              <w:pStyle w:val="18"/>
              <w:bidi w:val="0"/>
              <w:rPr>
                <w:rFonts w:hint="eastAsia"/>
              </w:rPr>
            </w:pPr>
            <w:r>
              <w:rPr>
                <w:rFonts w:hint="eastAsia"/>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51A4">
            <w:pPr>
              <w:pStyle w:val="18"/>
              <w:bidi w:val="0"/>
              <w:rPr>
                <w:rFonts w:hint="eastAsia"/>
              </w:rPr>
            </w:pPr>
            <w:r>
              <w:rPr>
                <w:rFonts w:hint="eastAsia"/>
                <w:lang w:val="en-US" w:eastAsia="zh-CN"/>
              </w:rPr>
              <w:t>100</w:t>
            </w:r>
          </w:p>
        </w:tc>
      </w:tr>
      <w:tr w14:paraId="5612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8D97">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3233">
            <w:pPr>
              <w:pStyle w:val="18"/>
              <w:bidi w:val="0"/>
              <w:rPr>
                <w:rFonts w:hint="eastAsia"/>
              </w:rPr>
            </w:pPr>
            <w:r>
              <w:rPr>
                <w:rFonts w:hint="eastAsia"/>
                <w:lang w:val="en-US" w:eastAsia="zh-CN"/>
              </w:rPr>
              <w:t>时效指标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434A">
            <w:pPr>
              <w:pStyle w:val="18"/>
              <w:bidi w:val="0"/>
              <w:rPr>
                <w:rFonts w:hint="eastAsia"/>
              </w:rPr>
            </w:pPr>
            <w:r>
              <w:rPr>
                <w:rFonts w:hint="eastAsia"/>
                <w:lang w:val="en-US" w:eastAsia="zh-CN"/>
              </w:rPr>
              <w:t>资助经费及时发放率</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E5F">
            <w:pPr>
              <w:pStyle w:val="18"/>
              <w:bidi w:val="0"/>
              <w:rPr>
                <w:rFonts w:hint="eastAsia"/>
              </w:rPr>
            </w:pPr>
            <w:r>
              <w:rPr>
                <w:rFonts w:hint="eastAsia"/>
                <w:lang w:val="en-US" w:eastAsia="zh-CN"/>
              </w:rPr>
              <w:t>资金拨付时间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C4C9">
            <w:pPr>
              <w:pStyle w:val="18"/>
              <w:bidi w:val="0"/>
              <w:rPr>
                <w:rFonts w:hint="eastAsia"/>
              </w:rPr>
            </w:pPr>
            <w:r>
              <w:rPr>
                <w:rFonts w:hint="eastAsia"/>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4C30">
            <w:pPr>
              <w:pStyle w:val="18"/>
              <w:bidi w:val="0"/>
              <w:rPr>
                <w:rFonts w:hint="eastAsia"/>
              </w:rPr>
            </w:pPr>
            <w:r>
              <w:rPr>
                <w:rFonts w:hint="eastAsia"/>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524F">
            <w:pPr>
              <w:pStyle w:val="18"/>
              <w:bidi w:val="0"/>
              <w:rPr>
                <w:rFonts w:hint="eastAsia"/>
              </w:rPr>
            </w:pPr>
            <w:r>
              <w:rPr>
                <w:rFonts w:hint="eastAsia"/>
                <w:lang w:val="en-US" w:eastAsia="zh-CN"/>
              </w:rPr>
              <w:t>99</w:t>
            </w:r>
          </w:p>
        </w:tc>
      </w:tr>
      <w:tr w14:paraId="6DA3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0C79">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E04">
            <w:pPr>
              <w:pStyle w:val="18"/>
              <w:bidi w:val="0"/>
              <w:rPr>
                <w:rFonts w:hint="eastAsia"/>
              </w:rPr>
            </w:pPr>
            <w:r>
              <w:rPr>
                <w:rFonts w:hint="eastAsia"/>
                <w:lang w:val="en-US" w:eastAsia="zh-CN"/>
              </w:rPr>
              <w:t>成本指标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E3F">
            <w:pPr>
              <w:pStyle w:val="18"/>
              <w:bidi w:val="0"/>
              <w:rPr>
                <w:rFonts w:hint="eastAsia"/>
              </w:rPr>
            </w:pPr>
            <w:r>
              <w:rPr>
                <w:rFonts w:hint="eastAsia"/>
                <w:lang w:val="en-US" w:eastAsia="zh-CN"/>
              </w:rPr>
              <w:t>2020年扶贫专项资金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0FC">
            <w:pPr>
              <w:pStyle w:val="18"/>
              <w:bidi w:val="0"/>
              <w:rPr>
                <w:rFonts w:hint="eastAsia"/>
              </w:rPr>
            </w:pPr>
            <w:r>
              <w:rPr>
                <w:rFonts w:hint="eastAsia"/>
                <w:lang w:val="en-US" w:eastAsia="zh-CN"/>
              </w:rPr>
              <w:t>计算方法：按照年初部门预算安排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089B">
            <w:pPr>
              <w:pStyle w:val="18"/>
              <w:bidi w:val="0"/>
              <w:rPr>
                <w:rFonts w:hint="eastAsia"/>
              </w:rPr>
            </w:pPr>
            <w:r>
              <w:rPr>
                <w:rFonts w:hint="eastAsia"/>
                <w:lang w:val="en-US" w:eastAsia="zh-CN"/>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8EE6">
            <w:pPr>
              <w:pStyle w:val="18"/>
              <w:bidi w:val="0"/>
              <w:rPr>
                <w:rFonts w:hint="eastAsia"/>
              </w:rPr>
            </w:pPr>
            <w:r>
              <w:rPr>
                <w:rFonts w:hint="eastAsia"/>
                <w:lang w:val="en-US" w:eastAsia="zh-CN"/>
              </w:rPr>
              <w:t>300.00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CF6A">
            <w:pPr>
              <w:pStyle w:val="18"/>
              <w:bidi w:val="0"/>
              <w:rPr>
                <w:rFonts w:hint="eastAsia"/>
              </w:rPr>
            </w:pPr>
            <w:r>
              <w:rPr>
                <w:rFonts w:hint="eastAsia"/>
                <w:lang w:val="en-US" w:eastAsia="zh-CN"/>
              </w:rPr>
              <w:t>300</w:t>
            </w:r>
          </w:p>
        </w:tc>
      </w:tr>
      <w:tr w14:paraId="72C9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233A">
            <w:pPr>
              <w:pStyle w:val="18"/>
              <w:bidi w:val="0"/>
              <w:rPr>
                <w:rFonts w:hint="eastAsia"/>
              </w:rPr>
            </w:pPr>
            <w:r>
              <w:rPr>
                <w:rFonts w:hint="eastAsia"/>
                <w:lang w:val="en-US" w:eastAsia="zh-CN"/>
              </w:rPr>
              <w:t>效益指标</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D167">
            <w:pPr>
              <w:pStyle w:val="18"/>
              <w:bidi w:val="0"/>
              <w:rPr>
                <w:rFonts w:hint="eastAsia"/>
              </w:rPr>
            </w:pPr>
            <w:r>
              <w:rPr>
                <w:rFonts w:hint="eastAsia"/>
                <w:lang w:val="en-US" w:eastAsia="zh-CN"/>
              </w:rPr>
              <w:t>经济效益指标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0276">
            <w:pPr>
              <w:pStyle w:val="18"/>
              <w:bidi w:val="0"/>
              <w:rPr>
                <w:rFonts w:hint="eastAsia"/>
              </w:rPr>
            </w:pPr>
            <w:r>
              <w:rPr>
                <w:rFonts w:hint="eastAsia"/>
                <w:lang w:val="en-US" w:eastAsia="zh-CN"/>
              </w:rPr>
              <w:t>产业扶贫是否有成效</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05A">
            <w:pPr>
              <w:pStyle w:val="18"/>
              <w:bidi w:val="0"/>
              <w:rPr>
                <w:rFonts w:hint="eastAsia"/>
              </w:rPr>
            </w:pPr>
            <w:r>
              <w:rPr>
                <w:rFonts w:hint="eastAsia"/>
                <w:lang w:val="en-US" w:eastAsia="zh-CN"/>
              </w:rPr>
              <w:t>是否有新增扶贫产业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05BC">
            <w:pPr>
              <w:pStyle w:val="18"/>
              <w:bidi w:val="0"/>
              <w:rPr>
                <w:rFonts w:hint="eastAsia"/>
              </w:rPr>
            </w:pPr>
            <w:r>
              <w:rPr>
                <w:rFonts w:hint="eastAsia"/>
                <w:lang w:val="en-US" w:eastAsia="zh-CN"/>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5F8A">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2E8F">
            <w:pPr>
              <w:pStyle w:val="18"/>
              <w:bidi w:val="0"/>
              <w:rPr>
                <w:rFonts w:hint="eastAsia"/>
              </w:rPr>
            </w:pPr>
            <w:r>
              <w:rPr>
                <w:rFonts w:hint="eastAsia"/>
                <w:lang w:val="en-US" w:eastAsia="zh-CN"/>
              </w:rPr>
              <w:t>是</w:t>
            </w:r>
          </w:p>
        </w:tc>
      </w:tr>
      <w:tr w14:paraId="1063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0CD7">
            <w:pPr>
              <w:pStyle w:val="18"/>
              <w:bidi w:val="0"/>
              <w:rPr>
                <w:rFonts w:hint="eastAsia"/>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FDE5">
            <w:pPr>
              <w:pStyle w:val="18"/>
              <w:bidi w:val="0"/>
              <w:rPr>
                <w:rFonts w:hint="eastAsia"/>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12C9">
            <w:pPr>
              <w:pStyle w:val="18"/>
              <w:bidi w:val="0"/>
              <w:rPr>
                <w:rFonts w:hint="eastAsia"/>
              </w:rPr>
            </w:pPr>
            <w:r>
              <w:rPr>
                <w:rFonts w:hint="eastAsia"/>
                <w:lang w:val="en-US" w:eastAsia="zh-CN"/>
              </w:rPr>
              <w:t>农民收入是否增加</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C39">
            <w:pPr>
              <w:pStyle w:val="18"/>
              <w:bidi w:val="0"/>
              <w:rPr>
                <w:rFonts w:hint="eastAsia"/>
              </w:rPr>
            </w:pPr>
            <w:r>
              <w:rPr>
                <w:rFonts w:hint="eastAsia"/>
                <w:lang w:val="en-US" w:eastAsia="zh-CN"/>
              </w:rPr>
              <w:t>是否提高农民人均纯收入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EE97">
            <w:pPr>
              <w:pStyle w:val="18"/>
              <w:bidi w:val="0"/>
              <w:rPr>
                <w:rFonts w:hint="eastAsia"/>
              </w:rPr>
            </w:pPr>
            <w:r>
              <w:rPr>
                <w:rFonts w:hint="eastAsia"/>
                <w:lang w:val="en-US" w:eastAsia="zh-CN"/>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083">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3F30">
            <w:pPr>
              <w:pStyle w:val="18"/>
              <w:bidi w:val="0"/>
              <w:rPr>
                <w:rFonts w:hint="eastAsia"/>
              </w:rPr>
            </w:pPr>
            <w:r>
              <w:rPr>
                <w:rFonts w:hint="eastAsia"/>
                <w:lang w:val="en-US" w:eastAsia="zh-CN"/>
              </w:rPr>
              <w:t>是</w:t>
            </w:r>
          </w:p>
        </w:tc>
      </w:tr>
      <w:tr w14:paraId="22BB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5B4">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AFD0">
            <w:pPr>
              <w:pStyle w:val="18"/>
              <w:bidi w:val="0"/>
              <w:rPr>
                <w:rFonts w:hint="eastAsia"/>
              </w:rPr>
            </w:pPr>
            <w:r>
              <w:rPr>
                <w:rFonts w:hint="eastAsia"/>
                <w:lang w:val="en-US" w:eastAsia="zh-CN"/>
              </w:rPr>
              <w:t>社会效益指标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7590">
            <w:pPr>
              <w:pStyle w:val="18"/>
              <w:bidi w:val="0"/>
              <w:rPr>
                <w:rFonts w:hint="eastAsia"/>
              </w:rPr>
            </w:pPr>
            <w:r>
              <w:rPr>
                <w:rFonts w:hint="eastAsia"/>
                <w:lang w:val="en-US" w:eastAsia="zh-CN"/>
              </w:rPr>
              <w:t>农业基础设施条件是否改善</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E1F4">
            <w:pPr>
              <w:pStyle w:val="18"/>
              <w:bidi w:val="0"/>
              <w:rPr>
                <w:rFonts w:hint="eastAsia"/>
              </w:rPr>
            </w:pPr>
            <w:r>
              <w:rPr>
                <w:rFonts w:hint="eastAsia"/>
                <w:lang w:val="en-US" w:eastAsia="zh-CN"/>
              </w:rPr>
              <w:t>是否新增农业基础设施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12D7">
            <w:pPr>
              <w:pStyle w:val="18"/>
              <w:bidi w:val="0"/>
              <w:rPr>
                <w:rFonts w:hint="eastAsia"/>
              </w:rPr>
            </w:pPr>
            <w:r>
              <w:rPr>
                <w:rFonts w:hint="eastAsia"/>
                <w:lang w:val="en-US" w:eastAsia="zh-CN"/>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766D">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492">
            <w:pPr>
              <w:pStyle w:val="18"/>
              <w:bidi w:val="0"/>
              <w:rPr>
                <w:rFonts w:hint="eastAsia"/>
              </w:rPr>
            </w:pPr>
            <w:r>
              <w:rPr>
                <w:rFonts w:hint="eastAsia"/>
                <w:lang w:val="en-US" w:eastAsia="zh-CN"/>
              </w:rPr>
              <w:t>是</w:t>
            </w:r>
          </w:p>
        </w:tc>
      </w:tr>
      <w:tr w14:paraId="457B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A301">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73DE">
            <w:pPr>
              <w:pStyle w:val="18"/>
              <w:bidi w:val="0"/>
              <w:rPr>
                <w:rFonts w:hint="eastAsia"/>
              </w:rPr>
            </w:pPr>
            <w:r>
              <w:rPr>
                <w:rFonts w:hint="eastAsia"/>
                <w:lang w:val="en-US" w:eastAsia="zh-CN"/>
              </w:rPr>
              <w:t>生态效益指标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CA35">
            <w:pPr>
              <w:pStyle w:val="18"/>
              <w:bidi w:val="0"/>
              <w:rPr>
                <w:rFonts w:hint="eastAsia"/>
              </w:rPr>
            </w:pPr>
            <w:r>
              <w:rPr>
                <w:rFonts w:hint="eastAsia"/>
                <w:lang w:val="en-US" w:eastAsia="zh-CN"/>
              </w:rPr>
              <w:t>贫困乡村面貌是否得到改观</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5102">
            <w:pPr>
              <w:pStyle w:val="18"/>
              <w:bidi w:val="0"/>
              <w:rPr>
                <w:rFonts w:hint="eastAsia"/>
              </w:rPr>
            </w:pPr>
            <w:r>
              <w:rPr>
                <w:rFonts w:hint="eastAsia"/>
                <w:lang w:val="en-US" w:eastAsia="zh-CN"/>
              </w:rPr>
              <w:t>是否改善人居环境</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2977">
            <w:pPr>
              <w:pStyle w:val="18"/>
              <w:bidi w:val="0"/>
              <w:rPr>
                <w:rFonts w:hint="eastAsia"/>
              </w:rPr>
            </w:pPr>
            <w:r>
              <w:rPr>
                <w:rFonts w:hint="eastAsia"/>
                <w:lang w:val="en-US" w:eastAsia="zh-CN"/>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19B3">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D666">
            <w:pPr>
              <w:pStyle w:val="18"/>
              <w:bidi w:val="0"/>
              <w:rPr>
                <w:rFonts w:hint="eastAsia"/>
              </w:rPr>
            </w:pPr>
            <w:r>
              <w:rPr>
                <w:rFonts w:hint="eastAsia"/>
                <w:lang w:val="en-US" w:eastAsia="zh-CN"/>
              </w:rPr>
              <w:t>是</w:t>
            </w:r>
          </w:p>
        </w:tc>
      </w:tr>
      <w:tr w14:paraId="440F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CD6A">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935A">
            <w:pPr>
              <w:pStyle w:val="18"/>
              <w:bidi w:val="0"/>
              <w:rPr>
                <w:rFonts w:hint="eastAsia"/>
              </w:rPr>
            </w:pPr>
            <w:r>
              <w:rPr>
                <w:rFonts w:hint="eastAsia"/>
                <w:lang w:val="en-US" w:eastAsia="zh-CN"/>
              </w:rPr>
              <w:t>可持续影响指标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83D">
            <w:pPr>
              <w:pStyle w:val="18"/>
              <w:bidi w:val="0"/>
              <w:rPr>
                <w:rFonts w:hint="eastAsia"/>
              </w:rPr>
            </w:pPr>
            <w:r>
              <w:rPr>
                <w:rFonts w:hint="eastAsia"/>
                <w:lang w:val="en-US" w:eastAsia="zh-CN"/>
              </w:rPr>
              <w:t>投入产出率</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911">
            <w:pPr>
              <w:pStyle w:val="18"/>
              <w:bidi w:val="0"/>
              <w:rPr>
                <w:rFonts w:hint="eastAsia"/>
              </w:rPr>
            </w:pPr>
            <w:r>
              <w:rPr>
                <w:rFonts w:hint="eastAsia"/>
                <w:lang w:val="en-US" w:eastAsia="zh-CN"/>
              </w:rPr>
              <w:t>计算方法：产出的成果÷投入的总数X100%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FEF6">
            <w:pPr>
              <w:pStyle w:val="18"/>
              <w:bidi w:val="0"/>
              <w:rPr>
                <w:rFonts w:hint="eastAsia"/>
              </w:rPr>
            </w:pPr>
            <w:r>
              <w:rPr>
                <w:rFonts w:hint="eastAsia"/>
                <w:lang w:val="en-US" w:eastAsia="zh-CN"/>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E4F1">
            <w:pPr>
              <w:pStyle w:val="18"/>
              <w:bidi w:val="0"/>
              <w:rPr>
                <w:rFonts w:hint="eastAsia"/>
              </w:rPr>
            </w:pPr>
            <w:r>
              <w:rPr>
                <w:rFonts w:hint="eastAsia"/>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1E00">
            <w:pPr>
              <w:pStyle w:val="18"/>
              <w:bidi w:val="0"/>
              <w:rPr>
                <w:rFonts w:hint="eastAsia"/>
              </w:rPr>
            </w:pPr>
            <w:r>
              <w:rPr>
                <w:rFonts w:hint="eastAsia"/>
                <w:lang w:val="en-US" w:eastAsia="zh-CN"/>
              </w:rPr>
              <w:t>98</w:t>
            </w:r>
          </w:p>
        </w:tc>
      </w:tr>
      <w:tr w14:paraId="39C3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1FD">
            <w:pPr>
              <w:pStyle w:val="18"/>
              <w:bidi w:val="0"/>
              <w:rPr>
                <w:rFonts w:hint="eastAsia"/>
              </w:rPr>
            </w:pPr>
            <w:r>
              <w:rPr>
                <w:rFonts w:hint="eastAsia"/>
                <w:lang w:val="en-US" w:eastAsia="zh-CN"/>
              </w:rPr>
              <w:t>满意度指标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F2C">
            <w:pPr>
              <w:pStyle w:val="18"/>
              <w:bidi w:val="0"/>
              <w:rPr>
                <w:rFonts w:hint="eastAsia"/>
              </w:rPr>
            </w:pPr>
            <w:r>
              <w:rPr>
                <w:rFonts w:hint="eastAsia"/>
                <w:lang w:val="en-US" w:eastAsia="zh-CN"/>
              </w:rPr>
              <w:t>服务对象满意度指标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60FD">
            <w:pPr>
              <w:pStyle w:val="18"/>
              <w:bidi w:val="0"/>
              <w:rPr>
                <w:rFonts w:hint="eastAsia"/>
              </w:rPr>
            </w:pPr>
            <w:r>
              <w:rPr>
                <w:rFonts w:hint="eastAsia"/>
                <w:lang w:val="en-US" w:eastAsia="zh-CN"/>
              </w:rPr>
              <w:t>服务对象满意度</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57A">
            <w:pPr>
              <w:pStyle w:val="18"/>
              <w:bidi w:val="0"/>
              <w:rPr>
                <w:rFonts w:hint="eastAsia"/>
              </w:rPr>
            </w:pPr>
            <w:r>
              <w:rPr>
                <w:rFonts w:hint="eastAsia"/>
                <w:lang w:val="en-US" w:eastAsia="zh-CN"/>
              </w:rPr>
              <w:t>贫困户及贫困村对该补助的满意度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1B97">
            <w:pPr>
              <w:pStyle w:val="18"/>
              <w:bidi w:val="0"/>
              <w:rPr>
                <w:rFonts w:hint="eastAsia"/>
              </w:rPr>
            </w:pPr>
            <w:r>
              <w:rPr>
                <w:rFonts w:hint="eastAsia"/>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6E7B">
            <w:pPr>
              <w:pStyle w:val="18"/>
              <w:bidi w:val="0"/>
              <w:rPr>
                <w:rFonts w:hint="eastAsia"/>
              </w:rPr>
            </w:pPr>
            <w:r>
              <w:rPr>
                <w:rFonts w:hint="eastAsia"/>
                <w:lang w:val="en-US" w:eastAsia="zh-CN"/>
              </w:rPr>
              <w:t>95.00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1126">
            <w:pPr>
              <w:pStyle w:val="18"/>
              <w:bidi w:val="0"/>
              <w:rPr>
                <w:rFonts w:hint="eastAsia"/>
              </w:rPr>
            </w:pPr>
            <w:r>
              <w:rPr>
                <w:rFonts w:hint="eastAsia"/>
                <w:lang w:val="en-US" w:eastAsia="zh-CN"/>
              </w:rPr>
              <w:t>95</w:t>
            </w:r>
          </w:p>
        </w:tc>
      </w:tr>
    </w:tbl>
    <w:p w14:paraId="79099885">
      <w:pPr>
        <w:pStyle w:val="3"/>
        <w:bidi w:val="0"/>
      </w:pPr>
      <w:bookmarkStart w:id="121" w:name="_Toc29496"/>
      <w:r>
        <w:rPr>
          <w:rFonts w:hint="eastAsia"/>
          <w:lang w:val="en-US" w:eastAsia="zh-CN"/>
        </w:rPr>
        <w:t>项目实施基本情况</w:t>
      </w:r>
      <w:bookmarkEnd w:id="121"/>
    </w:p>
    <w:p w14:paraId="38996583">
      <w:pPr>
        <w:pStyle w:val="4"/>
        <w:bidi w:val="0"/>
      </w:pPr>
      <w:bookmarkStart w:id="122" w:name="_Toc23180"/>
      <w:r>
        <w:rPr>
          <w:rFonts w:hint="eastAsia"/>
          <w:lang w:val="en-US" w:eastAsia="zh-CN"/>
        </w:rPr>
        <w:t>组织管理情况</w:t>
      </w:r>
      <w:bookmarkEnd w:id="122"/>
    </w:p>
    <w:p w14:paraId="7284EF9C">
      <w:pPr>
        <w:pStyle w:val="5"/>
        <w:bidi w:val="0"/>
      </w:pPr>
      <w:r>
        <w:rPr>
          <w:rFonts w:hint="eastAsia"/>
          <w:lang w:val="en-US" w:eastAsia="zh-CN"/>
        </w:rPr>
        <w:t>组织管理机构</w:t>
      </w:r>
    </w:p>
    <w:p w14:paraId="1BDF07A4">
      <w:pPr>
        <w:bidi w:val="0"/>
        <w:rPr>
          <w:rFonts w:hint="eastAsia"/>
        </w:rPr>
      </w:pPr>
      <w:r>
        <w:rPr>
          <w:rFonts w:hint="eastAsia"/>
          <w:lang w:val="en-US" w:eastAsia="zh-CN"/>
        </w:rPr>
        <w:t>2020年度扶贫专项资金经费364.42万元，北岸经开区并未制定区级相关专项资金管理办法，参考</w:t>
      </w:r>
      <w:r>
        <w:rPr>
          <w:rFonts w:hint="eastAsia"/>
          <w:lang w:eastAsia="zh-CN"/>
        </w:rPr>
        <w:t>《莆田市市级财政扶贫专项资金管理办法》（莆财农〔2019〕88号）</w:t>
      </w:r>
      <w:r>
        <w:rPr>
          <w:rFonts w:hint="eastAsia"/>
        </w:rPr>
        <w:t>规定</w:t>
      </w:r>
      <w:r>
        <w:rPr>
          <w:rFonts w:hint="eastAsia"/>
          <w:lang w:eastAsia="zh-CN"/>
        </w:rPr>
        <w:t>。</w:t>
      </w:r>
      <w:r>
        <w:rPr>
          <w:rFonts w:hint="eastAsia"/>
        </w:rPr>
        <w:t>各县（区、管委会）农业农村主管部门、财政部门</w:t>
      </w:r>
      <w:r>
        <w:rPr>
          <w:rFonts w:hint="eastAsia" w:ascii="仿宋_GB2312" w:hAnsi="仿宋_GB2312" w:eastAsia="仿宋_GB2312" w:cs="仿宋_GB2312"/>
          <w:sz w:val="32"/>
          <w:szCs w:val="32"/>
        </w:rPr>
        <w:t>履行下列管理职责</w:t>
      </w:r>
      <w:r>
        <w:rPr>
          <w:rFonts w:hint="eastAsia"/>
        </w:rPr>
        <w:t>：</w:t>
      </w:r>
    </w:p>
    <w:p w14:paraId="46E843A5">
      <w:pPr>
        <w:numPr>
          <w:ilvl w:val="0"/>
          <w:numId w:val="3"/>
        </w:numPr>
        <w:bidi w:val="0"/>
        <w:ind w:left="420" w:leftChars="0" w:hanging="420" w:firstLineChars="0"/>
        <w:rPr>
          <w:rFonts w:hint="eastAsia"/>
        </w:rPr>
      </w:pPr>
      <w:r>
        <w:rPr>
          <w:rFonts w:hint="eastAsia"/>
        </w:rPr>
        <w:t>农业农村主管部门负责对申报材料的真实性、合法性等进行审核，按时完成任务清单的任务；财政部门按规定及时拨付专项资金；</w:t>
      </w:r>
    </w:p>
    <w:p w14:paraId="36159AD5">
      <w:pPr>
        <w:numPr>
          <w:ilvl w:val="0"/>
          <w:numId w:val="3"/>
        </w:numPr>
        <w:bidi w:val="0"/>
        <w:ind w:left="420" w:leftChars="0" w:hanging="420" w:firstLineChars="0"/>
        <w:rPr>
          <w:rFonts w:hint="eastAsia"/>
        </w:rPr>
      </w:pPr>
      <w:r>
        <w:rPr>
          <w:rFonts w:hint="eastAsia"/>
        </w:rPr>
        <w:t>对辖区内所实施的项目进行监督管理；</w:t>
      </w:r>
    </w:p>
    <w:p w14:paraId="62041EBF">
      <w:pPr>
        <w:numPr>
          <w:ilvl w:val="0"/>
          <w:numId w:val="3"/>
        </w:numPr>
        <w:bidi w:val="0"/>
        <w:ind w:left="420" w:leftChars="0" w:hanging="420" w:firstLineChars="0"/>
        <w:rPr>
          <w:rFonts w:hint="eastAsia"/>
        </w:rPr>
      </w:pPr>
      <w:r>
        <w:rPr>
          <w:rFonts w:hint="eastAsia"/>
        </w:rPr>
        <w:t>编制项目绩效目标，按照市农业农村局、财政局要求开展绩效管理工作。</w:t>
      </w:r>
    </w:p>
    <w:p w14:paraId="5EE3495B">
      <w:pPr>
        <w:pStyle w:val="5"/>
        <w:bidi w:val="0"/>
      </w:pPr>
      <w:r>
        <w:rPr>
          <w:rFonts w:hint="eastAsia"/>
          <w:lang w:val="en-US" w:eastAsia="zh-CN"/>
        </w:rPr>
        <w:t>项目使用范围</w:t>
      </w:r>
    </w:p>
    <w:p w14:paraId="74154F65">
      <w:pPr>
        <w:bidi w:val="0"/>
        <w:rPr>
          <w:rFonts w:hint="eastAsia"/>
          <w:lang w:val="en-US" w:eastAsia="zh-CN"/>
        </w:rPr>
      </w:pPr>
      <w:r>
        <w:rPr>
          <w:rFonts w:hint="eastAsia"/>
          <w:lang w:eastAsia="zh-CN"/>
        </w:rPr>
        <w:t>根据《</w:t>
      </w:r>
      <w:r>
        <w:rPr>
          <w:rFonts w:hint="eastAsia"/>
        </w:rPr>
        <w:t>莆田市财政局 莆田市农业农村局关于印发《莆田市市级财政专项扶贫资金管理办法》的通知</w:t>
      </w:r>
      <w:r>
        <w:rPr>
          <w:rFonts w:hint="eastAsia"/>
          <w:lang w:eastAsia="zh-CN"/>
        </w:rPr>
        <w:t>》（</w:t>
      </w:r>
      <w:r>
        <w:rPr>
          <w:rFonts w:hint="eastAsia"/>
          <w:lang w:val="en-US" w:eastAsia="zh-CN"/>
        </w:rPr>
        <w:t>莆财农〔</w:t>
      </w:r>
      <w:r>
        <w:rPr>
          <w:lang w:val="en-US" w:eastAsia="zh-CN"/>
        </w:rPr>
        <w:t>2019〕88号</w:t>
      </w:r>
      <w:r>
        <w:rPr>
          <w:rFonts w:hint="eastAsia"/>
          <w:lang w:val="en-US" w:eastAsia="zh-CN"/>
        </w:rPr>
        <w:t>），专项资金主要用于以下方面：</w:t>
      </w:r>
    </w:p>
    <w:p w14:paraId="62A70F0C">
      <w:pPr>
        <w:pStyle w:val="17"/>
        <w:pageBreakBefore w:val="0"/>
        <w:kinsoku/>
        <w:wordWrap/>
        <w:overflowPunct/>
        <w:topLinePunct w:val="0"/>
        <w:bidi w:val="0"/>
        <w:adjustRightInd/>
        <w:snapToGrid/>
        <w:spacing w:line="240" w:lineRule="auto"/>
        <w:ind w:leftChars="0" w:firstLine="560" w:firstLineChars="200"/>
        <w:rPr>
          <w:rFonts w:hint="default"/>
          <w:lang w:val="en-US"/>
        </w:rPr>
      </w:pPr>
      <w:r>
        <w:rPr>
          <w:rFonts w:hint="eastAsia"/>
        </w:rPr>
        <w:t>表</w:t>
      </w:r>
      <w:r>
        <w:rPr>
          <w:rFonts w:hint="eastAsia"/>
          <w:lang w:val="en-US" w:eastAsia="zh-CN"/>
        </w:rPr>
        <w:t>2-2020年度扶贫专项资金支出方向</w:t>
      </w:r>
    </w:p>
    <w:tbl>
      <w:tblPr>
        <w:tblStyle w:val="10"/>
        <w:tblW w:w="8519" w:type="dxa"/>
        <w:tblInd w:w="0" w:type="dxa"/>
        <w:shd w:val="clear" w:color="auto" w:fill="auto"/>
        <w:tblLayout w:type="fixed"/>
        <w:tblCellMar>
          <w:top w:w="0" w:type="dxa"/>
          <w:left w:w="108" w:type="dxa"/>
          <w:bottom w:w="0" w:type="dxa"/>
          <w:right w:w="108" w:type="dxa"/>
        </w:tblCellMar>
      </w:tblPr>
      <w:tblGrid>
        <w:gridCol w:w="980"/>
        <w:gridCol w:w="1544"/>
        <w:gridCol w:w="5995"/>
      </w:tblGrid>
      <w:tr w14:paraId="37031D63">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A6A">
            <w:pPr>
              <w:pStyle w:val="18"/>
              <w:bidi w:val="0"/>
              <w:rPr>
                <w:rFonts w:hint="eastAsia"/>
              </w:rPr>
            </w:pPr>
            <w:r>
              <w:rPr>
                <w:rFonts w:hint="eastAsia"/>
                <w:lang w:val="en-US" w:eastAsia="zh-CN"/>
              </w:rPr>
              <w:t>序号</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0B71">
            <w:pPr>
              <w:pStyle w:val="18"/>
              <w:bidi w:val="0"/>
              <w:rPr>
                <w:rFonts w:hint="eastAsia"/>
              </w:rPr>
            </w:pPr>
            <w:r>
              <w:rPr>
                <w:rFonts w:hint="eastAsia"/>
                <w:lang w:val="en-US" w:eastAsia="zh-CN"/>
              </w:rPr>
              <w:t>支出类型</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CAB">
            <w:pPr>
              <w:pStyle w:val="18"/>
              <w:bidi w:val="0"/>
              <w:rPr>
                <w:rFonts w:hint="eastAsia"/>
              </w:rPr>
            </w:pPr>
            <w:r>
              <w:rPr>
                <w:rFonts w:hint="eastAsia"/>
                <w:lang w:val="en-US" w:eastAsia="zh-CN"/>
              </w:rPr>
              <w:t>用途</w:t>
            </w:r>
          </w:p>
        </w:tc>
      </w:tr>
      <w:tr w14:paraId="1D3E4675">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411">
            <w:pPr>
              <w:pStyle w:val="18"/>
              <w:bidi w:val="0"/>
              <w:rPr>
                <w:rFonts w:hint="eastAsia"/>
              </w:rPr>
            </w:pPr>
            <w:r>
              <w:rPr>
                <w:rFonts w:hint="eastAsia"/>
                <w:lang w:val="en-US" w:eastAsia="zh-CN"/>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0EE">
            <w:pPr>
              <w:pStyle w:val="18"/>
              <w:bidi w:val="0"/>
              <w:rPr>
                <w:rFonts w:hint="eastAsia"/>
              </w:rPr>
            </w:pPr>
            <w:r>
              <w:rPr>
                <w:rFonts w:hint="eastAsia"/>
                <w:lang w:val="en-US" w:eastAsia="zh-CN"/>
              </w:rPr>
              <w:t>贫困村提升工程支出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A836">
            <w:pPr>
              <w:pStyle w:val="18"/>
              <w:bidi w:val="0"/>
              <w:rPr>
                <w:rFonts w:hint="eastAsia"/>
              </w:rPr>
            </w:pPr>
            <w:r>
              <w:rPr>
                <w:rFonts w:hint="eastAsia"/>
                <w:lang w:val="en-US" w:eastAsia="zh-CN"/>
              </w:rPr>
              <w:t>用于扶贫建档立卡贫困村村级集体经济发展，完善基础设施和公共服务建设。</w:t>
            </w:r>
          </w:p>
        </w:tc>
      </w:tr>
      <w:tr w14:paraId="12F89878">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E33A">
            <w:pPr>
              <w:pStyle w:val="18"/>
              <w:bidi w:val="0"/>
              <w:rPr>
                <w:rFonts w:hint="eastAsia"/>
              </w:rPr>
            </w:pPr>
            <w:r>
              <w:rPr>
                <w:rFonts w:hint="eastAsia"/>
                <w:lang w:val="en-US" w:eastAsia="zh-CN"/>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DD94">
            <w:pPr>
              <w:pStyle w:val="18"/>
              <w:bidi w:val="0"/>
              <w:rPr>
                <w:rFonts w:hint="eastAsia"/>
              </w:rPr>
            </w:pPr>
            <w:r>
              <w:rPr>
                <w:rFonts w:hint="eastAsia"/>
                <w:lang w:val="en-US" w:eastAsia="zh-CN"/>
              </w:rPr>
              <w:t>破壳消薄支出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EF4F">
            <w:pPr>
              <w:pStyle w:val="18"/>
              <w:bidi w:val="0"/>
              <w:rPr>
                <w:rFonts w:hint="eastAsia"/>
              </w:rPr>
            </w:pPr>
            <w:r>
              <w:rPr>
                <w:rFonts w:hint="eastAsia"/>
                <w:lang w:val="en-US" w:eastAsia="zh-CN"/>
              </w:rPr>
              <w:t>用于发展壮大薄弱村空壳村集体经济，实现村村都有稳定的集体经济收入。</w:t>
            </w:r>
          </w:p>
        </w:tc>
      </w:tr>
      <w:tr w14:paraId="477D8B36">
        <w:tblPrEx>
          <w:shd w:val="clear" w:color="auto" w:fill="auto"/>
          <w:tblCellMar>
            <w:top w:w="0" w:type="dxa"/>
            <w:left w:w="108" w:type="dxa"/>
            <w:bottom w:w="0" w:type="dxa"/>
            <w:right w:w="108" w:type="dxa"/>
          </w:tblCellMar>
        </w:tblPrEx>
        <w:trPr>
          <w:trHeight w:val="81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78F6">
            <w:pPr>
              <w:pStyle w:val="18"/>
              <w:bidi w:val="0"/>
              <w:rPr>
                <w:rFonts w:hint="eastAsia"/>
              </w:rPr>
            </w:pPr>
            <w:r>
              <w:rPr>
                <w:rFonts w:hint="eastAsia"/>
                <w:lang w:val="en-US" w:eastAsia="zh-CN"/>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10FB">
            <w:pPr>
              <w:pStyle w:val="18"/>
              <w:bidi w:val="0"/>
              <w:rPr>
                <w:rFonts w:hint="eastAsia"/>
              </w:rPr>
            </w:pPr>
            <w:r>
              <w:rPr>
                <w:rFonts w:hint="eastAsia"/>
                <w:lang w:val="en-US" w:eastAsia="zh-CN"/>
              </w:rPr>
              <w:t>精准扶贫医疗综合补助支出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B4FC">
            <w:pPr>
              <w:pStyle w:val="18"/>
              <w:bidi w:val="0"/>
              <w:rPr>
                <w:rFonts w:hint="eastAsia"/>
              </w:rPr>
            </w:pPr>
            <w:r>
              <w:rPr>
                <w:rFonts w:hint="eastAsia"/>
                <w:lang w:val="en-US" w:eastAsia="zh-CN"/>
              </w:rPr>
              <w:t>用于保障建档立卡贫困患者在本市县区级及以上公立医院和省属三级公立医院发生的住院和门诊特殊病种的医疗费用，经基本医疗保险、大病保险、医疗救助和省精准扶贫医疗叠加保险报销后，个人负担部分</w:t>
            </w:r>
          </w:p>
        </w:tc>
      </w:tr>
      <w:tr w14:paraId="09B4DC0B">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C75">
            <w:pPr>
              <w:pStyle w:val="18"/>
              <w:bidi w:val="0"/>
              <w:rPr>
                <w:rFonts w:hint="eastAsia"/>
              </w:rPr>
            </w:pPr>
            <w:r>
              <w:rPr>
                <w:rFonts w:hint="eastAsia"/>
                <w:lang w:val="en-US" w:eastAsia="zh-CN"/>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A612">
            <w:pPr>
              <w:pStyle w:val="18"/>
              <w:bidi w:val="0"/>
              <w:rPr>
                <w:rFonts w:hint="eastAsia"/>
              </w:rPr>
            </w:pPr>
            <w:r>
              <w:rPr>
                <w:rFonts w:hint="eastAsia"/>
                <w:lang w:val="en-US" w:eastAsia="zh-CN"/>
              </w:rPr>
              <w:t>造福工程支出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084D">
            <w:pPr>
              <w:pStyle w:val="18"/>
              <w:bidi w:val="0"/>
              <w:rPr>
                <w:rFonts w:hint="eastAsia"/>
              </w:rPr>
            </w:pPr>
            <w:r>
              <w:rPr>
                <w:rFonts w:hint="eastAsia"/>
                <w:lang w:val="en-US" w:eastAsia="zh-CN"/>
              </w:rPr>
              <w:t>主要用于支持造福工程搬迁补助和造福工程集中安置区基础设施建设补助资金。</w:t>
            </w:r>
          </w:p>
        </w:tc>
      </w:tr>
      <w:tr w14:paraId="400BFF96">
        <w:tblPrEx>
          <w:shd w:val="clear" w:color="auto" w:fill="auto"/>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114E">
            <w:pPr>
              <w:pStyle w:val="18"/>
              <w:bidi w:val="0"/>
              <w:rPr>
                <w:rFonts w:hint="eastAsia"/>
              </w:rPr>
            </w:pPr>
            <w:r>
              <w:rPr>
                <w:rFonts w:hint="eastAsia"/>
                <w:lang w:val="en-US" w:eastAsia="zh-CN"/>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9ADB">
            <w:pPr>
              <w:pStyle w:val="18"/>
              <w:bidi w:val="0"/>
              <w:rPr>
                <w:rFonts w:hint="eastAsia"/>
              </w:rPr>
            </w:pPr>
            <w:r>
              <w:rPr>
                <w:rFonts w:hint="eastAsia"/>
                <w:lang w:val="en-US" w:eastAsia="zh-CN"/>
              </w:rPr>
              <w:t>产业扶贫支出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180">
            <w:pPr>
              <w:pStyle w:val="18"/>
              <w:bidi w:val="0"/>
              <w:rPr>
                <w:rFonts w:hint="eastAsia"/>
              </w:rPr>
            </w:pPr>
            <w:r>
              <w:rPr>
                <w:rFonts w:hint="eastAsia"/>
                <w:lang w:val="en-US" w:eastAsia="zh-CN"/>
              </w:rPr>
              <w:t>主要用于扶持贫困户发展特色优势农业和农产品加工、休闲农业（农家乐）、森林旅游、电子商务、光伏扶贫等项目。</w:t>
            </w:r>
          </w:p>
        </w:tc>
      </w:tr>
      <w:tr w14:paraId="7ADDB695">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41AB">
            <w:pPr>
              <w:pStyle w:val="18"/>
              <w:bidi w:val="0"/>
              <w:rPr>
                <w:rFonts w:hint="eastAsia"/>
              </w:rPr>
            </w:pPr>
            <w:r>
              <w:rPr>
                <w:rFonts w:hint="eastAsia"/>
                <w:lang w:val="en-US" w:eastAsia="zh-CN"/>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6CC6">
            <w:pPr>
              <w:pStyle w:val="18"/>
              <w:bidi w:val="0"/>
              <w:rPr>
                <w:rFonts w:hint="eastAsia"/>
              </w:rPr>
            </w:pPr>
            <w:r>
              <w:rPr>
                <w:rFonts w:hint="eastAsia"/>
                <w:lang w:val="en-US" w:eastAsia="zh-CN"/>
              </w:rPr>
              <w:t>就业扶贫支出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E2B">
            <w:pPr>
              <w:pStyle w:val="18"/>
              <w:bidi w:val="0"/>
              <w:rPr>
                <w:rFonts w:hint="eastAsia"/>
              </w:rPr>
            </w:pPr>
            <w:r>
              <w:rPr>
                <w:rFonts w:hint="eastAsia"/>
                <w:lang w:val="en-US" w:eastAsia="zh-CN"/>
              </w:rPr>
              <w:t>主要用于扶持建档立卡贫困对象参加公益性岗位和公交驾驶员培训。</w:t>
            </w:r>
          </w:p>
        </w:tc>
      </w:tr>
      <w:tr w14:paraId="2A5FB263">
        <w:tblPrEx>
          <w:shd w:val="clear" w:color="auto" w:fill="auto"/>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CFC4">
            <w:pPr>
              <w:pStyle w:val="18"/>
              <w:bidi w:val="0"/>
              <w:rPr>
                <w:rFonts w:hint="eastAsia"/>
              </w:rPr>
            </w:pPr>
            <w:r>
              <w:rPr>
                <w:rFonts w:hint="eastAsia"/>
                <w:lang w:val="en-US" w:eastAsia="zh-CN"/>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EE0B">
            <w:pPr>
              <w:pStyle w:val="18"/>
              <w:bidi w:val="0"/>
              <w:rPr>
                <w:rFonts w:hint="eastAsia"/>
              </w:rPr>
            </w:pPr>
            <w:r>
              <w:rPr>
                <w:rFonts w:hint="eastAsia"/>
                <w:lang w:val="en-US" w:eastAsia="zh-CN"/>
              </w:rPr>
              <w:t>商业保险扶贫支出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11A">
            <w:pPr>
              <w:pStyle w:val="18"/>
              <w:bidi w:val="0"/>
              <w:rPr>
                <w:rFonts w:hint="eastAsia"/>
              </w:rPr>
            </w:pPr>
            <w:r>
              <w:rPr>
                <w:rFonts w:hint="eastAsia"/>
                <w:lang w:val="en-US" w:eastAsia="zh-CN"/>
              </w:rPr>
              <w:t>主要用于为建档立卡贫困对象购买意外伤害及医疗补充保险、农业产业扶贫保险等支出。</w:t>
            </w:r>
          </w:p>
        </w:tc>
      </w:tr>
      <w:tr w14:paraId="5E3CDE02">
        <w:tblPrEx>
          <w:shd w:val="clear" w:color="auto" w:fill="auto"/>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786B">
            <w:pPr>
              <w:pStyle w:val="18"/>
              <w:bidi w:val="0"/>
              <w:rPr>
                <w:rFonts w:hint="eastAsia"/>
              </w:rPr>
            </w:pPr>
            <w:r>
              <w:rPr>
                <w:rFonts w:hint="eastAsia"/>
                <w:lang w:val="en-US" w:eastAsia="zh-CN"/>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34F">
            <w:pPr>
              <w:pStyle w:val="18"/>
              <w:bidi w:val="0"/>
              <w:rPr>
                <w:rFonts w:hint="eastAsia"/>
              </w:rPr>
            </w:pPr>
            <w:r>
              <w:rPr>
                <w:rFonts w:hint="eastAsia"/>
                <w:lang w:val="en-US" w:eastAsia="zh-CN"/>
              </w:rPr>
              <w:t>老少边岛发展支出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538D">
            <w:pPr>
              <w:pStyle w:val="18"/>
              <w:bidi w:val="0"/>
              <w:rPr>
                <w:rFonts w:hint="eastAsia"/>
              </w:rPr>
            </w:pPr>
            <w:r>
              <w:rPr>
                <w:rFonts w:hint="eastAsia"/>
                <w:lang w:val="en-US" w:eastAsia="zh-CN"/>
              </w:rPr>
              <w:t>主要用于老区村、少数民族村、边远沿海及山区村、海岛村发展村级集体经济、完善基础设施、提升公共服务等支出。</w:t>
            </w:r>
          </w:p>
        </w:tc>
      </w:tr>
      <w:tr w14:paraId="7E1AD9D6">
        <w:tblPrEx>
          <w:shd w:val="clear" w:color="auto" w:fill="auto"/>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5457">
            <w:pPr>
              <w:pStyle w:val="18"/>
              <w:bidi w:val="0"/>
              <w:rPr>
                <w:rFonts w:hint="eastAsia"/>
              </w:rPr>
            </w:pPr>
            <w:r>
              <w:rPr>
                <w:rFonts w:hint="eastAsia"/>
                <w:lang w:val="en-US" w:eastAsia="zh-CN"/>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05C3">
            <w:pPr>
              <w:pStyle w:val="18"/>
              <w:bidi w:val="0"/>
              <w:rPr>
                <w:rFonts w:hint="eastAsia"/>
              </w:rPr>
            </w:pPr>
            <w:r>
              <w:rPr>
                <w:rFonts w:hint="eastAsia"/>
                <w:lang w:val="en-US" w:eastAsia="zh-CN"/>
              </w:rPr>
              <w:t>整村推进支出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A03C">
            <w:pPr>
              <w:pStyle w:val="18"/>
              <w:bidi w:val="0"/>
              <w:rPr>
                <w:rFonts w:hint="eastAsia"/>
              </w:rPr>
            </w:pPr>
            <w:r>
              <w:rPr>
                <w:rFonts w:hint="eastAsia"/>
                <w:lang w:val="en-US" w:eastAsia="zh-CN"/>
              </w:rPr>
              <w:t>主要用于驻村干部工作经费。驻村干部工作经费用于市派驻村干部的工作调研、差旅费、生活住房租赁等与驻村工作的相关支出。</w:t>
            </w:r>
          </w:p>
        </w:tc>
      </w:tr>
      <w:tr w14:paraId="495932BE">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4B50">
            <w:pPr>
              <w:pStyle w:val="18"/>
              <w:bidi w:val="0"/>
              <w:rPr>
                <w:rFonts w:hint="eastAsia"/>
              </w:rPr>
            </w:pPr>
            <w:r>
              <w:rPr>
                <w:rFonts w:hint="eastAsia"/>
                <w:lang w:val="en-US" w:eastAsia="zh-CN"/>
              </w:rPr>
              <w:t>10</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CF7B8">
            <w:pPr>
              <w:pStyle w:val="18"/>
              <w:bidi w:val="0"/>
              <w:rPr>
                <w:rFonts w:hint="eastAsia"/>
              </w:rPr>
            </w:pPr>
            <w:r>
              <w:rPr>
                <w:rFonts w:hint="eastAsia"/>
                <w:lang w:val="en-US" w:eastAsia="zh-CN"/>
              </w:rPr>
              <w:t>其他扶贫支出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503">
            <w:pPr>
              <w:pStyle w:val="18"/>
              <w:bidi w:val="0"/>
              <w:rPr>
                <w:rFonts w:hint="eastAsia"/>
              </w:rPr>
            </w:pPr>
            <w:r>
              <w:rPr>
                <w:rFonts w:hint="eastAsia"/>
                <w:lang w:val="en-US" w:eastAsia="zh-CN"/>
              </w:rPr>
              <w:t>用于东西部扶贫协作、山海协作对口帮扶等支出；</w:t>
            </w:r>
          </w:p>
        </w:tc>
      </w:tr>
      <w:tr w14:paraId="471A7E03">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706">
            <w:pPr>
              <w:pStyle w:val="18"/>
              <w:bidi w:val="0"/>
              <w:rPr>
                <w:rFonts w:hint="eastAsia"/>
              </w:rPr>
            </w:pPr>
            <w:r>
              <w:rPr>
                <w:rFonts w:hint="eastAsia"/>
                <w:lang w:val="en-US" w:eastAsia="zh-CN"/>
              </w:rPr>
              <w:t>11</w:t>
            </w: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C85C">
            <w:pPr>
              <w:pStyle w:val="18"/>
              <w:bidi w:val="0"/>
              <w:rPr>
                <w:rFonts w:hint="eastAsia"/>
              </w:rPr>
            </w:pP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1D9C">
            <w:pPr>
              <w:pStyle w:val="18"/>
              <w:bidi w:val="0"/>
              <w:rPr>
                <w:rFonts w:hint="eastAsia"/>
              </w:rPr>
            </w:pPr>
            <w:r>
              <w:rPr>
                <w:rFonts w:hint="eastAsia"/>
                <w:lang w:val="en-US" w:eastAsia="zh-CN"/>
              </w:rPr>
              <w:t>用于贫困村、贫困户救灾及灾后重建等支出；</w:t>
            </w:r>
          </w:p>
        </w:tc>
      </w:tr>
      <w:tr w14:paraId="2010F9A9">
        <w:tblPrEx>
          <w:shd w:val="clear" w:color="auto" w:fill="auto"/>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7074">
            <w:pPr>
              <w:pStyle w:val="18"/>
              <w:bidi w:val="0"/>
              <w:rPr>
                <w:rFonts w:hint="eastAsia"/>
              </w:rPr>
            </w:pPr>
            <w:r>
              <w:rPr>
                <w:rFonts w:hint="eastAsia"/>
                <w:lang w:val="en-US" w:eastAsia="zh-CN"/>
              </w:rPr>
              <w:t>12</w:t>
            </w: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44DF">
            <w:pPr>
              <w:pStyle w:val="18"/>
              <w:bidi w:val="0"/>
              <w:rPr>
                <w:rFonts w:hint="eastAsia"/>
              </w:rPr>
            </w:pP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EA0B">
            <w:pPr>
              <w:pStyle w:val="18"/>
              <w:bidi w:val="0"/>
              <w:rPr>
                <w:rFonts w:hint="eastAsia"/>
              </w:rPr>
            </w:pPr>
            <w:r>
              <w:rPr>
                <w:rFonts w:hint="eastAsia"/>
                <w:lang w:val="en-US" w:eastAsia="zh-CN"/>
              </w:rPr>
              <w:t>用于支持探索资产收益扶贫，支持贫困户、贫困村及非贫困村资产收益扶贫，收益重点用于解决贫困户生产生活困难；</w:t>
            </w:r>
          </w:p>
        </w:tc>
      </w:tr>
      <w:tr w14:paraId="524B7DD1">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294">
            <w:pPr>
              <w:pStyle w:val="18"/>
              <w:bidi w:val="0"/>
              <w:rPr>
                <w:rFonts w:hint="eastAsia"/>
              </w:rPr>
            </w:pPr>
            <w:r>
              <w:rPr>
                <w:rFonts w:hint="eastAsia"/>
                <w:lang w:val="en-US" w:eastAsia="zh-CN"/>
              </w:rPr>
              <w:t>13</w:t>
            </w: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BB64">
            <w:pPr>
              <w:pStyle w:val="18"/>
              <w:bidi w:val="0"/>
              <w:rPr>
                <w:rFonts w:hint="eastAsia"/>
              </w:rPr>
            </w:pP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5DBC">
            <w:pPr>
              <w:pStyle w:val="18"/>
              <w:bidi w:val="0"/>
              <w:rPr>
                <w:rFonts w:hint="eastAsia"/>
              </w:rPr>
            </w:pPr>
            <w:r>
              <w:rPr>
                <w:rFonts w:hint="eastAsia"/>
                <w:lang w:val="en-US" w:eastAsia="zh-CN"/>
              </w:rPr>
              <w:t>市委、市政府确定的扶贫发展事项。</w:t>
            </w:r>
          </w:p>
        </w:tc>
      </w:tr>
      <w:tr w14:paraId="0041B4B7">
        <w:tblPrEx>
          <w:shd w:val="clear" w:color="auto" w:fill="auto"/>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6AA0">
            <w:pPr>
              <w:pStyle w:val="18"/>
              <w:bidi w:val="0"/>
              <w:rPr>
                <w:rFonts w:hint="default"/>
                <w:lang w:val="en-US" w:eastAsia="zh-CN"/>
              </w:rPr>
            </w:pPr>
            <w:r>
              <w:rPr>
                <w:rFonts w:hint="eastAsia"/>
                <w:lang w:val="en-US" w:eastAsia="zh-CN"/>
              </w:rPr>
              <w:t>14</w:t>
            </w:r>
          </w:p>
        </w:tc>
        <w:tc>
          <w:tcPr>
            <w:tcW w:w="7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82215">
            <w:pPr>
              <w:pStyle w:val="18"/>
              <w:bidi w:val="0"/>
              <w:rPr>
                <w:rFonts w:hint="eastAsia"/>
                <w:lang w:val="en-US" w:eastAsia="zh-CN"/>
              </w:rPr>
            </w:pPr>
            <w:r>
              <w:rPr>
                <w:rFonts w:hint="eastAsia"/>
              </w:rPr>
              <w:t>在确保完成市里下达的任务清单的前提下，县（区、管委会）农业农村主管部门和财政部门可根据本地工作实际，在本专项资金的使用范围内统筹使用资金。</w:t>
            </w:r>
          </w:p>
        </w:tc>
      </w:tr>
    </w:tbl>
    <w:p w14:paraId="7A2EDCB3">
      <w:pPr>
        <w:pStyle w:val="4"/>
        <w:bidi w:val="0"/>
      </w:pPr>
      <w:bookmarkStart w:id="123" w:name="_Toc2281"/>
      <w:r>
        <w:rPr>
          <w:rFonts w:hint="eastAsia"/>
          <w:lang w:val="en-US" w:eastAsia="zh-CN"/>
        </w:rPr>
        <w:t>项目财务管理状况</w:t>
      </w:r>
      <w:bookmarkEnd w:id="123"/>
    </w:p>
    <w:p w14:paraId="4FC9B442">
      <w:pPr>
        <w:pStyle w:val="5"/>
        <w:bidi w:val="0"/>
      </w:pPr>
      <w:r>
        <w:rPr>
          <w:rFonts w:hint="eastAsia"/>
          <w:lang w:val="en-US" w:eastAsia="zh-CN"/>
        </w:rPr>
        <w:t>资金到位情况</w:t>
      </w:r>
    </w:p>
    <w:p w14:paraId="362B1ED7">
      <w:pPr>
        <w:pageBreakBefore w:val="0"/>
        <w:kinsoku/>
        <w:wordWrap/>
        <w:overflowPunct/>
        <w:topLinePunct w:val="0"/>
        <w:bidi w:val="0"/>
        <w:adjustRightInd/>
        <w:snapToGrid/>
        <w:spacing w:line="360" w:lineRule="auto"/>
        <w:ind w:leftChars="0" w:firstLine="640" w:firstLineChars="200"/>
        <w:rPr>
          <w:rFonts w:hint="default"/>
          <w:lang w:val="en-US" w:eastAsia="zh-CN"/>
        </w:rPr>
      </w:pPr>
      <w:r>
        <w:rPr>
          <w:rFonts w:hint="eastAsia"/>
          <w:lang w:val="en-US" w:eastAsia="zh-CN"/>
        </w:rPr>
        <w:t>2020年度北岸经开区</w:t>
      </w:r>
      <w:r>
        <w:rPr>
          <w:rFonts w:hint="eastAsia"/>
          <w:lang w:eastAsia="zh-CN"/>
        </w:rPr>
        <w:t>扶贫专项资金</w:t>
      </w:r>
      <w:r>
        <w:rPr>
          <w:rFonts w:hint="eastAsia"/>
        </w:rPr>
        <w:t>本年财政资金预算安排</w:t>
      </w:r>
      <w:r>
        <w:rPr>
          <w:rFonts w:hint="eastAsia"/>
          <w:lang w:val="en-US" w:eastAsia="zh-CN"/>
        </w:rPr>
        <w:t>300</w:t>
      </w:r>
      <w:r>
        <w:rPr>
          <w:rFonts w:hint="eastAsia"/>
        </w:rPr>
        <w:t>.00万元</w:t>
      </w:r>
      <w:r>
        <w:rPr>
          <w:rFonts w:hint="eastAsia"/>
          <w:lang w:eastAsia="zh-CN"/>
        </w:rPr>
        <w:t>，</w:t>
      </w:r>
      <w:r>
        <w:rPr>
          <w:rFonts w:hint="eastAsia"/>
        </w:rPr>
        <w:t>当年</w:t>
      </w:r>
      <w:r>
        <w:rPr>
          <w:rFonts w:hint="eastAsia"/>
          <w:lang w:val="en-US" w:eastAsia="zh-CN"/>
        </w:rPr>
        <w:t>北岸经开区</w:t>
      </w:r>
      <w:r>
        <w:rPr>
          <w:rFonts w:hint="eastAsia"/>
        </w:rPr>
        <w:t>财政核拨</w:t>
      </w:r>
      <w:r>
        <w:rPr>
          <w:rFonts w:hint="eastAsia"/>
          <w:lang w:val="en-US" w:eastAsia="zh-CN"/>
        </w:rPr>
        <w:t>356.64</w:t>
      </w:r>
      <w:r>
        <w:rPr>
          <w:rFonts w:hint="eastAsia"/>
        </w:rPr>
        <w:t>万元</w:t>
      </w:r>
      <w:r>
        <w:rPr>
          <w:rFonts w:hint="eastAsia"/>
          <w:lang w:eastAsia="zh-CN"/>
        </w:rPr>
        <w:t>，</w:t>
      </w:r>
      <w:r>
        <w:rPr>
          <w:rFonts w:hint="eastAsia"/>
          <w:lang w:val="en-US" w:eastAsia="zh-CN"/>
        </w:rPr>
        <w:t>实际支出356.64</w:t>
      </w:r>
      <w:r>
        <w:rPr>
          <w:rFonts w:hint="eastAsia"/>
        </w:rPr>
        <w:t>万元</w:t>
      </w:r>
      <w:r>
        <w:rPr>
          <w:rFonts w:hint="eastAsia"/>
          <w:lang w:val="en-US" w:eastAsia="zh-CN"/>
        </w:rPr>
        <w:t>。</w:t>
      </w:r>
    </w:p>
    <w:p w14:paraId="198D790C">
      <w:pPr>
        <w:pStyle w:val="5"/>
        <w:bidi w:val="0"/>
      </w:pPr>
      <w:r>
        <w:rPr>
          <w:rFonts w:hint="eastAsia"/>
          <w:lang w:val="en-US" w:eastAsia="zh-CN"/>
        </w:rPr>
        <w:t>资金使用情况</w:t>
      </w:r>
    </w:p>
    <w:p w14:paraId="3CF5DF4A">
      <w:pPr>
        <w:rPr>
          <w:rFonts w:hint="eastAsia"/>
          <w:lang w:val="en-US" w:eastAsia="zh-CN"/>
        </w:rPr>
      </w:pPr>
      <w:r>
        <w:rPr>
          <w:rFonts w:hint="eastAsia"/>
        </w:rPr>
        <w:t>根据</w:t>
      </w:r>
      <w:r>
        <w:rPr>
          <w:rFonts w:hint="eastAsia"/>
          <w:lang w:val="en-US" w:eastAsia="zh-CN"/>
        </w:rPr>
        <w:t>核对</w:t>
      </w:r>
      <w:r>
        <w:rPr>
          <w:rFonts w:hint="eastAsia"/>
        </w:rPr>
        <w:t>《</w:t>
      </w:r>
      <w:r>
        <w:rPr>
          <w:rFonts w:hint="eastAsia"/>
          <w:lang w:eastAsia="zh-CN"/>
        </w:rPr>
        <w:t>莆田市湄洲湾北岸经济北岸经开区</w:t>
      </w:r>
      <w:r>
        <w:rPr>
          <w:rFonts w:hint="eastAsia"/>
          <w:lang w:val="en-US" w:eastAsia="zh-CN"/>
        </w:rPr>
        <w:t>扶贫专项资金明细账</w:t>
      </w:r>
      <w:r>
        <w:rPr>
          <w:rFonts w:hint="eastAsia"/>
        </w:rPr>
        <w:t>》</w:t>
      </w:r>
      <w:r>
        <w:rPr>
          <w:rFonts w:hint="eastAsia"/>
          <w:lang w:eastAsia="zh-CN"/>
        </w:rPr>
        <w:t>、</w:t>
      </w:r>
      <w:r>
        <w:rPr>
          <w:rFonts w:hint="eastAsia"/>
        </w:rPr>
        <w:t>《</w:t>
      </w:r>
      <w:r>
        <w:rPr>
          <w:rFonts w:hint="eastAsia"/>
          <w:lang w:eastAsia="zh-CN"/>
        </w:rPr>
        <w:t>莆田市湄洲湾北岸经济北岸经开区</w:t>
      </w:r>
      <w:r>
        <w:rPr>
          <w:rFonts w:hint="eastAsia"/>
          <w:lang w:val="en-US" w:eastAsia="zh-CN"/>
        </w:rPr>
        <w:t>扶贫专线资金支出归类明细表</w:t>
      </w:r>
      <w:r>
        <w:rPr>
          <w:rFonts w:hint="eastAsia"/>
        </w:rPr>
        <w:t>》</w:t>
      </w:r>
      <w:r>
        <w:rPr>
          <w:rFonts w:hint="eastAsia"/>
          <w:lang w:val="en-US" w:eastAsia="zh-CN"/>
        </w:rPr>
        <w:t>及财政指标书、资金拨付材料等相关文件</w:t>
      </w:r>
      <w:r>
        <w:rPr>
          <w:rFonts w:hint="eastAsia"/>
        </w:rPr>
        <w:t>。</w:t>
      </w:r>
      <w:r>
        <w:rPr>
          <w:rFonts w:hint="eastAsia"/>
          <w:lang w:eastAsia="zh-CN"/>
        </w:rPr>
        <w:t>2020年度扶贫专项资金</w:t>
      </w:r>
      <w:r>
        <w:rPr>
          <w:rFonts w:hint="eastAsia"/>
          <w:lang w:val="en-US" w:eastAsia="zh-CN"/>
        </w:rPr>
        <w:t>区级财政</w:t>
      </w:r>
      <w:r>
        <w:rPr>
          <w:rFonts w:hint="eastAsia"/>
        </w:rPr>
        <w:t>经费</w:t>
      </w:r>
      <w:r>
        <w:rPr>
          <w:rFonts w:hint="eastAsia"/>
          <w:lang w:val="en-US" w:eastAsia="zh-CN"/>
        </w:rPr>
        <w:t>使用情况详见</w:t>
      </w:r>
      <w:r>
        <w:rPr>
          <w:rFonts w:hint="eastAsia"/>
        </w:rPr>
        <w:t>表</w:t>
      </w:r>
      <w:r>
        <w:rPr>
          <w:rFonts w:hint="eastAsia"/>
          <w:lang w:val="en-US" w:eastAsia="zh-CN"/>
        </w:rPr>
        <w:t>3。</w:t>
      </w:r>
    </w:p>
    <w:p w14:paraId="43C2D636">
      <w:pPr>
        <w:pStyle w:val="17"/>
        <w:pageBreakBefore w:val="0"/>
        <w:kinsoku/>
        <w:wordWrap/>
        <w:overflowPunct/>
        <w:topLinePunct w:val="0"/>
        <w:bidi w:val="0"/>
        <w:adjustRightInd/>
        <w:snapToGrid/>
        <w:spacing w:line="240" w:lineRule="auto"/>
        <w:ind w:leftChars="0" w:firstLine="560" w:firstLineChars="200"/>
        <w:rPr>
          <w:rFonts w:hint="eastAsia"/>
        </w:rPr>
      </w:pPr>
      <w:r>
        <w:rPr>
          <w:rFonts w:hint="eastAsia"/>
        </w:rPr>
        <w:t>表</w:t>
      </w:r>
      <w:r>
        <w:rPr>
          <w:rFonts w:hint="eastAsia"/>
          <w:lang w:val="en-US" w:eastAsia="zh-CN"/>
        </w:rPr>
        <w:t xml:space="preserve">3 </w:t>
      </w:r>
      <w:r>
        <w:rPr>
          <w:rFonts w:hint="eastAsia"/>
        </w:rPr>
        <w:t>2020年度</w:t>
      </w:r>
      <w:r>
        <w:rPr>
          <w:rFonts w:hint="eastAsia"/>
          <w:lang w:eastAsia="zh-CN"/>
        </w:rPr>
        <w:t>扶贫专项资金</w:t>
      </w:r>
      <w:r>
        <w:rPr>
          <w:rFonts w:hint="eastAsia"/>
          <w:lang w:val="en-US" w:eastAsia="zh-CN"/>
        </w:rPr>
        <w:t>区级财政</w:t>
      </w:r>
      <w:r>
        <w:rPr>
          <w:rFonts w:hint="eastAsia"/>
        </w:rPr>
        <w:t>经费</w:t>
      </w:r>
      <w:r>
        <w:rPr>
          <w:rFonts w:hint="eastAsia"/>
          <w:lang w:val="en-US" w:eastAsia="zh-CN"/>
        </w:rPr>
        <w:t>使用</w:t>
      </w:r>
      <w:r>
        <w:rPr>
          <w:rFonts w:hint="eastAsia"/>
        </w:rPr>
        <w:t>情况表</w:t>
      </w:r>
    </w:p>
    <w:tbl>
      <w:tblPr>
        <w:tblStyle w:val="10"/>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8"/>
        <w:gridCol w:w="2165"/>
        <w:gridCol w:w="2537"/>
      </w:tblGrid>
      <w:tr w14:paraId="1507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825B">
            <w:pPr>
              <w:pStyle w:val="18"/>
              <w:bidi w:val="0"/>
              <w:rPr>
                <w:rFonts w:hint="eastAsia"/>
                <w:b/>
                <w:bCs/>
              </w:rPr>
            </w:pPr>
            <w:bookmarkStart w:id="124" w:name="_Toc25209"/>
            <w:r>
              <w:rPr>
                <w:rFonts w:hint="eastAsia"/>
                <w:b/>
                <w:bCs/>
                <w:lang w:val="en-US" w:eastAsia="zh-CN"/>
              </w:rPr>
              <w:t>项目名称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78D1">
            <w:pPr>
              <w:pStyle w:val="18"/>
              <w:bidi w:val="0"/>
              <w:rPr>
                <w:rFonts w:hint="eastAsia"/>
                <w:b/>
                <w:bCs/>
              </w:rPr>
            </w:pPr>
            <w:r>
              <w:rPr>
                <w:rFonts w:hint="eastAsia"/>
                <w:b/>
                <w:bCs/>
                <w:lang w:val="en-US" w:eastAsia="zh-CN"/>
              </w:rPr>
              <w:t>文号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5ACC">
            <w:pPr>
              <w:pStyle w:val="18"/>
              <w:bidi w:val="0"/>
              <w:rPr>
                <w:rFonts w:hint="eastAsia"/>
                <w:b/>
                <w:bCs/>
                <w:lang w:val="en-US" w:eastAsia="zh-CN"/>
              </w:rPr>
            </w:pPr>
            <w:r>
              <w:rPr>
                <w:rFonts w:hint="eastAsia"/>
                <w:b/>
                <w:bCs/>
                <w:lang w:val="en-US" w:eastAsia="zh-CN"/>
              </w:rPr>
              <w:t>北岸经开区财政支出金额</w:t>
            </w:r>
          </w:p>
          <w:p w14:paraId="673817B1">
            <w:pPr>
              <w:pStyle w:val="18"/>
              <w:bidi w:val="0"/>
              <w:rPr>
                <w:rFonts w:hint="eastAsia"/>
                <w:b/>
                <w:bCs/>
              </w:rPr>
            </w:pPr>
            <w:r>
              <w:rPr>
                <w:rFonts w:hint="eastAsia"/>
                <w:b/>
                <w:bCs/>
                <w:lang w:val="en-US" w:eastAsia="zh-CN"/>
              </w:rPr>
              <w:t>（万元）</w:t>
            </w:r>
          </w:p>
        </w:tc>
      </w:tr>
      <w:tr w14:paraId="29F0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7667">
            <w:pPr>
              <w:pStyle w:val="18"/>
              <w:bidi w:val="0"/>
              <w:rPr>
                <w:rFonts w:hint="eastAsia"/>
              </w:rPr>
            </w:pPr>
            <w:r>
              <w:rPr>
                <w:rFonts w:hint="eastAsia"/>
                <w:lang w:val="en-US" w:eastAsia="zh-CN"/>
              </w:rPr>
              <w:t>贫困对象续聘公益性岗位</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2779">
            <w:pPr>
              <w:pStyle w:val="18"/>
              <w:bidi w:val="0"/>
              <w:rPr>
                <w:rFonts w:hint="eastAsia"/>
              </w:rPr>
            </w:pPr>
            <w:r>
              <w:rPr>
                <w:rFonts w:hint="eastAsia"/>
                <w:lang w:val="en-US" w:eastAsia="zh-CN"/>
              </w:rPr>
              <w:t>北财指20116、511号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57BA">
            <w:pPr>
              <w:pStyle w:val="18"/>
              <w:bidi w:val="0"/>
              <w:rPr>
                <w:rFonts w:hint="eastAsia"/>
              </w:rPr>
            </w:pPr>
            <w:r>
              <w:rPr>
                <w:rFonts w:hint="eastAsia"/>
                <w:lang w:val="en-US" w:eastAsia="zh-CN"/>
              </w:rPr>
              <w:t xml:space="preserve">3.14 </w:t>
            </w:r>
          </w:p>
        </w:tc>
      </w:tr>
      <w:tr w14:paraId="53BD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F953">
            <w:pPr>
              <w:pStyle w:val="18"/>
              <w:bidi w:val="0"/>
              <w:rPr>
                <w:rFonts w:hint="eastAsia"/>
              </w:rPr>
            </w:pPr>
            <w:r>
              <w:rPr>
                <w:rFonts w:hint="eastAsia"/>
                <w:lang w:val="en-US" w:eastAsia="zh-CN"/>
              </w:rPr>
              <w:t>贫困对象职业技能免费培训</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0F0B">
            <w:pPr>
              <w:pStyle w:val="18"/>
              <w:bidi w:val="0"/>
              <w:rPr>
                <w:rFonts w:hint="eastAsia"/>
              </w:rPr>
            </w:pPr>
            <w:r>
              <w:rPr>
                <w:rFonts w:hint="eastAsia"/>
                <w:lang w:val="en-US" w:eastAsia="zh-CN"/>
              </w:rPr>
              <w:t>北财指20199号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064">
            <w:pPr>
              <w:pStyle w:val="18"/>
              <w:bidi w:val="0"/>
              <w:rPr>
                <w:rFonts w:hint="eastAsia"/>
              </w:rPr>
            </w:pPr>
            <w:r>
              <w:rPr>
                <w:rFonts w:hint="eastAsia"/>
                <w:lang w:val="en-US" w:eastAsia="zh-CN"/>
              </w:rPr>
              <w:t xml:space="preserve">2.31 </w:t>
            </w:r>
          </w:p>
        </w:tc>
      </w:tr>
      <w:tr w14:paraId="10A0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6985">
            <w:pPr>
              <w:pStyle w:val="18"/>
              <w:bidi w:val="0"/>
              <w:rPr>
                <w:rFonts w:hint="eastAsia"/>
              </w:rPr>
            </w:pPr>
            <w:r>
              <w:rPr>
                <w:rFonts w:hint="eastAsia"/>
                <w:lang w:val="en-US" w:eastAsia="zh-CN"/>
              </w:rPr>
              <w:t>春节精准扶贫慰问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4E6A">
            <w:pPr>
              <w:pStyle w:val="18"/>
              <w:bidi w:val="0"/>
              <w:rPr>
                <w:rFonts w:hint="eastAsia"/>
              </w:rPr>
            </w:pPr>
            <w:r>
              <w:rPr>
                <w:rFonts w:hint="eastAsia"/>
                <w:lang w:val="en-US" w:eastAsia="zh-CN"/>
              </w:rPr>
              <w:t>北财指2020号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DA1B">
            <w:pPr>
              <w:pStyle w:val="18"/>
              <w:bidi w:val="0"/>
              <w:rPr>
                <w:rFonts w:hint="eastAsia"/>
              </w:rPr>
            </w:pPr>
            <w:r>
              <w:rPr>
                <w:rFonts w:hint="eastAsia"/>
                <w:lang w:val="en-US" w:eastAsia="zh-CN"/>
              </w:rPr>
              <w:t xml:space="preserve">9.59 </w:t>
            </w:r>
          </w:p>
        </w:tc>
      </w:tr>
      <w:tr w14:paraId="321B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B7E">
            <w:pPr>
              <w:pStyle w:val="18"/>
              <w:bidi w:val="0"/>
              <w:rPr>
                <w:rFonts w:hint="eastAsia"/>
              </w:rPr>
            </w:pPr>
            <w:r>
              <w:rPr>
                <w:rFonts w:hint="eastAsia"/>
                <w:lang w:val="en-US" w:eastAsia="zh-CN"/>
              </w:rPr>
              <w:t>地方政府债券利息</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5259">
            <w:pPr>
              <w:pStyle w:val="18"/>
              <w:bidi w:val="0"/>
              <w:rPr>
                <w:rFonts w:hint="eastAsia"/>
              </w:rPr>
            </w:pPr>
            <w:r>
              <w:rPr>
                <w:rFonts w:hint="eastAsia"/>
                <w:lang w:val="en-US" w:eastAsia="zh-CN"/>
              </w:rPr>
              <w:t>北财指20252号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A52">
            <w:pPr>
              <w:pStyle w:val="18"/>
              <w:bidi w:val="0"/>
              <w:rPr>
                <w:rFonts w:hint="eastAsia"/>
              </w:rPr>
            </w:pPr>
            <w:r>
              <w:rPr>
                <w:rFonts w:hint="eastAsia"/>
                <w:lang w:val="en-US" w:eastAsia="zh-CN"/>
              </w:rPr>
              <w:t xml:space="preserve">0.06 </w:t>
            </w:r>
          </w:p>
        </w:tc>
      </w:tr>
      <w:tr w14:paraId="03DA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F9A1">
            <w:pPr>
              <w:pStyle w:val="18"/>
              <w:bidi w:val="0"/>
              <w:rPr>
                <w:rFonts w:hint="eastAsia"/>
              </w:rPr>
            </w:pPr>
            <w:r>
              <w:rPr>
                <w:rFonts w:hint="eastAsia"/>
                <w:lang w:val="en-US" w:eastAsia="zh-CN"/>
              </w:rPr>
              <w:t>端午节慰问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7005">
            <w:pPr>
              <w:pStyle w:val="18"/>
              <w:bidi w:val="0"/>
              <w:rPr>
                <w:rFonts w:hint="eastAsia"/>
              </w:rPr>
            </w:pPr>
            <w:r>
              <w:rPr>
                <w:rFonts w:hint="eastAsia"/>
                <w:lang w:val="en-US" w:eastAsia="zh-CN"/>
              </w:rPr>
              <w:t>北财指20356号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16F">
            <w:pPr>
              <w:pStyle w:val="18"/>
              <w:bidi w:val="0"/>
              <w:rPr>
                <w:rFonts w:hint="eastAsia"/>
              </w:rPr>
            </w:pPr>
            <w:r>
              <w:rPr>
                <w:rFonts w:hint="eastAsia"/>
                <w:lang w:val="en-US" w:eastAsia="zh-CN"/>
              </w:rPr>
              <w:t xml:space="preserve">0.39 </w:t>
            </w:r>
          </w:p>
        </w:tc>
      </w:tr>
      <w:tr w14:paraId="1F7B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CA1">
            <w:pPr>
              <w:pStyle w:val="18"/>
              <w:bidi w:val="0"/>
              <w:rPr>
                <w:rFonts w:hint="eastAsia"/>
              </w:rPr>
            </w:pPr>
            <w:r>
              <w:rPr>
                <w:rFonts w:hint="eastAsia"/>
                <w:lang w:val="en-US" w:eastAsia="zh-CN"/>
              </w:rPr>
              <w:t>贫困村市级补助及区级配套（东埔镇）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105A">
            <w:pPr>
              <w:pStyle w:val="18"/>
              <w:bidi w:val="0"/>
              <w:rPr>
                <w:rFonts w:hint="eastAsia"/>
              </w:rPr>
            </w:pPr>
            <w:r>
              <w:rPr>
                <w:rFonts w:hint="eastAsia"/>
                <w:lang w:val="en-US" w:eastAsia="zh-CN"/>
              </w:rPr>
              <w:t>北财指2042号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3678">
            <w:pPr>
              <w:pStyle w:val="18"/>
              <w:bidi w:val="0"/>
              <w:rPr>
                <w:rFonts w:hint="eastAsia"/>
              </w:rPr>
            </w:pPr>
            <w:r>
              <w:rPr>
                <w:rFonts w:hint="eastAsia"/>
                <w:lang w:val="en-US" w:eastAsia="zh-CN"/>
              </w:rPr>
              <w:t xml:space="preserve">10.00 </w:t>
            </w:r>
          </w:p>
        </w:tc>
      </w:tr>
      <w:tr w14:paraId="7829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81C8">
            <w:pPr>
              <w:pStyle w:val="18"/>
              <w:bidi w:val="0"/>
              <w:rPr>
                <w:rFonts w:hint="eastAsia"/>
              </w:rPr>
            </w:pPr>
            <w:r>
              <w:rPr>
                <w:rFonts w:hint="eastAsia"/>
                <w:lang w:val="en-US" w:eastAsia="zh-CN"/>
              </w:rPr>
              <w:t>贫困村市级补助及区级配套（山亭镇）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C3EB">
            <w:pPr>
              <w:pStyle w:val="18"/>
              <w:bidi w:val="0"/>
              <w:rPr>
                <w:rFonts w:hint="eastAsia"/>
              </w:rPr>
            </w:pPr>
            <w:r>
              <w:rPr>
                <w:rFonts w:hint="eastAsia"/>
                <w:lang w:val="en-US" w:eastAsia="zh-CN"/>
              </w:rPr>
              <w:t>北财指2042号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195D">
            <w:pPr>
              <w:pStyle w:val="18"/>
              <w:bidi w:val="0"/>
              <w:rPr>
                <w:rFonts w:hint="eastAsia"/>
              </w:rPr>
            </w:pPr>
            <w:r>
              <w:rPr>
                <w:rFonts w:hint="eastAsia"/>
                <w:lang w:val="en-US" w:eastAsia="zh-CN"/>
              </w:rPr>
              <w:t xml:space="preserve">20.00 </w:t>
            </w:r>
          </w:p>
        </w:tc>
      </w:tr>
      <w:tr w14:paraId="27D5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7796">
            <w:pPr>
              <w:pStyle w:val="18"/>
              <w:bidi w:val="0"/>
              <w:rPr>
                <w:rFonts w:hint="eastAsia"/>
              </w:rPr>
            </w:pPr>
            <w:r>
              <w:rPr>
                <w:rFonts w:hint="eastAsia"/>
                <w:lang w:val="en-US" w:eastAsia="zh-CN"/>
              </w:rPr>
              <w:t>产业及就业扶贫发展资金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6DB">
            <w:pPr>
              <w:pStyle w:val="18"/>
              <w:bidi w:val="0"/>
              <w:rPr>
                <w:rFonts w:hint="eastAsia"/>
              </w:rPr>
            </w:pPr>
            <w:r>
              <w:rPr>
                <w:rFonts w:hint="eastAsia"/>
                <w:lang w:val="en-US" w:eastAsia="zh-CN"/>
              </w:rPr>
              <w:t>北财指20480号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38D8">
            <w:pPr>
              <w:pStyle w:val="18"/>
              <w:bidi w:val="0"/>
              <w:rPr>
                <w:rFonts w:hint="eastAsia"/>
              </w:rPr>
            </w:pPr>
            <w:r>
              <w:rPr>
                <w:rFonts w:hint="eastAsia"/>
                <w:lang w:val="en-US" w:eastAsia="zh-CN"/>
              </w:rPr>
              <w:t xml:space="preserve">0.36 </w:t>
            </w:r>
          </w:p>
        </w:tc>
      </w:tr>
      <w:tr w14:paraId="2CF0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2FEF">
            <w:pPr>
              <w:pStyle w:val="18"/>
              <w:bidi w:val="0"/>
              <w:rPr>
                <w:rFonts w:hint="eastAsia"/>
              </w:rPr>
            </w:pPr>
            <w:r>
              <w:rPr>
                <w:rFonts w:hint="eastAsia"/>
                <w:lang w:val="en-US" w:eastAsia="zh-CN"/>
              </w:rPr>
              <w:t>扶贫专项建设基金利息</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C98B">
            <w:pPr>
              <w:pStyle w:val="18"/>
              <w:bidi w:val="0"/>
              <w:rPr>
                <w:rFonts w:hint="eastAsia"/>
              </w:rPr>
            </w:pPr>
            <w:r>
              <w:rPr>
                <w:rFonts w:hint="eastAsia"/>
                <w:lang w:val="en-US" w:eastAsia="zh-CN"/>
              </w:rPr>
              <w:t>北财指20481号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F20">
            <w:pPr>
              <w:pStyle w:val="18"/>
              <w:bidi w:val="0"/>
              <w:rPr>
                <w:rFonts w:hint="eastAsia"/>
              </w:rPr>
            </w:pPr>
            <w:r>
              <w:rPr>
                <w:rFonts w:hint="eastAsia"/>
                <w:lang w:val="en-US" w:eastAsia="zh-CN"/>
              </w:rPr>
              <w:t xml:space="preserve">0.01 </w:t>
            </w:r>
          </w:p>
        </w:tc>
      </w:tr>
      <w:tr w14:paraId="176A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674">
            <w:pPr>
              <w:pStyle w:val="18"/>
              <w:bidi w:val="0"/>
              <w:rPr>
                <w:rFonts w:hint="eastAsia"/>
              </w:rPr>
            </w:pPr>
            <w:r>
              <w:rPr>
                <w:rFonts w:hint="eastAsia"/>
                <w:lang w:val="en-US" w:eastAsia="zh-CN"/>
              </w:rPr>
              <w:t>中秋慰问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C927">
            <w:pPr>
              <w:pStyle w:val="18"/>
              <w:bidi w:val="0"/>
              <w:rPr>
                <w:rFonts w:hint="eastAsia"/>
              </w:rPr>
            </w:pPr>
            <w:r>
              <w:rPr>
                <w:rFonts w:hint="eastAsia"/>
                <w:lang w:val="en-US" w:eastAsia="zh-CN"/>
              </w:rPr>
              <w:t>北财指20573号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9A58">
            <w:pPr>
              <w:pStyle w:val="18"/>
              <w:bidi w:val="0"/>
              <w:rPr>
                <w:rFonts w:hint="eastAsia"/>
              </w:rPr>
            </w:pPr>
            <w:r>
              <w:rPr>
                <w:rFonts w:hint="eastAsia"/>
                <w:lang w:val="en-US" w:eastAsia="zh-CN"/>
              </w:rPr>
              <w:t xml:space="preserve">0.34 </w:t>
            </w:r>
          </w:p>
        </w:tc>
      </w:tr>
      <w:tr w14:paraId="7E3B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896E">
            <w:pPr>
              <w:pStyle w:val="18"/>
              <w:bidi w:val="0"/>
              <w:rPr>
                <w:rFonts w:hint="eastAsia"/>
              </w:rPr>
            </w:pPr>
            <w:r>
              <w:rPr>
                <w:rFonts w:hint="eastAsia"/>
                <w:lang w:val="en-US" w:eastAsia="zh-CN"/>
              </w:rPr>
              <w:t>贫困村基础设施补助资金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786">
            <w:pPr>
              <w:pStyle w:val="18"/>
              <w:bidi w:val="0"/>
              <w:rPr>
                <w:rFonts w:hint="eastAsia"/>
              </w:rPr>
            </w:pPr>
            <w:r>
              <w:rPr>
                <w:rFonts w:hint="eastAsia"/>
                <w:lang w:val="en-US" w:eastAsia="zh-CN"/>
              </w:rPr>
              <w:t>北财指20600号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45C2">
            <w:pPr>
              <w:pStyle w:val="18"/>
              <w:bidi w:val="0"/>
              <w:rPr>
                <w:rFonts w:hint="eastAsia"/>
              </w:rPr>
            </w:pPr>
            <w:r>
              <w:rPr>
                <w:rFonts w:hint="eastAsia"/>
                <w:lang w:val="en-US" w:eastAsia="zh-CN"/>
              </w:rPr>
              <w:t xml:space="preserve">300.00 </w:t>
            </w:r>
          </w:p>
        </w:tc>
      </w:tr>
      <w:tr w14:paraId="3DCB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7816">
            <w:pPr>
              <w:pStyle w:val="18"/>
              <w:bidi w:val="0"/>
              <w:rPr>
                <w:rFonts w:hint="eastAsia"/>
              </w:rPr>
            </w:pPr>
            <w:r>
              <w:rPr>
                <w:rFonts w:hint="eastAsia"/>
                <w:lang w:val="en-US" w:eastAsia="zh-CN"/>
              </w:rPr>
              <w:t>2020年精准扶贫保险保费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5B2">
            <w:pPr>
              <w:pStyle w:val="18"/>
              <w:bidi w:val="0"/>
              <w:rPr>
                <w:rFonts w:hint="eastAsia"/>
              </w:rPr>
            </w:pPr>
            <w:r>
              <w:rPr>
                <w:rFonts w:hint="eastAsia"/>
                <w:lang w:val="en-US" w:eastAsia="zh-CN"/>
              </w:rPr>
              <w:t>北财指20684号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1B83">
            <w:pPr>
              <w:pStyle w:val="18"/>
              <w:bidi w:val="0"/>
              <w:rPr>
                <w:rFonts w:hint="eastAsia"/>
              </w:rPr>
            </w:pPr>
            <w:r>
              <w:rPr>
                <w:rFonts w:hint="eastAsia"/>
                <w:lang w:val="en-US" w:eastAsia="zh-CN"/>
              </w:rPr>
              <w:t xml:space="preserve">10.35 </w:t>
            </w:r>
          </w:p>
        </w:tc>
      </w:tr>
      <w:tr w14:paraId="7077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638C">
            <w:pPr>
              <w:pStyle w:val="18"/>
              <w:bidi w:val="0"/>
              <w:rPr>
                <w:rFonts w:hint="eastAsia"/>
              </w:rPr>
            </w:pPr>
            <w:r>
              <w:rPr>
                <w:rFonts w:hint="eastAsia"/>
                <w:lang w:val="en-US" w:eastAsia="zh-CN"/>
              </w:rPr>
              <w:t>产业扶贫保险省级财政保费补贴资金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E04B">
            <w:pPr>
              <w:pStyle w:val="18"/>
              <w:bidi w:val="0"/>
              <w:rPr>
                <w:rFonts w:hint="eastAsia"/>
              </w:rPr>
            </w:pPr>
            <w:r>
              <w:rPr>
                <w:rFonts w:hint="eastAsia"/>
                <w:lang w:val="en-US" w:eastAsia="zh-CN"/>
              </w:rPr>
              <w:t>北财指20723、764号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049B">
            <w:pPr>
              <w:pStyle w:val="18"/>
              <w:bidi w:val="0"/>
              <w:rPr>
                <w:rFonts w:hint="eastAsia"/>
              </w:rPr>
            </w:pPr>
            <w:r>
              <w:rPr>
                <w:rFonts w:hint="eastAsia"/>
                <w:lang w:val="en-US" w:eastAsia="zh-CN"/>
              </w:rPr>
              <w:t xml:space="preserve">0.08 </w:t>
            </w:r>
          </w:p>
        </w:tc>
      </w:tr>
      <w:tr w14:paraId="1D45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06D4">
            <w:pPr>
              <w:pStyle w:val="18"/>
              <w:bidi w:val="0"/>
              <w:rPr>
                <w:rFonts w:hint="eastAsia"/>
              </w:rPr>
            </w:pPr>
            <w:r>
              <w:rPr>
                <w:rFonts w:hint="eastAsia"/>
                <w:lang w:val="en-US" w:eastAsia="zh-CN"/>
              </w:rPr>
              <w:t>合计</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4F10">
            <w:pPr>
              <w:pStyle w:val="18"/>
              <w:bidi w:val="0"/>
              <w:rPr>
                <w:rFonts w:hint="eastAsia"/>
              </w:rPr>
            </w:pPr>
            <w:r>
              <w:rPr>
                <w:rFonts w:hint="eastAsia"/>
                <w:lang w:val="en-US" w:eastAsia="zh-CN"/>
              </w:rPr>
              <w:t xml:space="preserve">356.64 </w:t>
            </w:r>
          </w:p>
        </w:tc>
      </w:tr>
    </w:tbl>
    <w:p w14:paraId="68B6D78E">
      <w:pPr>
        <w:pStyle w:val="3"/>
        <w:bidi w:val="0"/>
      </w:pPr>
      <w:r>
        <w:rPr>
          <w:rFonts w:hint="eastAsia"/>
          <w:lang w:val="en-US" w:eastAsia="zh-CN"/>
        </w:rPr>
        <w:t>绩效评价组织实施情况</w:t>
      </w:r>
      <w:bookmarkEnd w:id="124"/>
    </w:p>
    <w:p w14:paraId="23502899">
      <w:pPr>
        <w:pStyle w:val="4"/>
        <w:bidi w:val="0"/>
      </w:pPr>
      <w:bookmarkStart w:id="125" w:name="_Toc12998"/>
      <w:r>
        <w:rPr>
          <w:rFonts w:hint="eastAsia"/>
          <w:lang w:val="en-US" w:eastAsia="zh-CN"/>
        </w:rPr>
        <w:t>评价目的</w:t>
      </w:r>
      <w:bookmarkEnd w:id="125"/>
    </w:p>
    <w:p w14:paraId="6EFABEA6">
      <w:pPr>
        <w:pageBreakBefore w:val="0"/>
        <w:kinsoku/>
        <w:wordWrap/>
        <w:overflowPunct/>
        <w:topLinePunct w:val="0"/>
        <w:bidi w:val="0"/>
        <w:adjustRightInd/>
        <w:snapToGrid/>
        <w:spacing w:line="240" w:lineRule="auto"/>
        <w:ind w:leftChars="0" w:firstLine="640" w:firstLineChars="200"/>
        <w:rPr>
          <w:rFonts w:hint="eastAsia"/>
        </w:rPr>
      </w:pPr>
      <w:r>
        <w:rPr>
          <w:rFonts w:hint="eastAsia"/>
        </w:rPr>
        <w:t>本次绩效评价将立足于财政资金支出情况，针对</w:t>
      </w:r>
      <w:r>
        <w:rPr>
          <w:rFonts w:hint="eastAsia"/>
          <w:lang w:eastAsia="zh-CN"/>
        </w:rPr>
        <w:t>扶贫专项资金</w:t>
      </w:r>
      <w:r>
        <w:rPr>
          <w:rFonts w:hint="eastAsia"/>
        </w:rPr>
        <w:t>的资金、管理、成果、社会满意度等实施环节开展评价，并运用绩效原理对项目的效率性、效益性、公平性等方面进行研究分析。充分反映财政资金使用情况，发掘管理过程中的问题，总结项目成效，全面了解相关人员满意度，为今后项目决策和管理提供有意义的参考意见和建议。</w:t>
      </w:r>
    </w:p>
    <w:p w14:paraId="0DC86A1D">
      <w:pPr>
        <w:pStyle w:val="4"/>
        <w:bidi w:val="0"/>
        <w:rPr>
          <w:rFonts w:hint="eastAsia"/>
          <w:lang w:val="en-US" w:eastAsia="zh-CN"/>
        </w:rPr>
      </w:pPr>
      <w:bookmarkStart w:id="126" w:name="_Toc18964"/>
      <w:r>
        <w:rPr>
          <w:rFonts w:hint="eastAsia"/>
          <w:lang w:val="en-US" w:eastAsia="zh-CN"/>
        </w:rPr>
        <w:t>评价依据</w:t>
      </w:r>
      <w:bookmarkEnd w:id="126"/>
    </w:p>
    <w:p w14:paraId="2F40C06D">
      <w:pPr>
        <w:bidi w:val="0"/>
        <w:rPr>
          <w:rFonts w:hint="eastAsia"/>
        </w:rPr>
      </w:pPr>
      <w:r>
        <w:rPr>
          <w:rFonts w:hint="eastAsia"/>
        </w:rPr>
        <w:t>《中共中央国务院关于全面实施预算绩效管理的意见》（中发〔2018〕34号）</w:t>
      </w:r>
    </w:p>
    <w:p w14:paraId="60DA608A">
      <w:pPr>
        <w:bidi w:val="0"/>
        <w:rPr>
          <w:rFonts w:hint="eastAsia"/>
        </w:rPr>
      </w:pPr>
      <w:r>
        <w:rPr>
          <w:rFonts w:hint="eastAsia"/>
        </w:rPr>
        <w:t>《中央财政专项扶贫资金管理办法》</w:t>
      </w:r>
    </w:p>
    <w:p w14:paraId="5D71D647">
      <w:pPr>
        <w:bidi w:val="0"/>
        <w:rPr>
          <w:rFonts w:hint="eastAsia"/>
        </w:rPr>
      </w:pPr>
      <w:r>
        <w:t>《中共福建省委、福建省人民政府印发</w:t>
      </w:r>
      <w:r>
        <w:rPr>
          <w:rFonts w:hint="eastAsia"/>
          <w:lang w:eastAsia="zh-CN"/>
        </w:rPr>
        <w:t>〈</w:t>
      </w:r>
      <w:r>
        <w:rPr>
          <w:rFonts w:hint="eastAsia"/>
        </w:rPr>
        <w:t>关于全面实施预算绩效管理的实施意见</w:t>
      </w:r>
      <w:r>
        <w:rPr>
          <w:rFonts w:hint="eastAsia"/>
          <w:lang w:eastAsia="zh-CN"/>
        </w:rPr>
        <w:t>〉</w:t>
      </w:r>
      <w:r>
        <w:rPr>
          <w:rFonts w:hint="eastAsia"/>
        </w:rPr>
        <w:t>的通知》（闽委发〔2019〕5号）</w:t>
      </w:r>
    </w:p>
    <w:p w14:paraId="78AE4E80">
      <w:pPr>
        <w:bidi w:val="0"/>
        <w:rPr>
          <w:rFonts w:hint="eastAsia"/>
        </w:rPr>
      </w:pPr>
      <w:r>
        <w:rPr>
          <w:rFonts w:hint="eastAsia"/>
        </w:rPr>
        <w:t>《福建省扶贫发展专项资金管理办法》</w:t>
      </w:r>
    </w:p>
    <w:p w14:paraId="67813C04">
      <w:pPr>
        <w:bidi w:val="0"/>
        <w:rPr>
          <w:rFonts w:hint="eastAsia"/>
          <w:lang w:val="en-US" w:eastAsia="zh-CN"/>
        </w:rPr>
      </w:pPr>
      <w:r>
        <w:rPr>
          <w:lang w:val="en-US" w:eastAsia="zh-CN"/>
        </w:rPr>
        <w:t>《中共莆田市委</w:t>
      </w:r>
      <w:r>
        <w:rPr>
          <w:rFonts w:hint="eastAsia"/>
          <w:lang w:val="en-US" w:eastAsia="zh-CN"/>
        </w:rPr>
        <w:t xml:space="preserve"> 莆田市人民政府印发〈关于全面实施预算绩效管理的实施意见〉的通知》（莆委发〔2019〕2号）</w:t>
      </w:r>
    </w:p>
    <w:p w14:paraId="7BAEC456">
      <w:pPr>
        <w:bidi w:val="0"/>
        <w:rPr>
          <w:rFonts w:hint="eastAsia"/>
        </w:rPr>
      </w:pPr>
      <w:r>
        <w:rPr>
          <w:rFonts w:hint="eastAsia"/>
        </w:rPr>
        <w:t>《莆田市市级财政</w:t>
      </w:r>
      <w:r>
        <w:rPr>
          <w:rFonts w:hint="eastAsia"/>
          <w:lang w:val="en-US" w:eastAsia="zh-CN"/>
        </w:rPr>
        <w:t>扶贫</w:t>
      </w:r>
      <w:r>
        <w:rPr>
          <w:rFonts w:hint="eastAsia"/>
        </w:rPr>
        <w:t>专项资金管理办法》</w:t>
      </w:r>
    </w:p>
    <w:p w14:paraId="09D0F6C1">
      <w:pPr>
        <w:bidi w:val="0"/>
        <w:rPr>
          <w:rFonts w:hint="eastAsia"/>
        </w:rPr>
      </w:pPr>
      <w:r>
        <w:rPr>
          <w:rFonts w:hint="eastAsia"/>
          <w:lang w:eastAsia="zh-CN"/>
        </w:rPr>
        <w:t>《莆田市湄洲湾北岸经济北岸经开区扶贫开发工作领导小组关于印发 2020 年脱贫攻坚工作要点的通知》</w:t>
      </w:r>
      <w:r>
        <w:rPr>
          <w:rFonts w:hint="eastAsia"/>
        </w:rPr>
        <w:t>（莆湄北扶组〔2020〕1号）</w:t>
      </w:r>
    </w:p>
    <w:p w14:paraId="3EF3B05A">
      <w:pPr>
        <w:bidi w:val="0"/>
        <w:rPr>
          <w:rFonts w:hint="eastAsia"/>
        </w:rPr>
      </w:pPr>
      <w:r>
        <w:rPr>
          <w:rFonts w:hint="eastAsia"/>
          <w:lang w:eastAsia="zh-CN"/>
        </w:rPr>
        <w:t>农村农业局</w:t>
      </w:r>
      <w:r>
        <w:rPr>
          <w:rFonts w:hint="eastAsia"/>
        </w:rPr>
        <w:t>提供的绩效自评材料，包括：</w:t>
      </w:r>
      <w:r>
        <w:rPr>
          <w:rFonts w:hint="eastAsia"/>
          <w:lang w:val="en-US" w:eastAsia="zh-CN"/>
        </w:rPr>
        <w:t>项目招投标材料、项目申报材料</w:t>
      </w:r>
      <w:r>
        <w:rPr>
          <w:rFonts w:hint="eastAsia"/>
        </w:rPr>
        <w:t>、自评报告</w:t>
      </w:r>
      <w:r>
        <w:rPr>
          <w:rFonts w:hint="eastAsia"/>
          <w:lang w:eastAsia="zh-CN"/>
        </w:rPr>
        <w:t>、</w:t>
      </w:r>
      <w:r>
        <w:rPr>
          <w:rFonts w:hint="eastAsia"/>
          <w:lang w:val="en-US" w:eastAsia="zh-CN"/>
        </w:rPr>
        <w:t>扶贫工作总结</w:t>
      </w:r>
      <w:r>
        <w:rPr>
          <w:rFonts w:hint="eastAsia"/>
        </w:rPr>
        <w:t>和相关附件等</w:t>
      </w:r>
      <w:r>
        <w:rPr>
          <w:rFonts w:hint="eastAsia"/>
          <w:lang w:val="en-US" w:eastAsia="zh-CN"/>
        </w:rPr>
        <w:t>其他材料</w:t>
      </w:r>
      <w:r>
        <w:rPr>
          <w:rFonts w:hint="eastAsia"/>
        </w:rPr>
        <w:t>。</w:t>
      </w:r>
    </w:p>
    <w:p w14:paraId="6F2A8403">
      <w:pPr>
        <w:pStyle w:val="4"/>
        <w:bidi w:val="0"/>
        <w:rPr>
          <w:rFonts w:hint="default"/>
          <w:lang w:val="en-US" w:eastAsia="zh-CN"/>
        </w:rPr>
      </w:pPr>
      <w:bookmarkStart w:id="127" w:name="_Toc19962"/>
      <w:r>
        <w:rPr>
          <w:rFonts w:hint="eastAsia"/>
          <w:lang w:val="en-US" w:eastAsia="zh-CN"/>
        </w:rPr>
        <w:t>绩效评价工作开展情况</w:t>
      </w:r>
      <w:bookmarkEnd w:id="127"/>
    </w:p>
    <w:p w14:paraId="49D4DD35">
      <w:pPr>
        <w:numPr>
          <w:ilvl w:val="2"/>
          <w:numId w:val="4"/>
        </w:numPr>
        <w:bidi w:val="0"/>
        <w:rPr>
          <w:rFonts w:hint="eastAsia"/>
        </w:rPr>
      </w:pPr>
      <w:r>
        <w:rPr>
          <w:rFonts w:hint="eastAsia"/>
        </w:rPr>
        <w:t>前期准备</w:t>
      </w:r>
      <w:r>
        <w:rPr>
          <w:rFonts w:hint="eastAsia"/>
          <w:lang w:eastAsia="zh-CN"/>
        </w:rPr>
        <w:t>：</w:t>
      </w:r>
      <w:r>
        <w:rPr>
          <w:rFonts w:hint="eastAsia"/>
        </w:rPr>
        <w:t>成立了评价组并积极进行前期准备工作，确定了评价的目的、范围、原则及工作方案；评价组成员通过沟通、交流，制定了评价指标体系。</w:t>
      </w:r>
    </w:p>
    <w:p w14:paraId="4BE95194">
      <w:pPr>
        <w:numPr>
          <w:ilvl w:val="2"/>
          <w:numId w:val="4"/>
        </w:numPr>
        <w:bidi w:val="0"/>
        <w:rPr>
          <w:rFonts w:hint="eastAsia"/>
        </w:rPr>
      </w:pPr>
      <w:r>
        <w:rPr>
          <w:rFonts w:hint="eastAsia"/>
        </w:rPr>
        <w:t>数据采集、现场核查</w:t>
      </w:r>
      <w:r>
        <w:rPr>
          <w:rFonts w:hint="eastAsia"/>
          <w:lang w:eastAsia="zh-CN"/>
        </w:rPr>
        <w:t>：</w:t>
      </w:r>
      <w:r>
        <w:rPr>
          <w:rFonts w:hint="eastAsia"/>
        </w:rPr>
        <w:t>评价工作进入实施阶段，评价组对</w:t>
      </w:r>
      <w:r>
        <w:rPr>
          <w:rFonts w:hint="eastAsia"/>
          <w:lang w:eastAsia="zh-CN"/>
        </w:rPr>
        <w:t>农村农业局</w:t>
      </w:r>
      <w:r>
        <w:rPr>
          <w:rFonts w:hint="eastAsia"/>
        </w:rPr>
        <w:t>与绩效评价涉及的数据进行了数据采集、资料核查，从而对项目有更</w:t>
      </w:r>
      <w:r>
        <w:rPr>
          <w:rFonts w:hint="eastAsia"/>
          <w:lang w:eastAsia="zh-CN"/>
        </w:rPr>
        <w:t>深入地了解</w:t>
      </w:r>
      <w:r>
        <w:rPr>
          <w:rFonts w:hint="eastAsia"/>
        </w:rPr>
        <w:t>。</w:t>
      </w:r>
    </w:p>
    <w:p w14:paraId="3A426D61">
      <w:pPr>
        <w:numPr>
          <w:ilvl w:val="2"/>
          <w:numId w:val="4"/>
        </w:numPr>
        <w:bidi w:val="0"/>
        <w:rPr>
          <w:rFonts w:hint="eastAsia"/>
        </w:rPr>
      </w:pPr>
      <w:r>
        <w:rPr>
          <w:rFonts w:hint="eastAsia"/>
        </w:rPr>
        <w:t>资料汇总、评价分析</w:t>
      </w:r>
      <w:r>
        <w:rPr>
          <w:rFonts w:hint="eastAsia"/>
          <w:lang w:eastAsia="zh-CN"/>
        </w:rPr>
        <w:t>：</w:t>
      </w:r>
      <w:r>
        <w:rPr>
          <w:rFonts w:hint="eastAsia"/>
        </w:rPr>
        <w:t>评价组按照绩效评价的原则和规范，对数据进行汇总、对比、分析，进一步完善证明材料，形成项目基础数据表。</w:t>
      </w:r>
    </w:p>
    <w:p w14:paraId="017261E0">
      <w:pPr>
        <w:numPr>
          <w:ilvl w:val="2"/>
          <w:numId w:val="4"/>
        </w:numPr>
        <w:bidi w:val="0"/>
        <w:rPr>
          <w:rFonts w:hint="eastAsia"/>
        </w:rPr>
      </w:pPr>
      <w:r>
        <w:rPr>
          <w:rFonts w:hint="eastAsia"/>
        </w:rPr>
        <w:t>沟通反馈、报告撰写</w:t>
      </w:r>
      <w:r>
        <w:rPr>
          <w:rFonts w:hint="eastAsia"/>
          <w:lang w:eastAsia="zh-CN"/>
        </w:rPr>
        <w:t>：</w:t>
      </w:r>
      <w:r>
        <w:rPr>
          <w:rFonts w:hint="eastAsia"/>
        </w:rPr>
        <w:t>经过与项目单位沟通、交换意见，项目组内部讨论和修改，完成评价报告的撰写工作。</w:t>
      </w:r>
    </w:p>
    <w:p w14:paraId="71A6FF5A">
      <w:pPr>
        <w:pStyle w:val="3"/>
        <w:bidi w:val="0"/>
        <w:rPr>
          <w:rFonts w:hint="eastAsia"/>
          <w:lang w:val="en-US" w:eastAsia="zh-CN"/>
        </w:rPr>
      </w:pPr>
      <w:bookmarkStart w:id="128" w:name="_Toc32140"/>
      <w:r>
        <w:rPr>
          <w:rFonts w:hint="eastAsia"/>
          <w:lang w:val="en-US" w:eastAsia="zh-CN"/>
        </w:rPr>
        <w:t>专项资金绩效评价指标体系设计</w:t>
      </w:r>
      <w:bookmarkEnd w:id="128"/>
    </w:p>
    <w:p w14:paraId="5A913920">
      <w:pPr>
        <w:pStyle w:val="4"/>
        <w:bidi w:val="0"/>
        <w:rPr>
          <w:rFonts w:hint="eastAsia"/>
          <w:lang w:val="en-US" w:eastAsia="zh-CN"/>
        </w:rPr>
      </w:pPr>
      <w:bookmarkStart w:id="129" w:name="_Toc13047"/>
      <w:bookmarkStart w:id="130" w:name="_Toc496629856"/>
      <w:r>
        <w:t>绩效评价指标的确定应当遵循的原则</w:t>
      </w:r>
      <w:bookmarkEnd w:id="129"/>
      <w:bookmarkEnd w:id="130"/>
    </w:p>
    <w:p w14:paraId="44C20AC1">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绩效评价遵循以下基本原则：</w:t>
      </w:r>
    </w:p>
    <w:p w14:paraId="0684565C">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1.科学规范原则。绩效评价应当严格执行规定的程序，按照科学可行的要求，采用定量分析与定性分析相结合的方法，系统反映财政支出所产生的效益和效率等。</w:t>
      </w:r>
    </w:p>
    <w:p w14:paraId="480635D5">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2.公正公开原则。绩效评价应当符合真实、客观、公正的要求，依法公开并接受监督。</w:t>
      </w:r>
    </w:p>
    <w:p w14:paraId="184C67F8">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3.绩效相关原则。绩效评价应当针对具体支出及其产出绩效进行，评价结果应清晰反映支出和产出绩效之间的紧密对应关系。</w:t>
      </w:r>
    </w:p>
    <w:p w14:paraId="7B3A7AF7">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4.重要性原则。应当优先选取最具代表性、最能直接反映产出和效益的核心指标，舍弃那些无足轻重、可有可无的指标，做到精简实用。</w:t>
      </w:r>
    </w:p>
    <w:p w14:paraId="5573C4BA">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5.经济性原则。指标内涵应当明确、具体、可衡量，数据及佐证资料应当可采集、可获得，符合成本效益原则。</w:t>
      </w:r>
    </w:p>
    <w:p w14:paraId="67061D23">
      <w:pPr>
        <w:pStyle w:val="4"/>
        <w:bidi w:val="0"/>
        <w:rPr>
          <w:rFonts w:hint="eastAsia"/>
          <w:lang w:val="en-US" w:eastAsia="zh-CN"/>
        </w:rPr>
      </w:pPr>
      <w:bookmarkStart w:id="131" w:name="_Toc9344"/>
      <w:r>
        <w:rPr>
          <w:rFonts w:hint="eastAsia"/>
          <w:lang w:val="en-US" w:eastAsia="zh-CN"/>
        </w:rPr>
        <w:t>评定方法及等级设定</w:t>
      </w:r>
      <w:bookmarkEnd w:id="131"/>
    </w:p>
    <w:p w14:paraId="5FEC1757">
      <w:pPr>
        <w:bidi w:val="0"/>
        <w:rPr>
          <w:rFonts w:hint="eastAsia"/>
        </w:rPr>
      </w:pPr>
      <w:r>
        <w:rPr>
          <w:lang w:val="en-US" w:eastAsia="zh-CN"/>
        </w:rPr>
        <w:t>本次专项资金绩效评价主要采用比较法、成本效益分析法、服务对象评判法等。</w:t>
      </w:r>
    </w:p>
    <w:p w14:paraId="14B180DB">
      <w:pPr>
        <w:bidi w:val="0"/>
        <w:rPr>
          <w:rFonts w:hint="eastAsia"/>
        </w:rPr>
      </w:pPr>
      <w:r>
        <w:rPr>
          <w:rFonts w:hint="eastAsia"/>
          <w:lang w:val="en-US" w:eastAsia="zh-CN"/>
        </w:rPr>
        <w:t>1.比较法。是指通过实际支出、实施效果等与绩效目标、历史情况、不同地区同类支出等的比较，综合分析绩效目标实现程度。</w:t>
      </w:r>
    </w:p>
    <w:p w14:paraId="2FB43F08">
      <w:pPr>
        <w:bidi w:val="0"/>
        <w:rPr>
          <w:rFonts w:hint="eastAsia"/>
        </w:rPr>
      </w:pPr>
      <w:r>
        <w:rPr>
          <w:rFonts w:hint="eastAsia"/>
          <w:lang w:val="en-US" w:eastAsia="zh-CN"/>
        </w:rPr>
        <w:t>2.成本效益分析法。是指将一定时期内的支出与效益进行对比分析，以评价绩效目标实现程度。</w:t>
      </w:r>
    </w:p>
    <w:p w14:paraId="417F0717">
      <w:pPr>
        <w:bidi w:val="0"/>
        <w:rPr>
          <w:rFonts w:hint="eastAsia"/>
          <w:lang w:val="en-US" w:eastAsia="zh-CN"/>
        </w:rPr>
      </w:pPr>
      <w:r>
        <w:rPr>
          <w:rFonts w:hint="eastAsia"/>
          <w:lang w:val="en-US" w:eastAsia="zh-CN"/>
        </w:rPr>
        <w:t>3.服务对象评判法。是指通过对服务对象进行问卷及抽样调查等对财政支出的效果进行评判，评价绩效目标实现程度。</w:t>
      </w:r>
    </w:p>
    <w:p w14:paraId="5C59EEC3">
      <w:pPr>
        <w:pStyle w:val="4"/>
        <w:bidi w:val="0"/>
        <w:rPr>
          <w:rFonts w:hint="eastAsia"/>
          <w:lang w:val="en-US" w:eastAsia="zh-CN"/>
        </w:rPr>
      </w:pPr>
      <w:bookmarkStart w:id="132" w:name="_Toc16374"/>
      <w:r>
        <w:rPr>
          <w:rFonts w:hint="eastAsia"/>
          <w:lang w:val="en-US" w:eastAsia="zh-CN"/>
        </w:rPr>
        <w:t>评价指标设计</w:t>
      </w:r>
      <w:bookmarkEnd w:id="132"/>
    </w:p>
    <w:p w14:paraId="32C26918">
      <w:pPr>
        <w:bidi w:val="0"/>
        <w:rPr>
          <w:rFonts w:hint="eastAsia"/>
        </w:rPr>
      </w:pPr>
      <w:r>
        <w:rPr>
          <w:rFonts w:hint="eastAsia"/>
        </w:rPr>
        <w:t>基于上述绩效评价原则、方法和标准选用的考量，项目绩效评价工作组根据财政部、福建省和</w:t>
      </w:r>
      <w:r>
        <w:rPr>
          <w:rFonts w:hint="eastAsia"/>
          <w:lang w:val="en-US" w:eastAsia="zh-CN"/>
        </w:rPr>
        <w:t>莆田市</w:t>
      </w:r>
      <w:r>
        <w:rPr>
          <w:rFonts w:hint="eastAsia"/>
        </w:rPr>
        <w:t>财政支出绩效评价管理办法的要求，</w:t>
      </w:r>
      <w:r>
        <w:rPr>
          <w:rFonts w:hint="eastAsia"/>
          <w:lang w:eastAsia="zh-CN"/>
        </w:rPr>
        <w:t>参考《</w:t>
      </w:r>
      <w:r>
        <w:rPr>
          <w:rFonts w:hint="eastAsia"/>
        </w:rPr>
        <w:t>财政部 扶贫办关于印发《财政专项扶贫资金绩效评价办法》的通知</w:t>
      </w:r>
      <w:r>
        <w:rPr>
          <w:rFonts w:hint="eastAsia"/>
          <w:lang w:eastAsia="zh-CN"/>
        </w:rPr>
        <w:t>》（</w:t>
      </w:r>
      <w:r>
        <w:rPr>
          <w:rFonts w:hint="eastAsia"/>
        </w:rPr>
        <w:t>财农〔2017〕115号</w:t>
      </w:r>
      <w:r>
        <w:rPr>
          <w:rFonts w:hint="eastAsia"/>
          <w:lang w:eastAsia="zh-CN"/>
        </w:rPr>
        <w:t>），</w:t>
      </w:r>
      <w:r>
        <w:rPr>
          <w:rFonts w:hint="eastAsia" w:ascii="仿宋" w:hAnsi="仿宋" w:eastAsia="仿宋" w:cs="仿宋"/>
          <w:color w:val="000000"/>
          <w:sz w:val="32"/>
          <w:szCs w:val="32"/>
        </w:rPr>
        <w:t>该项目绩效评价指标分为两级，一级指标</w:t>
      </w:r>
      <w:r>
        <w:rPr>
          <w:rFonts w:ascii="仿宋" w:hAnsi="仿宋" w:eastAsia="仿宋" w:cs="仿宋"/>
          <w:color w:val="000000"/>
          <w:sz w:val="32"/>
          <w:szCs w:val="32"/>
        </w:rPr>
        <w:t>4</w:t>
      </w:r>
      <w:r>
        <w:rPr>
          <w:rFonts w:hint="eastAsia" w:ascii="仿宋" w:hAnsi="仿宋" w:eastAsia="仿宋" w:cs="仿宋"/>
          <w:color w:val="000000"/>
          <w:sz w:val="32"/>
          <w:szCs w:val="32"/>
        </w:rPr>
        <w:t>项，分别是：资金投入，资金监管，资金使用成效，加减分项；二级指标</w:t>
      </w:r>
      <w:r>
        <w:rPr>
          <w:rFonts w:ascii="仿宋" w:hAnsi="仿宋" w:eastAsia="仿宋" w:cs="仿宋"/>
          <w:color w:val="000000"/>
          <w:sz w:val="32"/>
          <w:szCs w:val="32"/>
        </w:rPr>
        <w:t>8</w:t>
      </w:r>
      <w:r>
        <w:rPr>
          <w:rFonts w:hint="eastAsia" w:ascii="仿宋" w:hAnsi="仿宋" w:eastAsia="仿宋" w:cs="仿宋"/>
          <w:color w:val="000000"/>
          <w:sz w:val="32"/>
          <w:szCs w:val="32"/>
        </w:rPr>
        <w:t>项，分别是：</w:t>
      </w:r>
      <w:r>
        <w:rPr>
          <w:rFonts w:hint="eastAsia" w:ascii="仿宋" w:hAnsi="仿宋" w:cs="仿宋"/>
          <w:color w:val="000000"/>
          <w:sz w:val="32"/>
          <w:szCs w:val="32"/>
          <w:lang w:eastAsia="zh-CN"/>
        </w:rPr>
        <w:t>北岸经开区本级</w:t>
      </w:r>
      <w:r>
        <w:rPr>
          <w:rFonts w:hint="eastAsia" w:ascii="仿宋" w:hAnsi="仿宋" w:eastAsia="仿宋" w:cs="仿宋"/>
          <w:color w:val="000000"/>
          <w:sz w:val="32"/>
          <w:szCs w:val="32"/>
        </w:rPr>
        <w:t>预算安排财政专项扶贫资金，信息公开和公告公示制度建设和执行，监督检查制度建设和执行，贫困人口减少，资金精准使用情况，资金投入，机制创新，违规违纪情况。总基础分值为</w:t>
      </w:r>
      <w:r>
        <w:rPr>
          <w:rFonts w:ascii="仿宋" w:hAnsi="仿宋" w:eastAsia="仿宋" w:cs="仿宋"/>
          <w:color w:val="000000"/>
          <w:sz w:val="32"/>
          <w:szCs w:val="32"/>
        </w:rPr>
        <w:t>100</w:t>
      </w:r>
      <w:r>
        <w:rPr>
          <w:rFonts w:hint="eastAsia" w:ascii="仿宋" w:hAnsi="仿宋" w:eastAsia="仿宋" w:cs="仿宋"/>
          <w:color w:val="000000"/>
          <w:sz w:val="32"/>
          <w:szCs w:val="32"/>
        </w:rPr>
        <w:t>分，其中资金投入指标为</w:t>
      </w:r>
      <w:r>
        <w:rPr>
          <w:rFonts w:ascii="仿宋" w:hAnsi="仿宋" w:eastAsia="仿宋" w:cs="仿宋"/>
          <w:color w:val="000000"/>
          <w:sz w:val="32"/>
          <w:szCs w:val="32"/>
        </w:rPr>
        <w:t>15</w:t>
      </w:r>
      <w:r>
        <w:rPr>
          <w:rFonts w:hint="eastAsia" w:ascii="仿宋" w:hAnsi="仿宋" w:eastAsia="仿宋" w:cs="仿宋"/>
          <w:color w:val="000000"/>
          <w:sz w:val="32"/>
          <w:szCs w:val="32"/>
        </w:rPr>
        <w:t>分，资金监管指标为</w:t>
      </w:r>
      <w:r>
        <w:rPr>
          <w:rFonts w:ascii="仿宋" w:hAnsi="仿宋" w:eastAsia="仿宋" w:cs="仿宋"/>
          <w:color w:val="000000"/>
          <w:sz w:val="32"/>
          <w:szCs w:val="32"/>
        </w:rPr>
        <w:t>20</w:t>
      </w:r>
      <w:r>
        <w:rPr>
          <w:rFonts w:hint="eastAsia" w:ascii="仿宋" w:hAnsi="仿宋" w:eastAsia="仿宋" w:cs="仿宋"/>
          <w:color w:val="000000"/>
          <w:sz w:val="32"/>
          <w:szCs w:val="32"/>
        </w:rPr>
        <w:t>分，资金使用成效指标为</w:t>
      </w:r>
      <w:r>
        <w:rPr>
          <w:rFonts w:ascii="仿宋" w:hAnsi="仿宋" w:eastAsia="仿宋" w:cs="仿宋"/>
          <w:color w:val="000000"/>
          <w:sz w:val="32"/>
          <w:szCs w:val="32"/>
        </w:rPr>
        <w:t>65</w:t>
      </w:r>
      <w:r>
        <w:rPr>
          <w:rFonts w:hint="eastAsia" w:ascii="仿宋" w:hAnsi="仿宋" w:eastAsia="仿宋" w:cs="仿宋"/>
          <w:color w:val="000000"/>
          <w:sz w:val="32"/>
          <w:szCs w:val="32"/>
        </w:rPr>
        <w:t>分；加减分项为调整指标，最高加</w:t>
      </w:r>
      <w:r>
        <w:rPr>
          <w:rFonts w:ascii="仿宋" w:hAnsi="仿宋" w:eastAsia="仿宋" w:cs="仿宋"/>
          <w:color w:val="000000"/>
          <w:sz w:val="32"/>
          <w:szCs w:val="32"/>
        </w:rPr>
        <w:t>5</w:t>
      </w:r>
      <w:r>
        <w:rPr>
          <w:rFonts w:hint="eastAsia" w:ascii="仿宋" w:hAnsi="仿宋" w:eastAsia="仿宋" w:cs="仿宋"/>
          <w:color w:val="000000"/>
          <w:sz w:val="32"/>
          <w:szCs w:val="32"/>
        </w:rPr>
        <w:t>分，最高减</w:t>
      </w:r>
      <w:r>
        <w:rPr>
          <w:rFonts w:ascii="仿宋" w:hAnsi="仿宋" w:eastAsia="仿宋" w:cs="仿宋"/>
          <w:color w:val="000000"/>
          <w:sz w:val="32"/>
          <w:szCs w:val="32"/>
        </w:rPr>
        <w:t>15</w:t>
      </w:r>
      <w:r>
        <w:rPr>
          <w:rFonts w:hint="eastAsia" w:ascii="仿宋" w:hAnsi="仿宋" w:eastAsia="仿宋" w:cs="仿宋"/>
          <w:color w:val="000000"/>
          <w:sz w:val="32"/>
          <w:szCs w:val="32"/>
        </w:rPr>
        <w:t>分。</w:t>
      </w:r>
      <w:r>
        <w:rPr>
          <w:rFonts w:hint="eastAsia"/>
        </w:rPr>
        <w:t>具体指标体系和评分标准</w:t>
      </w:r>
      <w:r>
        <w:rPr>
          <w:rFonts w:hint="eastAsia"/>
          <w:lang w:val="en-US" w:eastAsia="zh-CN"/>
        </w:rPr>
        <w:t>详见附件1</w:t>
      </w:r>
      <w:r>
        <w:rPr>
          <w:rFonts w:hint="eastAsia"/>
        </w:rPr>
        <w:t>。</w:t>
      </w:r>
    </w:p>
    <w:p w14:paraId="0295340C">
      <w:pPr>
        <w:pStyle w:val="3"/>
        <w:bidi w:val="0"/>
        <w:rPr>
          <w:rFonts w:hint="default"/>
          <w:lang w:val="en-US" w:eastAsia="zh-CN"/>
        </w:rPr>
      </w:pPr>
      <w:bookmarkStart w:id="133" w:name="_Toc27922"/>
      <w:r>
        <w:rPr>
          <w:rFonts w:hint="eastAsia"/>
          <w:lang w:val="en-US" w:eastAsia="zh-CN"/>
        </w:rPr>
        <w:t>绩效评价指标分析</w:t>
      </w:r>
    </w:p>
    <w:p w14:paraId="715AA214">
      <w:pPr>
        <w:pStyle w:val="4"/>
        <w:bidi w:val="0"/>
      </w:pPr>
      <w:bookmarkStart w:id="134" w:name="_Toc6036"/>
      <w:r>
        <w:rPr>
          <w:rFonts w:hint="eastAsia"/>
        </w:rPr>
        <w:t>资金投入（</w:t>
      </w:r>
      <w:r>
        <w:t>15</w:t>
      </w:r>
      <w:r>
        <w:rPr>
          <w:rFonts w:hint="eastAsia"/>
        </w:rPr>
        <w:t>分）</w:t>
      </w:r>
      <w:bookmarkEnd w:id="134"/>
    </w:p>
    <w:p w14:paraId="4AFFB8B6">
      <w:pPr>
        <w:bidi w:val="0"/>
      </w:pPr>
      <w:bookmarkStart w:id="135" w:name="_Toc9960"/>
      <w:bookmarkStart w:id="136" w:name="_Toc3136"/>
      <w:bookmarkStart w:id="137" w:name="_Toc23321"/>
      <w:r>
        <w:rPr>
          <w:rFonts w:hint="eastAsia"/>
        </w:rPr>
        <w:t>资金投入指标主要评价专项扶贫资金的投入情况，包括</w:t>
      </w:r>
      <w:r>
        <w:rPr>
          <w:rFonts w:hint="eastAsia"/>
          <w:lang w:eastAsia="zh-CN"/>
        </w:rPr>
        <w:t>北岸经开区本级</w:t>
      </w:r>
      <w:r>
        <w:rPr>
          <w:rFonts w:hint="eastAsia"/>
        </w:rPr>
        <w:t>预算安排财政专项扶贫资金一个二级指标。</w:t>
      </w:r>
      <w:bookmarkEnd w:id="135"/>
      <w:bookmarkEnd w:id="136"/>
      <w:bookmarkEnd w:id="137"/>
    </w:p>
    <w:p w14:paraId="7C4AAFD2">
      <w:pPr>
        <w:pStyle w:val="5"/>
        <w:bidi w:val="0"/>
      </w:pPr>
      <w:r>
        <w:rPr>
          <w:rFonts w:hint="eastAsia"/>
          <w:lang w:eastAsia="zh-CN"/>
        </w:rPr>
        <w:t>北岸经开区本级</w:t>
      </w:r>
      <w:r>
        <w:rPr>
          <w:rFonts w:hint="eastAsia"/>
        </w:rPr>
        <w:t>预算安排财政专项扶贫资金（</w:t>
      </w:r>
      <w:r>
        <w:t>15</w:t>
      </w:r>
      <w:r>
        <w:rPr>
          <w:rFonts w:hint="eastAsia"/>
        </w:rPr>
        <w:t>分）</w:t>
      </w:r>
    </w:p>
    <w:p w14:paraId="43D90C87">
      <w:pPr>
        <w:bidi w:val="0"/>
      </w:pPr>
      <w:r>
        <w:rPr>
          <w:rFonts w:hint="eastAsia"/>
          <w:lang w:eastAsia="zh-CN"/>
        </w:rPr>
        <w:t>北岸经开区</w:t>
      </w:r>
      <w:r>
        <w:t>2020</w:t>
      </w:r>
      <w:r>
        <w:rPr>
          <w:rFonts w:hint="eastAsia"/>
        </w:rPr>
        <w:t>年度财政扶贫资金预算金额为</w:t>
      </w:r>
      <w:r>
        <w:rPr>
          <w:rFonts w:hint="eastAsia"/>
          <w:lang w:val="en-US" w:eastAsia="zh-CN"/>
        </w:rPr>
        <w:t>300</w:t>
      </w:r>
      <w:r>
        <w:rPr>
          <w:rFonts w:hint="eastAsia"/>
        </w:rPr>
        <w:t>万元。已完成投入</w:t>
      </w:r>
      <w:r>
        <w:rPr>
          <w:rFonts w:hint="eastAsia"/>
          <w:lang w:val="en-US" w:eastAsia="zh-CN"/>
        </w:rPr>
        <w:t>356.64</w:t>
      </w:r>
      <w:r>
        <w:rPr>
          <w:rFonts w:hint="eastAsia"/>
        </w:rPr>
        <w:t>万元，</w:t>
      </w:r>
      <w:r>
        <w:rPr>
          <w:rFonts w:hint="eastAsia"/>
          <w:lang w:val="en-US" w:eastAsia="zh-CN"/>
        </w:rPr>
        <w:t>结余资金0.00万元，</w:t>
      </w:r>
      <w:r>
        <w:rPr>
          <w:rFonts w:hint="eastAsia"/>
        </w:rPr>
        <w:t>报账率</w:t>
      </w:r>
      <w:r>
        <w:rPr>
          <w:rFonts w:hint="eastAsia"/>
          <w:lang w:val="en-US" w:eastAsia="zh-CN"/>
        </w:rPr>
        <w:t>100.00</w:t>
      </w:r>
      <w:r>
        <w:t>%</w:t>
      </w:r>
      <w:r>
        <w:rPr>
          <w:rFonts w:hint="eastAsia"/>
        </w:rPr>
        <w:t>，已达到支出进度要求。</w:t>
      </w:r>
      <w:r>
        <w:rPr>
          <w:rFonts w:hint="eastAsia"/>
          <w:lang w:eastAsia="zh-CN"/>
        </w:rPr>
        <w:t>北岸经开区</w:t>
      </w:r>
      <w:r>
        <w:rPr>
          <w:rFonts w:hint="eastAsia"/>
        </w:rPr>
        <w:t>年度预算安排了财政专项扶贫资金并达到投入目标数额，完全响应目标值，得</w:t>
      </w:r>
      <w:r>
        <w:t>15</w:t>
      </w:r>
      <w:r>
        <w:rPr>
          <w:rFonts w:hint="eastAsia"/>
        </w:rPr>
        <w:t>分。</w:t>
      </w:r>
    </w:p>
    <w:p w14:paraId="693BDC8C">
      <w:pPr>
        <w:pStyle w:val="4"/>
        <w:bidi w:val="0"/>
      </w:pPr>
      <w:bookmarkStart w:id="138" w:name="_Toc29573"/>
      <w:r>
        <w:rPr>
          <w:rFonts w:hint="eastAsia"/>
        </w:rPr>
        <w:t>资金监管（</w:t>
      </w:r>
      <w:r>
        <w:t>1</w:t>
      </w:r>
      <w:r>
        <w:rPr>
          <w:rFonts w:hint="eastAsia"/>
          <w:lang w:val="en-US" w:eastAsia="zh-CN"/>
        </w:rPr>
        <w:t>7.5</w:t>
      </w:r>
      <w:r>
        <w:rPr>
          <w:rFonts w:hint="eastAsia"/>
        </w:rPr>
        <w:t>分）</w:t>
      </w:r>
      <w:bookmarkEnd w:id="138"/>
    </w:p>
    <w:p w14:paraId="6070295A">
      <w:pPr>
        <w:bidi w:val="0"/>
      </w:pPr>
      <w:r>
        <w:rPr>
          <w:rFonts w:hint="eastAsia"/>
        </w:rPr>
        <w:t>资金监管指标主要评价财政专项扶贫资金监督管理责任落实情况，包括</w:t>
      </w:r>
      <w:r>
        <w:t>2</w:t>
      </w:r>
      <w:r>
        <w:rPr>
          <w:rFonts w:hint="eastAsia"/>
        </w:rPr>
        <w:t>个二级指标：信息公开和公告公示制度建设和执行、监督检查制度建设和执行。</w:t>
      </w:r>
    </w:p>
    <w:p w14:paraId="57937D8E">
      <w:pPr>
        <w:pStyle w:val="5"/>
        <w:bidi w:val="0"/>
        <w:rPr>
          <w:rFonts w:hint="eastAsia"/>
        </w:rPr>
      </w:pPr>
      <w:r>
        <w:rPr>
          <w:rFonts w:hint="eastAsia"/>
        </w:rPr>
        <w:t>信息公开和公告公示制度建设和执行（</w:t>
      </w:r>
      <w:r>
        <w:t>10</w:t>
      </w:r>
      <w:r>
        <w:rPr>
          <w:rFonts w:hint="eastAsia"/>
        </w:rPr>
        <w:t>分）</w:t>
      </w:r>
    </w:p>
    <w:p w14:paraId="11AD1757">
      <w:pPr>
        <w:bidi w:val="0"/>
      </w:pPr>
      <w:r>
        <w:rPr>
          <w:rFonts w:hint="eastAsia"/>
          <w:lang w:eastAsia="zh-CN"/>
        </w:rPr>
        <w:t>北岸经开区</w:t>
      </w:r>
      <w:r>
        <w:rPr>
          <w:rFonts w:hint="eastAsia"/>
          <w:lang w:val="en-US" w:eastAsia="zh-CN"/>
        </w:rPr>
        <w:t>依据</w:t>
      </w:r>
      <w:r>
        <w:rPr>
          <w:rFonts w:hint="eastAsia"/>
        </w:rPr>
        <w:t>了</w:t>
      </w:r>
      <w:r>
        <w:t>《莆田市扶贫开发领导小组办公室莆田市财政局关于印发＜扶贫资金项目公告公示实施细则＞的通知》（莆扶办〔2018</w:t>
      </w:r>
      <w:r>
        <w:rPr>
          <w:rFonts w:hint="eastAsia"/>
        </w:rPr>
        <w:t>〕82号）、《扶贫资金信息公开细则》，进一步强化了财政扶贫资金和项目的监督管理，提高了财政扶贫资金的使用效益；</w:t>
      </w:r>
      <w:r>
        <w:rPr>
          <w:rFonts w:hint="eastAsia"/>
          <w:lang w:val="en-US" w:eastAsia="zh-CN"/>
        </w:rPr>
        <w:t>在</w:t>
      </w:r>
      <w:r>
        <w:rPr>
          <w:rFonts w:hint="eastAsia"/>
        </w:rPr>
        <w:t>政府信息平台（网址：http://www.ptmzwba.gov.cn/）</w:t>
      </w:r>
      <w:r>
        <w:rPr>
          <w:rFonts w:hint="eastAsia"/>
          <w:lang w:val="en-US" w:eastAsia="zh-CN"/>
        </w:rPr>
        <w:t>进行</w:t>
      </w:r>
      <w:r>
        <w:rPr>
          <w:rFonts w:hint="eastAsia"/>
        </w:rPr>
        <w:t>公示公告，公开了扶贫有关政策、资金使用及项目安排等情况。完全响应目标值，得</w:t>
      </w:r>
      <w:r>
        <w:t>5</w:t>
      </w:r>
      <w:r>
        <w:rPr>
          <w:rFonts w:hint="eastAsia"/>
        </w:rPr>
        <w:t>分。</w:t>
      </w:r>
    </w:p>
    <w:p w14:paraId="720F4BE9">
      <w:pPr>
        <w:bidi w:val="0"/>
      </w:pPr>
      <w:r>
        <w:rPr>
          <w:rFonts w:hint="eastAsia"/>
        </w:rPr>
        <w:t>到村到户项目按程序进行了公告公示，保证了群众的知情权，增加了财政专项扶贫资金分配和使用的透明度。该项指标完全响应目标值，得</w:t>
      </w:r>
      <w:r>
        <w:t>5</w:t>
      </w:r>
      <w:r>
        <w:rPr>
          <w:rFonts w:hint="eastAsia"/>
        </w:rPr>
        <w:t>分。</w:t>
      </w:r>
    </w:p>
    <w:p w14:paraId="57CF7C1C">
      <w:pPr>
        <w:bidi w:val="0"/>
      </w:pPr>
      <w:r>
        <w:rPr>
          <w:rFonts w:hint="eastAsia"/>
        </w:rPr>
        <w:t>综上所述，该指标满分</w:t>
      </w:r>
      <w:r>
        <w:t>10</w:t>
      </w:r>
      <w:r>
        <w:rPr>
          <w:rFonts w:hint="eastAsia"/>
        </w:rPr>
        <w:t>分，得</w:t>
      </w:r>
      <w:r>
        <w:t>10</w:t>
      </w:r>
      <w:r>
        <w:rPr>
          <w:rFonts w:hint="eastAsia"/>
        </w:rPr>
        <w:t>分。</w:t>
      </w:r>
    </w:p>
    <w:p w14:paraId="60C2E988">
      <w:pPr>
        <w:pStyle w:val="5"/>
        <w:bidi w:val="0"/>
      </w:pPr>
      <w:r>
        <w:rPr>
          <w:rFonts w:hint="eastAsia"/>
        </w:rPr>
        <w:t>监督检查制度建设和执行（</w:t>
      </w:r>
      <w:r>
        <w:rPr>
          <w:rFonts w:hint="eastAsia"/>
          <w:lang w:val="en-US" w:eastAsia="zh-CN"/>
        </w:rPr>
        <w:t>8.5</w:t>
      </w:r>
      <w:r>
        <w:rPr>
          <w:rFonts w:hint="eastAsia"/>
        </w:rPr>
        <w:t>分）</w:t>
      </w:r>
    </w:p>
    <w:p w14:paraId="0817C1DF">
      <w:pPr>
        <w:bidi w:val="0"/>
      </w:pPr>
      <w:r>
        <w:rPr>
          <w:rFonts w:hint="eastAsia"/>
        </w:rPr>
        <w:t>为保障扶贫资金使用、管理和资金使用效益的正常实施，</w:t>
      </w:r>
      <w:r>
        <w:rPr>
          <w:rFonts w:hint="eastAsia"/>
          <w:lang w:eastAsia="zh-CN"/>
        </w:rPr>
        <w:t>北岸经开区</w:t>
      </w:r>
      <w:r>
        <w:rPr>
          <w:rFonts w:hint="eastAsia"/>
          <w:lang w:val="en-US" w:eastAsia="zh-CN"/>
        </w:rPr>
        <w:t>主要参照</w:t>
      </w:r>
      <w:r>
        <w:rPr>
          <w:rFonts w:hint="eastAsia"/>
        </w:rPr>
        <w:t>《莆田市市级财政</w:t>
      </w:r>
      <w:r>
        <w:rPr>
          <w:rFonts w:hint="eastAsia"/>
          <w:lang w:val="en-US" w:eastAsia="zh-CN"/>
        </w:rPr>
        <w:t>扶贫</w:t>
      </w:r>
      <w:r>
        <w:rPr>
          <w:rFonts w:hint="eastAsia"/>
        </w:rPr>
        <w:t>专项资金管理办法》</w:t>
      </w:r>
      <w:r>
        <w:rPr>
          <w:rFonts w:hint="eastAsia"/>
          <w:lang w:val="en-US" w:eastAsia="zh-CN"/>
        </w:rPr>
        <w:t>开展相关工作，未在北岸经开区本级根据实际情况制定相关的专项资金管理办法。</w:t>
      </w:r>
      <w:r>
        <w:rPr>
          <w:rFonts w:hint="eastAsia"/>
        </w:rPr>
        <w:t>该项指标未完全响应目标值，扣</w:t>
      </w:r>
      <w:r>
        <w:rPr>
          <w:rFonts w:hint="eastAsia"/>
          <w:lang w:val="en-US" w:eastAsia="zh-CN"/>
        </w:rPr>
        <w:t>0.5</w:t>
      </w:r>
      <w:r>
        <w:rPr>
          <w:rFonts w:hint="eastAsia"/>
        </w:rPr>
        <w:t>分，得</w:t>
      </w:r>
      <w:r>
        <w:rPr>
          <w:rFonts w:hint="eastAsia"/>
          <w:lang w:val="en-US" w:eastAsia="zh-CN"/>
        </w:rPr>
        <w:t>0.5</w:t>
      </w:r>
      <w:r>
        <w:rPr>
          <w:rFonts w:hint="eastAsia"/>
        </w:rPr>
        <w:t>分。</w:t>
      </w:r>
    </w:p>
    <w:p w14:paraId="3F97F088">
      <w:pPr>
        <w:bidi w:val="0"/>
        <w:rPr>
          <w:rFonts w:hint="eastAsia"/>
        </w:rPr>
      </w:pPr>
      <w:r>
        <w:rPr>
          <w:rFonts w:hint="eastAsia"/>
          <w:lang w:val="en-US" w:eastAsia="zh-CN"/>
        </w:rPr>
        <w:t>2020年中，由北岸经开区纪工委、扶贫办、财政局牵头开展了脱贫攻坚专项监督检查，</w:t>
      </w:r>
      <w:r>
        <w:rPr>
          <w:rFonts w:hint="eastAsia"/>
        </w:rPr>
        <w:t>进一步督导</w:t>
      </w:r>
      <w:r>
        <w:rPr>
          <w:rFonts w:hint="eastAsia"/>
          <w:lang w:val="en-US" w:eastAsia="zh-CN"/>
        </w:rPr>
        <w:t>相关</w:t>
      </w:r>
      <w:r>
        <w:rPr>
          <w:rFonts w:hint="eastAsia"/>
        </w:rPr>
        <w:t>部门加快资金支出进度，提高扶贫资金规范程度，提高扶贫资金使用成效。</w:t>
      </w:r>
      <w:r>
        <w:t>2020</w:t>
      </w:r>
      <w:r>
        <w:rPr>
          <w:rFonts w:hint="eastAsia"/>
        </w:rPr>
        <w:t>年</w:t>
      </w:r>
      <w:r>
        <w:rPr>
          <w:rFonts w:hint="eastAsia"/>
          <w:lang w:val="en-US" w:eastAsia="zh-CN"/>
        </w:rPr>
        <w:t>7</w:t>
      </w:r>
      <w:r>
        <w:rPr>
          <w:rFonts w:hint="eastAsia"/>
        </w:rPr>
        <w:t>月</w:t>
      </w:r>
      <w:r>
        <w:rPr>
          <w:rFonts w:hint="eastAsia"/>
          <w:lang w:val="en-US" w:eastAsia="zh-CN"/>
        </w:rPr>
        <w:t>2</w:t>
      </w:r>
      <w:r>
        <w:t>1</w:t>
      </w:r>
      <w:r>
        <w:rPr>
          <w:rFonts w:hint="eastAsia"/>
        </w:rPr>
        <w:t>日</w:t>
      </w:r>
      <w:r>
        <w:rPr>
          <w:rFonts w:hint="eastAsia"/>
          <w:lang w:eastAsia="zh-CN"/>
        </w:rPr>
        <w:t>北岸经开区</w:t>
      </w:r>
      <w:r>
        <w:rPr>
          <w:rFonts w:hint="eastAsia"/>
          <w:lang w:val="en-US" w:eastAsia="zh-CN"/>
        </w:rPr>
        <w:t>扶贫办</w:t>
      </w:r>
      <w:r>
        <w:rPr>
          <w:rFonts w:hint="eastAsia"/>
        </w:rPr>
        <w:t>发布了《</w:t>
      </w:r>
      <w:r>
        <w:rPr>
          <w:rFonts w:hint="eastAsia"/>
          <w:lang w:val="en-US" w:eastAsia="zh-CN"/>
        </w:rPr>
        <w:t>关于做好2020年脱贫攻坚专项监督检查反馈问题整改工作</w:t>
      </w:r>
      <w:r>
        <w:rPr>
          <w:rFonts w:hint="eastAsia"/>
        </w:rPr>
        <w:t>的通知》。</w:t>
      </w:r>
      <w:r>
        <w:t>2020</w:t>
      </w:r>
      <w:r>
        <w:rPr>
          <w:rFonts w:hint="eastAsia"/>
        </w:rPr>
        <w:t>年</w:t>
      </w:r>
      <w:r>
        <w:t>1</w:t>
      </w:r>
      <w:r>
        <w:rPr>
          <w:rFonts w:hint="eastAsia"/>
          <w:lang w:val="en-US" w:eastAsia="zh-CN"/>
        </w:rPr>
        <w:t>2</w:t>
      </w:r>
      <w:r>
        <w:rPr>
          <w:rFonts w:hint="eastAsia"/>
        </w:rPr>
        <w:t>月出具了《</w:t>
      </w:r>
      <w:r>
        <w:rPr>
          <w:rFonts w:hint="eastAsia"/>
          <w:lang w:val="en-US" w:eastAsia="zh-CN"/>
        </w:rPr>
        <w:t>2020年脱贫攻坚工作总结</w:t>
      </w:r>
      <w:r>
        <w:rPr>
          <w:rFonts w:hint="eastAsia"/>
        </w:rPr>
        <w:t>》。该项指标完全响应目标值，得</w:t>
      </w:r>
      <w:r>
        <w:rPr>
          <w:rFonts w:hint="eastAsia"/>
          <w:lang w:val="en-US" w:eastAsia="zh-CN"/>
        </w:rPr>
        <w:t>3</w:t>
      </w:r>
      <w:r>
        <w:rPr>
          <w:rFonts w:hint="eastAsia"/>
        </w:rPr>
        <w:t>分。</w:t>
      </w:r>
    </w:p>
    <w:p w14:paraId="51F8A788">
      <w:pPr>
        <w:bidi w:val="0"/>
        <w:rPr>
          <w:rFonts w:hint="eastAsia"/>
        </w:rPr>
      </w:pPr>
      <w:r>
        <w:rPr>
          <w:rFonts w:hint="eastAsia"/>
          <w:lang w:eastAsia="zh-CN"/>
        </w:rPr>
        <w:t>北岸经开区</w:t>
      </w:r>
      <w:r>
        <w:rPr>
          <w:rFonts w:hint="eastAsia"/>
        </w:rPr>
        <w:t>在开展的</w:t>
      </w:r>
      <w:r>
        <w:t>2020</w:t>
      </w:r>
      <w:r>
        <w:rPr>
          <w:rFonts w:hint="eastAsia"/>
        </w:rPr>
        <w:t>年涉</w:t>
      </w:r>
      <w:r>
        <w:rPr>
          <w:rFonts w:hint="eastAsia"/>
          <w:lang w:val="en-US" w:eastAsia="zh-CN"/>
        </w:rPr>
        <w:t>脱贫攻坚专项监督检查</w:t>
      </w:r>
      <w:r>
        <w:rPr>
          <w:rFonts w:hint="eastAsia"/>
        </w:rPr>
        <w:t>工作中</w:t>
      </w:r>
      <w:r>
        <w:rPr>
          <w:rFonts w:hint="eastAsia"/>
          <w:lang w:val="en-US" w:eastAsia="zh-CN"/>
        </w:rPr>
        <w:t>发现的问题，如贫困人口收入增加不稳定、公益岗位工资发放不及时、扶贫项目建设管理不规范等问题，各相关责任单位依旧在处理中，相关规定与管理制度也在同步推进。</w:t>
      </w:r>
      <w:r>
        <w:rPr>
          <w:rFonts w:hint="eastAsia"/>
        </w:rPr>
        <w:t>该项指标未完全响应目标值，扣</w:t>
      </w:r>
      <w:r>
        <w:rPr>
          <w:rFonts w:hint="eastAsia"/>
          <w:lang w:val="en-US" w:eastAsia="zh-CN"/>
        </w:rPr>
        <w:t>1</w:t>
      </w:r>
      <w:r>
        <w:rPr>
          <w:rFonts w:hint="eastAsia"/>
        </w:rPr>
        <w:t>分，得</w:t>
      </w:r>
      <w:r>
        <w:rPr>
          <w:rFonts w:hint="eastAsia"/>
          <w:lang w:val="en-US" w:eastAsia="zh-CN"/>
        </w:rPr>
        <w:t>1</w:t>
      </w:r>
      <w:r>
        <w:rPr>
          <w:rFonts w:hint="eastAsia"/>
        </w:rPr>
        <w:t>分。</w:t>
      </w:r>
    </w:p>
    <w:p w14:paraId="536EB1D5">
      <w:pPr>
        <w:bidi w:val="0"/>
      </w:pPr>
      <w:r>
        <w:rPr>
          <w:rFonts w:hint="eastAsia"/>
        </w:rPr>
        <w:t>经与财政局、民政局、农业农村局相关人员座谈、询问，</w:t>
      </w:r>
      <w:r>
        <w:t>2020</w:t>
      </w:r>
      <w:r>
        <w:rPr>
          <w:rFonts w:hint="eastAsia"/>
        </w:rPr>
        <w:t>年</w:t>
      </w:r>
      <w:r>
        <w:rPr>
          <w:rFonts w:hint="eastAsia"/>
          <w:lang w:eastAsia="zh-CN"/>
        </w:rPr>
        <w:t>北岸经开区</w:t>
      </w:r>
      <w:r>
        <w:rPr>
          <w:rFonts w:hint="eastAsia"/>
        </w:rPr>
        <w:t>无国家、省级扶贫监督举报电话（或邮箱）对</w:t>
      </w:r>
      <w:r>
        <w:rPr>
          <w:rFonts w:hint="eastAsia"/>
          <w:lang w:eastAsia="zh-CN"/>
        </w:rPr>
        <w:t>北岸经开区</w:t>
      </w:r>
      <w:r>
        <w:rPr>
          <w:rFonts w:hint="eastAsia"/>
        </w:rPr>
        <w:t>的转办件。</w:t>
      </w:r>
      <w:r>
        <w:rPr>
          <w:rFonts w:hint="eastAsia"/>
          <w:lang w:eastAsia="zh-CN"/>
        </w:rPr>
        <w:t>北岸经开区</w:t>
      </w:r>
      <w:r>
        <w:rPr>
          <w:rFonts w:hint="eastAsia"/>
        </w:rPr>
        <w:t>市建立了财政专项扶贫资金公众投诉举报平台，设立监督举报电话：</w:t>
      </w:r>
      <w:r>
        <w:t>0594-5963318</w:t>
      </w:r>
      <w:r>
        <w:rPr>
          <w:rFonts w:hint="eastAsia"/>
        </w:rPr>
        <w:t>，接受全社会监督，无本级举报电话信访件。完全响应目标值，得</w:t>
      </w:r>
      <w:r>
        <w:t>4</w:t>
      </w:r>
      <w:r>
        <w:rPr>
          <w:rFonts w:hint="eastAsia"/>
        </w:rPr>
        <w:t>分。</w:t>
      </w:r>
    </w:p>
    <w:p w14:paraId="372466F1">
      <w:pPr>
        <w:pStyle w:val="2"/>
        <w:adjustRightInd w:val="0"/>
        <w:snapToGrid w:val="0"/>
        <w:spacing w:after="0" w:line="360" w:lineRule="auto"/>
        <w:ind w:left="0" w:firstLine="640" w:firstLineChars="200"/>
        <w:jc w:val="both"/>
        <w:rPr>
          <w:rFonts w:ascii="仿宋" w:hAnsi="仿宋" w:eastAsia="仿宋" w:cs="仿宋"/>
          <w:color w:val="000000"/>
          <w:kern w:val="2"/>
          <w:sz w:val="32"/>
          <w:szCs w:val="32"/>
        </w:rPr>
      </w:pPr>
      <w:r>
        <w:rPr>
          <w:rFonts w:hint="eastAsia" w:ascii="仿宋" w:hAnsi="仿宋" w:eastAsia="仿宋" w:cs="仿宋"/>
          <w:sz w:val="32"/>
          <w:szCs w:val="32"/>
        </w:rPr>
        <w:t>综上所述，该指标满分</w:t>
      </w:r>
      <w:r>
        <w:rPr>
          <w:rFonts w:ascii="仿宋" w:hAnsi="仿宋" w:eastAsia="仿宋" w:cs="仿宋"/>
          <w:sz w:val="32"/>
          <w:szCs w:val="32"/>
        </w:rPr>
        <w:t>10</w:t>
      </w:r>
      <w:r>
        <w:rPr>
          <w:rFonts w:hint="eastAsia" w:ascii="仿宋" w:hAnsi="仿宋" w:eastAsia="仿宋" w:cs="仿宋"/>
          <w:sz w:val="32"/>
          <w:szCs w:val="32"/>
        </w:rPr>
        <w:t>分，得</w:t>
      </w:r>
      <w:r>
        <w:rPr>
          <w:rFonts w:hint="eastAsia" w:ascii="仿宋" w:hAnsi="仿宋" w:cs="仿宋"/>
          <w:sz w:val="32"/>
          <w:szCs w:val="32"/>
          <w:lang w:val="en-US" w:eastAsia="zh-CN"/>
        </w:rPr>
        <w:t>8.5</w:t>
      </w:r>
      <w:r>
        <w:rPr>
          <w:rFonts w:hint="eastAsia" w:ascii="仿宋" w:hAnsi="仿宋" w:eastAsia="仿宋" w:cs="仿宋"/>
          <w:sz w:val="32"/>
          <w:szCs w:val="32"/>
        </w:rPr>
        <w:t>分。</w:t>
      </w:r>
    </w:p>
    <w:p w14:paraId="6A0B3BBA">
      <w:pPr>
        <w:pStyle w:val="4"/>
        <w:bidi w:val="0"/>
      </w:pPr>
      <w:bookmarkStart w:id="139" w:name="_Toc20297"/>
      <w:r>
        <w:rPr>
          <w:rFonts w:hint="eastAsia"/>
        </w:rPr>
        <w:t>资金使用成效（</w:t>
      </w:r>
      <w:r>
        <w:t>65</w:t>
      </w:r>
      <w:r>
        <w:rPr>
          <w:rFonts w:hint="eastAsia"/>
        </w:rPr>
        <w:t>分）</w:t>
      </w:r>
      <w:bookmarkEnd w:id="139"/>
    </w:p>
    <w:p w14:paraId="29FFEF42">
      <w:pPr>
        <w:bidi w:val="0"/>
      </w:pPr>
      <w:r>
        <w:rPr>
          <w:rFonts w:hint="eastAsia"/>
        </w:rPr>
        <w:t>资金使用成效指标主要评价财政专项扶贫资金的使用效果，包括</w:t>
      </w:r>
      <w:r>
        <w:t>2</w:t>
      </w:r>
      <w:r>
        <w:rPr>
          <w:rFonts w:hint="eastAsia"/>
        </w:rPr>
        <w:t>个二级指标：贫困人口减少，资金精准使用情况。</w:t>
      </w:r>
    </w:p>
    <w:p w14:paraId="492F79CD">
      <w:pPr>
        <w:pStyle w:val="5"/>
        <w:bidi w:val="0"/>
      </w:pPr>
      <w:r>
        <w:rPr>
          <w:rFonts w:hint="eastAsia"/>
        </w:rPr>
        <w:t>贫困人口减少（</w:t>
      </w:r>
      <w:r>
        <w:t>20</w:t>
      </w:r>
      <w:r>
        <w:rPr>
          <w:rFonts w:hint="eastAsia"/>
        </w:rPr>
        <w:t>分）</w:t>
      </w:r>
    </w:p>
    <w:p w14:paraId="0BB6B590">
      <w:pPr>
        <w:bidi w:val="0"/>
      </w:pPr>
      <w:r>
        <w:rPr>
          <w:rFonts w:hint="eastAsia"/>
          <w:lang w:eastAsia="zh-CN"/>
        </w:rPr>
        <w:t>北岸经开区</w:t>
      </w:r>
      <w:r>
        <w:t>2020</w:t>
      </w:r>
      <w:r>
        <w:rPr>
          <w:rFonts w:hint="eastAsia"/>
        </w:rPr>
        <w:t>年</w:t>
      </w:r>
      <w:r>
        <w:rPr>
          <w:rFonts w:hint="eastAsia"/>
          <w:lang w:val="zh-TW" w:eastAsia="zh-TW"/>
        </w:rPr>
        <w:t>建档立卡贫困户66户22</w:t>
      </w:r>
      <w:r>
        <w:rPr>
          <w:rFonts w:hint="eastAsia"/>
          <w:lang w:val="en-US" w:eastAsia="zh-CN"/>
        </w:rPr>
        <w:t>5</w:t>
      </w:r>
      <w:r>
        <w:rPr>
          <w:rFonts w:hint="eastAsia"/>
          <w:lang w:val="zh-TW" w:eastAsia="zh-TW"/>
        </w:rPr>
        <w:t>人（其中国定5户16人，省定61户</w:t>
      </w:r>
      <w:r>
        <w:rPr>
          <w:rFonts w:hint="eastAsia"/>
          <w:lang w:val="en-US" w:eastAsia="zh-CN"/>
        </w:rPr>
        <w:t>209</w:t>
      </w:r>
      <w:r>
        <w:rPr>
          <w:rFonts w:hint="eastAsia"/>
          <w:lang w:val="zh-TW" w:eastAsia="zh-TW"/>
        </w:rPr>
        <w:t>人）</w:t>
      </w:r>
      <w:r>
        <w:rPr>
          <w:rFonts w:hint="eastAsia"/>
        </w:rPr>
        <w:t>，</w:t>
      </w:r>
      <w:r>
        <w:rPr>
          <w:rFonts w:hint="eastAsia"/>
          <w:lang w:eastAsia="zh-CN"/>
        </w:rPr>
        <w:t>截至</w:t>
      </w:r>
      <w:r>
        <w:t>2020</w:t>
      </w:r>
      <w:r>
        <w:rPr>
          <w:rFonts w:hint="eastAsia"/>
        </w:rPr>
        <w:t>年</w:t>
      </w:r>
      <w:r>
        <w:t>1</w:t>
      </w:r>
      <w:r>
        <w:rPr>
          <w:rFonts w:hint="eastAsia"/>
          <w:lang w:val="en-US" w:eastAsia="zh-CN"/>
        </w:rPr>
        <w:t>2</w:t>
      </w:r>
      <w:r>
        <w:rPr>
          <w:rFonts w:hint="eastAsia"/>
        </w:rPr>
        <w:t>月底已</w:t>
      </w:r>
      <w:r>
        <w:rPr>
          <w:rFonts w:hint="eastAsia"/>
          <w:lang w:val="zh-TW" w:eastAsia="zh-CN"/>
        </w:rPr>
        <w:t>全面实现脱贫</w:t>
      </w:r>
      <w:r>
        <w:rPr>
          <w:rFonts w:hint="eastAsia"/>
        </w:rPr>
        <w:t>。完全响应目标值，得</w:t>
      </w:r>
      <w:r>
        <w:t>20</w:t>
      </w:r>
      <w:r>
        <w:rPr>
          <w:rFonts w:hint="eastAsia"/>
        </w:rPr>
        <w:t>分。</w:t>
      </w:r>
    </w:p>
    <w:p w14:paraId="3E779B82">
      <w:pPr>
        <w:pStyle w:val="5"/>
        <w:bidi w:val="0"/>
      </w:pPr>
      <w:r>
        <w:rPr>
          <w:rFonts w:hint="eastAsia"/>
        </w:rPr>
        <w:t>资金精准使用情况（</w:t>
      </w:r>
      <w:r>
        <w:rPr>
          <w:rFonts w:hint="eastAsia"/>
          <w:lang w:val="en-US" w:eastAsia="zh-CN"/>
        </w:rPr>
        <w:t>42</w:t>
      </w:r>
      <w:r>
        <w:rPr>
          <w:rFonts w:hint="eastAsia"/>
        </w:rPr>
        <w:t>分）</w:t>
      </w:r>
    </w:p>
    <w:p w14:paraId="137EB688">
      <w:pPr>
        <w:bidi w:val="0"/>
      </w:pPr>
      <w:r>
        <w:rPr>
          <w:rFonts w:hint="eastAsia"/>
        </w:rPr>
        <w:t>通过实施产业扶贫、教育扶贫、金融扶贫等精准扶贫项目，不断全面巩固提升脱贫成果，扶贫成效显著。</w:t>
      </w:r>
      <w:r>
        <w:rPr>
          <w:rFonts w:hint="eastAsia"/>
          <w:lang w:val="en-US" w:eastAsia="zh-CN"/>
        </w:rPr>
        <w:t>2020年贫困人口年人均纯收入19114.03元，同比增长</w:t>
      </w:r>
      <w:r>
        <w:rPr>
          <w:rFonts w:hint="eastAsia"/>
          <w:lang w:val="zh-TW" w:eastAsia="zh-TW"/>
        </w:rPr>
        <w:t>率</w:t>
      </w:r>
      <w:r>
        <w:rPr>
          <w:rFonts w:hint="eastAsia"/>
          <w:lang w:val="en-US" w:eastAsia="zh-CN"/>
        </w:rPr>
        <w:t>30.8%；贫困村平均集体经济收入40.69万元。</w:t>
      </w:r>
    </w:p>
    <w:p w14:paraId="555A2C86">
      <w:pPr>
        <w:numPr>
          <w:ilvl w:val="0"/>
          <w:numId w:val="5"/>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资金使用瞄准建档立卡贫困户情况。</w:t>
      </w:r>
      <w:r>
        <w:rPr>
          <w:rFonts w:ascii="仿宋" w:hAnsi="仿宋" w:eastAsia="仿宋" w:cs="仿宋"/>
          <w:sz w:val="32"/>
          <w:szCs w:val="32"/>
        </w:rPr>
        <w:t>2020</w:t>
      </w:r>
      <w:r>
        <w:rPr>
          <w:rFonts w:hint="eastAsia" w:ascii="仿宋" w:hAnsi="仿宋" w:eastAsia="仿宋" w:cs="仿宋"/>
          <w:sz w:val="32"/>
          <w:szCs w:val="32"/>
        </w:rPr>
        <w:t>年</w:t>
      </w:r>
      <w:r>
        <w:rPr>
          <w:rFonts w:hint="eastAsia" w:ascii="仿宋" w:hAnsi="仿宋" w:cs="仿宋"/>
          <w:sz w:val="32"/>
          <w:szCs w:val="32"/>
          <w:lang w:val="en-US" w:eastAsia="zh-CN"/>
        </w:rPr>
        <w:t>北岸经开区本级扶贫专项资金</w:t>
      </w:r>
      <w:r>
        <w:rPr>
          <w:rFonts w:hint="eastAsia" w:ascii="仿宋" w:hAnsi="仿宋" w:eastAsia="仿宋" w:cs="仿宋"/>
          <w:sz w:val="32"/>
          <w:szCs w:val="32"/>
        </w:rPr>
        <w:t>投入</w:t>
      </w:r>
      <w:r>
        <w:rPr>
          <w:rFonts w:hint="eastAsia" w:ascii="仿宋" w:hAnsi="仿宋" w:cs="仿宋"/>
          <w:sz w:val="32"/>
          <w:szCs w:val="32"/>
          <w:lang w:val="en-US" w:eastAsia="zh-CN"/>
        </w:rPr>
        <w:t>356.64</w:t>
      </w:r>
      <w:r>
        <w:rPr>
          <w:rFonts w:hint="eastAsia" w:ascii="仿宋" w:hAnsi="仿宋" w:eastAsia="仿宋" w:cs="仿宋"/>
          <w:sz w:val="32"/>
          <w:szCs w:val="32"/>
        </w:rPr>
        <w:t>万元，贫困村基础设施补助资金</w:t>
      </w:r>
      <w:r>
        <w:rPr>
          <w:rFonts w:hint="eastAsia" w:ascii="仿宋" w:hAnsi="仿宋" w:cs="仿宋"/>
          <w:sz w:val="32"/>
          <w:szCs w:val="32"/>
          <w:lang w:val="en-US" w:eastAsia="zh-CN"/>
        </w:rPr>
        <w:t>300.00万元；</w:t>
      </w:r>
      <w:r>
        <w:rPr>
          <w:rFonts w:hint="eastAsia" w:ascii="仿宋" w:hAnsi="仿宋" w:eastAsia="仿宋" w:cs="仿宋"/>
          <w:sz w:val="32"/>
          <w:szCs w:val="32"/>
        </w:rPr>
        <w:t>发放“雨露计划”职业教育补助资金</w:t>
      </w:r>
      <w:r>
        <w:rPr>
          <w:rFonts w:hint="eastAsia" w:ascii="仿宋" w:hAnsi="仿宋" w:cs="仿宋"/>
          <w:sz w:val="32"/>
          <w:szCs w:val="32"/>
          <w:lang w:val="en-US" w:eastAsia="zh-CN"/>
        </w:rPr>
        <w:t>2.31万元；精准扶贫对象节日慰问10.32万余；贫困村财政专项扶贫发展补助30.00万元；产业及就业扶贫发展补助0.36万元。</w:t>
      </w:r>
      <w:r>
        <w:rPr>
          <w:rFonts w:hint="eastAsia" w:ascii="仿宋" w:hAnsi="仿宋" w:eastAsia="仿宋" w:cs="仿宋"/>
          <w:sz w:val="32"/>
          <w:szCs w:val="32"/>
        </w:rPr>
        <w:t>通过资金投入和项目建设，扶贫产业带动能力不断增强，贫困群众收入不断增加。</w:t>
      </w:r>
    </w:p>
    <w:p w14:paraId="44E38890">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项目与脱贫成效挂钩情况。全部财政扶贫资金统筹安排整合使用紧紧围绕建档立卡贫困群众稳定持续脱贫，项目实施与脱贫成效紧密挂钩，着力增强贫困人口自我发展能力，提高贫困人口收入水平，改善贫困人口生产生活条件，没有出现资金挪作他用、长期滞留以及资金使用效益不明显的问题。</w:t>
      </w:r>
    </w:p>
    <w:p w14:paraId="01B1A8A5">
      <w:pPr>
        <w:adjustRightInd w:val="0"/>
        <w:snapToGrid w:val="0"/>
        <w:spacing w:line="360" w:lineRule="auto"/>
        <w:ind w:firstLine="640" w:firstLineChars="200"/>
        <w:rPr>
          <w:rFonts w:hint="eastAsia" w:ascii="仿宋_GB2312" w:hAnsi="仿宋_GB2312" w:eastAsia="仿宋_GB2312" w:cs="仿宋_GB2312"/>
          <w:bCs/>
          <w:sz w:val="32"/>
          <w:szCs w:val="32"/>
          <w:lang w:eastAsia="zh-CN"/>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w:t>
      </w:r>
      <w:r>
        <w:rPr>
          <w:rFonts w:hint="eastAsia" w:ascii="仿宋" w:hAnsi="仿宋" w:cs="仿宋"/>
          <w:color w:val="000000"/>
          <w:sz w:val="32"/>
          <w:szCs w:val="32"/>
          <w:lang w:eastAsia="zh-CN"/>
        </w:rPr>
        <w:t>北岸经开区</w:t>
      </w:r>
      <w:r>
        <w:rPr>
          <w:rFonts w:hint="eastAsia" w:ascii="仿宋" w:hAnsi="仿宋" w:cs="仿宋"/>
          <w:color w:val="000000"/>
          <w:sz w:val="32"/>
          <w:szCs w:val="32"/>
          <w:lang w:val="en-US" w:eastAsia="zh-CN"/>
        </w:rPr>
        <w:t>扶贫专项资金使用</w:t>
      </w:r>
      <w:r>
        <w:rPr>
          <w:rFonts w:hint="eastAsia" w:ascii="仿宋" w:hAnsi="仿宋" w:eastAsia="仿宋" w:cs="仿宋"/>
          <w:color w:val="000000"/>
          <w:sz w:val="32"/>
          <w:szCs w:val="32"/>
        </w:rPr>
        <w:t>情况。</w:t>
      </w:r>
      <w:r>
        <w:rPr>
          <w:rFonts w:hint="eastAsia"/>
          <w:lang w:eastAsia="zh-CN"/>
        </w:rPr>
        <w:t>北岸经开区</w:t>
      </w:r>
      <w:r>
        <w:rPr>
          <w:rFonts w:hint="eastAsia"/>
          <w:lang w:val="en-US" w:eastAsia="zh-CN"/>
        </w:rPr>
        <w:t>还未制定本级的扶贫资金专项管理办法，主要参照</w:t>
      </w:r>
      <w:r>
        <w:rPr>
          <w:rFonts w:hint="eastAsia"/>
        </w:rPr>
        <w:t>上级文件</w:t>
      </w:r>
      <w:r>
        <w:rPr>
          <w:rFonts w:hint="eastAsia"/>
          <w:lang w:eastAsia="zh-CN"/>
        </w:rPr>
        <w:t>《</w:t>
      </w:r>
      <w:r>
        <w:rPr>
          <w:rFonts w:hint="eastAsia"/>
        </w:rPr>
        <w:t>莆田市市级财政专项扶贫资金管理办法</w:t>
      </w:r>
      <w:r>
        <w:rPr>
          <w:rFonts w:hint="eastAsia"/>
          <w:lang w:eastAsia="zh-CN"/>
        </w:rPr>
        <w:t>》</w:t>
      </w:r>
      <w:r>
        <w:rPr>
          <w:rFonts w:hint="eastAsia"/>
          <w:lang w:val="en-US" w:eastAsia="zh-CN"/>
        </w:rPr>
        <w:t>开展相关工作，核查本项目相关的资料，2020年度北岸经开区专项扶贫资金中共有10.32万元用于</w:t>
      </w:r>
      <w:r>
        <w:rPr>
          <w:rFonts w:hint="eastAsia" w:ascii="仿宋" w:hAnsi="仿宋" w:cs="仿宋"/>
          <w:sz w:val="32"/>
          <w:szCs w:val="32"/>
          <w:lang w:val="en-US" w:eastAsia="zh-CN"/>
        </w:rPr>
        <w:t>精准扶贫对象节日慰问和改善精准扶贫对象的生活，所有支出均附有完整的会议纪要、支出指标拨款通知单、询价文件等相关佐证材料，节日慰问相关支出未违反扶贫发展相关文件原则，但根据</w:t>
      </w:r>
      <w:r>
        <w:rPr>
          <w:rFonts w:hint="eastAsia"/>
          <w:lang w:eastAsia="zh-CN"/>
        </w:rPr>
        <w:t>《</w:t>
      </w:r>
      <w:r>
        <w:rPr>
          <w:rFonts w:hint="eastAsia"/>
        </w:rPr>
        <w:t>莆田市市级财政专项扶贫资金管理办法</w:t>
      </w:r>
      <w:r>
        <w:rPr>
          <w:rFonts w:hint="eastAsia"/>
          <w:lang w:eastAsia="zh-CN"/>
        </w:rPr>
        <w:t>》</w:t>
      </w:r>
      <w:r>
        <w:rPr>
          <w:rFonts w:hint="eastAsia"/>
          <w:lang w:val="en-US" w:eastAsia="zh-CN"/>
        </w:rPr>
        <w:t>此类支出</w:t>
      </w:r>
      <w:r>
        <w:rPr>
          <w:rFonts w:hint="eastAsia" w:ascii="仿宋_GB2312" w:hAnsi="仿宋_GB2312" w:eastAsia="仿宋_GB2312" w:cs="仿宋_GB2312"/>
          <w:bCs/>
          <w:sz w:val="32"/>
          <w:szCs w:val="32"/>
        </w:rPr>
        <w:t>专项资金的使用范围内</w:t>
      </w:r>
      <w:r>
        <w:rPr>
          <w:rFonts w:hint="eastAsia" w:ascii="仿宋_GB2312" w:hAnsi="仿宋_GB2312" w:eastAsia="仿宋_GB2312" w:cs="仿宋_GB2312"/>
          <w:bCs/>
          <w:sz w:val="32"/>
          <w:szCs w:val="32"/>
          <w:lang w:eastAsia="zh-CN"/>
        </w:rPr>
        <w:t>。</w:t>
      </w:r>
      <w:r>
        <w:rPr>
          <w:rFonts w:hint="eastAsia"/>
        </w:rPr>
        <w:t>该项指标未完全响应目标值，扣</w:t>
      </w:r>
      <w:r>
        <w:rPr>
          <w:rFonts w:hint="eastAsia"/>
          <w:lang w:val="en-US" w:eastAsia="zh-CN"/>
        </w:rPr>
        <w:t>3</w:t>
      </w:r>
      <w:r>
        <w:rPr>
          <w:rFonts w:hint="eastAsia"/>
        </w:rPr>
        <w:t>分。</w:t>
      </w:r>
    </w:p>
    <w:p w14:paraId="57C4FF9E">
      <w:pPr>
        <w:bidi w:val="0"/>
      </w:pPr>
      <w:r>
        <w:rPr>
          <w:rFonts w:hint="eastAsia"/>
        </w:rPr>
        <w:t>（</w:t>
      </w:r>
      <w:r>
        <w:t>4</w:t>
      </w:r>
      <w:r>
        <w:rPr>
          <w:rFonts w:hint="eastAsia"/>
        </w:rPr>
        <w:t>）扶贫</w:t>
      </w:r>
      <w:r>
        <w:rPr>
          <w:rFonts w:hint="eastAsia"/>
          <w:lang w:val="en-US" w:eastAsia="zh-CN"/>
        </w:rPr>
        <w:t>专项</w:t>
      </w:r>
      <w:r>
        <w:rPr>
          <w:rFonts w:hint="eastAsia"/>
        </w:rPr>
        <w:t>资金绩效管理情况。</w:t>
      </w:r>
      <w:r>
        <w:rPr>
          <w:rFonts w:hint="eastAsia"/>
          <w:lang w:eastAsia="zh-CN"/>
        </w:rPr>
        <w:t>北岸经开区</w:t>
      </w:r>
      <w:r>
        <w:rPr>
          <w:rFonts w:hint="eastAsia"/>
          <w:lang w:val="en-US" w:eastAsia="zh-CN"/>
        </w:rPr>
        <w:t>还未制定本级的扶贫资金专项管理办法，主要参照</w:t>
      </w:r>
      <w:r>
        <w:rPr>
          <w:rFonts w:hint="eastAsia"/>
        </w:rPr>
        <w:t>上级文件</w:t>
      </w:r>
      <w:r>
        <w:rPr>
          <w:rFonts w:hint="eastAsia"/>
          <w:lang w:eastAsia="zh-CN"/>
        </w:rPr>
        <w:t>《</w:t>
      </w:r>
      <w:r>
        <w:rPr>
          <w:rFonts w:hint="eastAsia"/>
        </w:rPr>
        <w:t>莆田市市级财政专项扶贫资金管理办法</w:t>
      </w:r>
      <w:r>
        <w:rPr>
          <w:rFonts w:hint="eastAsia"/>
          <w:lang w:eastAsia="zh-CN"/>
        </w:rPr>
        <w:t>》的</w:t>
      </w:r>
      <w:r>
        <w:rPr>
          <w:rFonts w:hint="eastAsia"/>
          <w:lang w:val="en-US" w:eastAsia="zh-CN"/>
        </w:rPr>
        <w:t>相关要求</w:t>
      </w:r>
      <w:r>
        <w:rPr>
          <w:rFonts w:hint="eastAsia"/>
        </w:rPr>
        <w:t>，</w:t>
      </w:r>
      <w:r>
        <w:rPr>
          <w:rFonts w:hint="eastAsia"/>
          <w:lang w:val="en-US" w:eastAsia="zh-CN"/>
        </w:rPr>
        <w:t>开展扶贫专项资金绩效管理相关工作</w:t>
      </w:r>
      <w:r>
        <w:rPr>
          <w:rFonts w:hint="eastAsia"/>
        </w:rPr>
        <w:t>，</w:t>
      </w:r>
      <w:r>
        <w:rPr>
          <w:rFonts w:hint="eastAsia"/>
          <w:lang w:val="en-US" w:eastAsia="zh-CN"/>
        </w:rPr>
        <w:t>在</w:t>
      </w:r>
      <w:r>
        <w:rPr>
          <w:rFonts w:hint="eastAsia"/>
        </w:rPr>
        <w:t>强资金管理</w:t>
      </w:r>
      <w:r>
        <w:rPr>
          <w:rFonts w:hint="eastAsia"/>
          <w:lang w:val="en-US" w:eastAsia="zh-CN"/>
        </w:rPr>
        <w:t>和</w:t>
      </w:r>
      <w:r>
        <w:rPr>
          <w:rFonts w:hint="eastAsia"/>
        </w:rPr>
        <w:t>保证扶贫资金使用效益</w:t>
      </w:r>
      <w:r>
        <w:rPr>
          <w:rFonts w:hint="eastAsia"/>
          <w:lang w:val="en-US" w:eastAsia="zh-CN"/>
        </w:rPr>
        <w:t>上需进一步加强</w:t>
      </w:r>
      <w:r>
        <w:rPr>
          <w:rFonts w:hint="eastAsia"/>
        </w:rPr>
        <w:t>。</w:t>
      </w:r>
      <w:r>
        <w:t>2020</w:t>
      </w:r>
      <w:r>
        <w:rPr>
          <w:rFonts w:hint="eastAsia"/>
        </w:rPr>
        <w:t>年对扶贫资金项目进行了</w:t>
      </w:r>
      <w:r>
        <w:rPr>
          <w:rFonts w:hint="eastAsia"/>
          <w:lang w:val="en-US" w:eastAsia="zh-CN"/>
        </w:rPr>
        <w:t>监督检查和</w:t>
      </w:r>
      <w:r>
        <w:rPr>
          <w:rFonts w:hint="eastAsia"/>
        </w:rPr>
        <w:t>绩效评价，并对工作中发现的相关问题，要求各相关部门即刻进行了整改，通过深入开展财政扶贫资金绩效评价</w:t>
      </w:r>
      <w:r>
        <w:rPr>
          <w:rFonts w:hint="eastAsia"/>
          <w:lang w:val="en-US" w:eastAsia="zh-CN"/>
        </w:rPr>
        <w:t>和监督检查</w:t>
      </w:r>
      <w:r>
        <w:rPr>
          <w:rFonts w:hint="eastAsia"/>
        </w:rPr>
        <w:t>工作，加强扶贫资金使用单位的绩效理念和项目绩效管理的规范性以及增强了财政资金使用的效率。</w:t>
      </w:r>
    </w:p>
    <w:p w14:paraId="25C2C533">
      <w:pPr>
        <w:bidi w:val="0"/>
      </w:pPr>
      <w:r>
        <w:rPr>
          <w:rFonts w:hint="eastAsia"/>
        </w:rPr>
        <w:t>（</w:t>
      </w:r>
      <w:r>
        <w:t>5</w:t>
      </w:r>
      <w:r>
        <w:rPr>
          <w:rFonts w:hint="eastAsia"/>
        </w:rPr>
        <w:t>）扶贫项目受益群众满意度情况。结合财政资金帮扶群众调查及满意度的反馈信息</w:t>
      </w:r>
      <w:r>
        <w:rPr>
          <w:rFonts w:hint="eastAsia"/>
          <w:lang w:val="en-US" w:eastAsia="zh-CN"/>
        </w:rPr>
        <w:t>和《扶贫专项资金绩效评价自评表》，满意度达到95%以上</w:t>
      </w:r>
      <w:r>
        <w:rPr>
          <w:rFonts w:hint="eastAsia"/>
        </w:rPr>
        <w:t>。</w:t>
      </w:r>
    </w:p>
    <w:p w14:paraId="1C6A1BC7">
      <w:pPr>
        <w:bidi w:val="0"/>
      </w:pPr>
      <w:r>
        <w:rPr>
          <w:rFonts w:hint="eastAsia"/>
        </w:rPr>
        <w:t>综合上述，该指标分值</w:t>
      </w:r>
      <w:r>
        <w:t>45</w:t>
      </w:r>
      <w:r>
        <w:rPr>
          <w:rFonts w:hint="eastAsia"/>
        </w:rPr>
        <w:t>分，实际得分</w:t>
      </w:r>
      <w:r>
        <w:t>4</w:t>
      </w:r>
      <w:r>
        <w:rPr>
          <w:rFonts w:hint="eastAsia"/>
          <w:lang w:val="en-US" w:eastAsia="zh-CN"/>
        </w:rPr>
        <w:t>2</w:t>
      </w:r>
      <w:r>
        <w:rPr>
          <w:rFonts w:hint="eastAsia"/>
        </w:rPr>
        <w:t>分。</w:t>
      </w:r>
    </w:p>
    <w:p w14:paraId="77A26FD2">
      <w:pPr>
        <w:pStyle w:val="4"/>
        <w:bidi w:val="0"/>
        <w:rPr>
          <w:rFonts w:ascii="仿宋" w:hAnsi="仿宋" w:eastAsia="仿宋" w:cs="仿宋"/>
          <w:color w:val="000000"/>
          <w:sz w:val="32"/>
          <w:szCs w:val="32"/>
        </w:rPr>
      </w:pPr>
      <w:bookmarkStart w:id="140" w:name="_Toc8948"/>
      <w:r>
        <w:rPr>
          <w:rFonts w:hint="eastAsia" w:ascii="仿宋" w:hAnsi="仿宋" w:eastAsia="仿宋" w:cs="仿宋"/>
          <w:b/>
          <w:bCs/>
          <w:color w:val="000000"/>
          <w:sz w:val="32"/>
          <w:szCs w:val="32"/>
        </w:rPr>
        <w:t>加减分</w:t>
      </w:r>
      <w:r>
        <w:rPr>
          <w:rFonts w:hint="eastAsia" w:ascii="仿宋" w:hAnsi="仿宋" w:eastAsia="仿宋" w:cs="仿宋"/>
          <w:color w:val="000000"/>
          <w:sz w:val="32"/>
          <w:szCs w:val="32"/>
        </w:rPr>
        <w:t>（最高加</w:t>
      </w:r>
      <w:r>
        <w:rPr>
          <w:rFonts w:ascii="仿宋" w:hAnsi="仿宋" w:eastAsia="仿宋" w:cs="仿宋"/>
          <w:color w:val="000000"/>
          <w:sz w:val="32"/>
          <w:szCs w:val="32"/>
        </w:rPr>
        <w:t>5</w:t>
      </w:r>
      <w:r>
        <w:rPr>
          <w:rFonts w:hint="eastAsia" w:ascii="仿宋" w:hAnsi="仿宋" w:eastAsia="仿宋" w:cs="仿宋"/>
          <w:color w:val="000000"/>
          <w:sz w:val="32"/>
          <w:szCs w:val="32"/>
        </w:rPr>
        <w:t>分，最高减</w:t>
      </w:r>
      <w:r>
        <w:rPr>
          <w:rFonts w:ascii="仿宋" w:hAnsi="仿宋" w:eastAsia="仿宋" w:cs="仿宋"/>
          <w:color w:val="000000"/>
          <w:sz w:val="32"/>
          <w:szCs w:val="32"/>
        </w:rPr>
        <w:t>15</w:t>
      </w:r>
      <w:r>
        <w:rPr>
          <w:rFonts w:hint="eastAsia" w:ascii="仿宋" w:hAnsi="仿宋" w:eastAsia="仿宋" w:cs="仿宋"/>
          <w:color w:val="000000"/>
          <w:sz w:val="32"/>
          <w:szCs w:val="32"/>
        </w:rPr>
        <w:t>分）</w:t>
      </w:r>
      <w:bookmarkEnd w:id="140"/>
    </w:p>
    <w:p w14:paraId="7B85DB07">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加减分项指标主要评价资金投入、机制创新和违规违纪情况，包括</w:t>
      </w:r>
      <w:r>
        <w:rPr>
          <w:rFonts w:ascii="仿宋" w:hAnsi="仿宋" w:eastAsia="仿宋" w:cs="仿宋"/>
          <w:color w:val="000000"/>
          <w:sz w:val="32"/>
          <w:szCs w:val="32"/>
        </w:rPr>
        <w:t>3</w:t>
      </w:r>
      <w:r>
        <w:rPr>
          <w:rFonts w:hint="eastAsia" w:ascii="仿宋" w:hAnsi="仿宋" w:eastAsia="仿宋" w:cs="仿宋"/>
          <w:color w:val="000000"/>
          <w:sz w:val="32"/>
          <w:szCs w:val="32"/>
        </w:rPr>
        <w:t>个二级指标：资金投入、机制创新和违规违纪情况。</w:t>
      </w:r>
    </w:p>
    <w:p w14:paraId="1E9B67D9">
      <w:pPr>
        <w:pStyle w:val="5"/>
        <w:bidi w:val="0"/>
      </w:pPr>
      <w:r>
        <w:rPr>
          <w:rFonts w:hint="eastAsia"/>
        </w:rPr>
        <w:t>资金投入（加分项，分值</w:t>
      </w:r>
      <w:r>
        <w:t>2</w:t>
      </w:r>
      <w:r>
        <w:rPr>
          <w:rFonts w:hint="eastAsia"/>
        </w:rPr>
        <w:t>分）</w:t>
      </w:r>
    </w:p>
    <w:p w14:paraId="43871786">
      <w:pPr>
        <w:adjustRightInd w:val="0"/>
        <w:snapToGrid w:val="0"/>
        <w:spacing w:line="360" w:lineRule="auto"/>
        <w:ind w:firstLine="640" w:firstLineChars="200"/>
        <w:rPr>
          <w:rFonts w:ascii="仿宋" w:hAnsi="仿宋" w:eastAsia="仿宋" w:cs="仿宋"/>
          <w:color w:val="000000"/>
          <w:sz w:val="32"/>
          <w:szCs w:val="32"/>
        </w:rPr>
      </w:pPr>
      <w:r>
        <w:rPr>
          <w:rFonts w:hint="eastAsia" w:ascii="仿宋" w:hAnsi="仿宋" w:cs="仿宋"/>
          <w:color w:val="000000"/>
          <w:sz w:val="32"/>
          <w:szCs w:val="32"/>
          <w:lang w:eastAsia="zh-CN"/>
        </w:rPr>
        <w:t>北岸经开区</w:t>
      </w:r>
      <w:r>
        <w:rPr>
          <w:rFonts w:hint="eastAsia" w:ascii="仿宋" w:hAnsi="仿宋" w:eastAsia="仿宋" w:cs="仿宋"/>
          <w:color w:val="000000"/>
          <w:sz w:val="32"/>
          <w:szCs w:val="32"/>
        </w:rPr>
        <w:t>2019年扶贫专项资金480万元，按照考评年增长10%，</w:t>
      </w:r>
      <w:r>
        <w:rPr>
          <w:rFonts w:hint="eastAsia" w:ascii="仿宋" w:hAnsi="仿宋" w:cs="仿宋"/>
          <w:color w:val="000000"/>
          <w:sz w:val="32"/>
          <w:szCs w:val="32"/>
          <w:lang w:val="en-US" w:eastAsia="zh-CN"/>
        </w:rPr>
        <w:t>2020年</w:t>
      </w:r>
      <w:r>
        <w:rPr>
          <w:rFonts w:hint="eastAsia" w:ascii="仿宋" w:hAnsi="仿宋" w:eastAsia="仿宋" w:cs="仿宋"/>
          <w:color w:val="000000"/>
          <w:sz w:val="32"/>
          <w:szCs w:val="32"/>
        </w:rPr>
        <w:t>扶贫资金480*10%=528万元</w:t>
      </w: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其中</w:t>
      </w:r>
      <w:r>
        <w:rPr>
          <w:rFonts w:hint="eastAsia" w:ascii="仿宋" w:hAnsi="仿宋" w:eastAsia="仿宋" w:cs="仿宋"/>
          <w:color w:val="000000"/>
          <w:sz w:val="32"/>
          <w:szCs w:val="32"/>
        </w:rPr>
        <w:t>社保口228万</w:t>
      </w: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含</w:t>
      </w:r>
      <w:r>
        <w:rPr>
          <w:rFonts w:hint="eastAsia" w:ascii="仿宋" w:hAnsi="仿宋" w:eastAsia="仿宋" w:cs="仿宋"/>
          <w:color w:val="000000"/>
          <w:sz w:val="32"/>
          <w:szCs w:val="32"/>
        </w:rPr>
        <w:t>临时救助47万，春节慰问64万，城乡医疗救助117万），含下南山片区改造提升款100万</w:t>
      </w:r>
      <w:r>
        <w:rPr>
          <w:rFonts w:hint="eastAsia" w:ascii="仿宋" w:hAnsi="仿宋" w:cs="仿宋"/>
          <w:color w:val="000000"/>
          <w:sz w:val="32"/>
          <w:szCs w:val="32"/>
          <w:lang w:eastAsia="zh-CN"/>
        </w:rPr>
        <w:t>。</w:t>
      </w:r>
      <w:r>
        <w:rPr>
          <w:rFonts w:hint="eastAsia" w:ascii="仿宋" w:hAnsi="仿宋" w:eastAsia="仿宋" w:cs="仿宋"/>
          <w:color w:val="000000"/>
          <w:sz w:val="32"/>
          <w:szCs w:val="32"/>
        </w:rPr>
        <w:t>相较于</w:t>
      </w:r>
      <w:r>
        <w:rPr>
          <w:rFonts w:ascii="仿宋" w:hAnsi="仿宋" w:eastAsia="仿宋" w:cs="仿宋"/>
          <w:color w:val="000000"/>
          <w:sz w:val="32"/>
          <w:szCs w:val="32"/>
        </w:rPr>
        <w:t>2019</w:t>
      </w:r>
      <w:r>
        <w:rPr>
          <w:rFonts w:hint="eastAsia" w:ascii="仿宋" w:hAnsi="仿宋" w:eastAsia="仿宋" w:cs="仿宋"/>
          <w:color w:val="000000"/>
          <w:sz w:val="32"/>
          <w:szCs w:val="32"/>
        </w:rPr>
        <w:t>年本级</w:t>
      </w:r>
      <w:r>
        <w:rPr>
          <w:rFonts w:hint="eastAsia" w:ascii="仿宋" w:hAnsi="仿宋" w:cs="仿宋"/>
          <w:color w:val="000000"/>
          <w:sz w:val="32"/>
          <w:szCs w:val="32"/>
          <w:lang w:val="en-US" w:eastAsia="zh-CN"/>
        </w:rPr>
        <w:t>预算</w:t>
      </w:r>
      <w:r>
        <w:rPr>
          <w:rFonts w:hint="eastAsia" w:ascii="仿宋" w:hAnsi="仿宋" w:eastAsia="仿宋" w:cs="仿宋"/>
          <w:color w:val="000000"/>
          <w:sz w:val="32"/>
          <w:szCs w:val="32"/>
        </w:rPr>
        <w:t>投入增幅为</w:t>
      </w:r>
      <w:r>
        <w:rPr>
          <w:rFonts w:hint="eastAsia" w:ascii="仿宋" w:hAnsi="仿宋" w:cs="仿宋"/>
          <w:color w:val="000000"/>
          <w:sz w:val="32"/>
          <w:szCs w:val="32"/>
          <w:lang w:val="en-US" w:eastAsia="zh-CN"/>
        </w:rPr>
        <w:t>1</w:t>
      </w:r>
      <w:r>
        <w:rPr>
          <w:rFonts w:ascii="仿宋" w:hAnsi="仿宋" w:eastAsia="仿宋" w:cs="仿宋"/>
          <w:color w:val="000000"/>
          <w:sz w:val="32"/>
          <w:szCs w:val="32"/>
        </w:rPr>
        <w:t>0%</w:t>
      </w:r>
      <w:r>
        <w:rPr>
          <w:rFonts w:hint="eastAsia" w:ascii="仿宋" w:hAnsi="仿宋" w:eastAsia="仿宋" w:cs="仿宋"/>
          <w:color w:val="000000"/>
          <w:sz w:val="32"/>
          <w:szCs w:val="32"/>
        </w:rPr>
        <w:t>。完全响应目标值，加</w:t>
      </w:r>
      <w:r>
        <w:rPr>
          <w:rFonts w:ascii="仿宋" w:hAnsi="仿宋" w:eastAsia="仿宋" w:cs="仿宋"/>
          <w:color w:val="000000"/>
          <w:sz w:val="32"/>
          <w:szCs w:val="32"/>
        </w:rPr>
        <w:t>2</w:t>
      </w:r>
      <w:r>
        <w:rPr>
          <w:rFonts w:hint="eastAsia" w:ascii="仿宋" w:hAnsi="仿宋" w:eastAsia="仿宋" w:cs="仿宋"/>
          <w:color w:val="000000"/>
          <w:sz w:val="32"/>
          <w:szCs w:val="32"/>
        </w:rPr>
        <w:t>分。</w:t>
      </w:r>
    </w:p>
    <w:p w14:paraId="613F1C4D">
      <w:pPr>
        <w:pStyle w:val="5"/>
        <w:bidi w:val="0"/>
      </w:pPr>
      <w:r>
        <w:rPr>
          <w:rFonts w:hint="eastAsia"/>
        </w:rPr>
        <w:t>机制创新（加分项，分值</w:t>
      </w:r>
      <w:r>
        <w:t>1-3</w:t>
      </w:r>
      <w:r>
        <w:rPr>
          <w:rFonts w:hint="eastAsia"/>
        </w:rPr>
        <w:t>分）</w:t>
      </w:r>
    </w:p>
    <w:p w14:paraId="0CAE0A11">
      <w:pPr>
        <w:pStyle w:val="6"/>
        <w:bidi w:val="0"/>
        <w:rPr>
          <w:rFonts w:hint="eastAsia"/>
          <w:lang w:val="zh-TW" w:eastAsia="zh-CN"/>
        </w:rPr>
      </w:pPr>
      <w:r>
        <w:rPr>
          <w:rFonts w:hint="eastAsia"/>
          <w:lang w:val="zh-TW" w:eastAsia="zh-CN"/>
        </w:rPr>
        <w:t>创新挂钩帮扶机制。</w:t>
      </w:r>
    </w:p>
    <w:p w14:paraId="33912A1F">
      <w:pPr>
        <w:bidi w:val="0"/>
        <w:rPr>
          <w:rFonts w:hint="eastAsia"/>
          <w:lang w:val="zh-TW" w:eastAsia="zh-TW"/>
        </w:rPr>
      </w:pPr>
      <w:r>
        <w:rPr>
          <w:rFonts w:hint="eastAsia"/>
          <w:lang w:val="zh-TW" w:eastAsia="zh-TW"/>
        </w:rPr>
        <w:t>建立“1+2”挂钩机制，实现每一户贫困户均有区、镇两级责任人结对帮扶。创新“1+5”扶贫收益机制，</w:t>
      </w:r>
      <w:r>
        <w:rPr>
          <w:rFonts w:hint="eastAsia"/>
          <w:lang w:val="en-US" w:eastAsia="zh-CN"/>
        </w:rPr>
        <w:t>2016年</w:t>
      </w:r>
      <w:r>
        <w:rPr>
          <w:rFonts w:hint="eastAsia"/>
          <w:lang w:val="zh-TW" w:eastAsia="zh-TW"/>
        </w:rPr>
        <w:t>每一户贫困户由区、镇、村三级和社会力量统筹5万元扶贫基金，投资产生收益</w:t>
      </w:r>
      <w:r>
        <w:rPr>
          <w:rFonts w:hint="eastAsia"/>
          <w:lang w:val="zh-TW" w:eastAsia="zh-CN"/>
        </w:rPr>
        <w:t>全部</w:t>
      </w:r>
      <w:r>
        <w:rPr>
          <w:rFonts w:hint="eastAsia"/>
          <w:lang w:val="zh-TW" w:eastAsia="zh-TW"/>
        </w:rPr>
        <w:t>归于贫困户。</w:t>
      </w:r>
    </w:p>
    <w:p w14:paraId="41826753">
      <w:pPr>
        <w:pStyle w:val="6"/>
        <w:bidi w:val="0"/>
        <w:rPr>
          <w:rFonts w:hint="eastAsia"/>
          <w:lang w:val="zh-TW" w:eastAsia="zh-CN"/>
        </w:rPr>
      </w:pPr>
      <w:r>
        <w:rPr>
          <w:rFonts w:hint="eastAsia"/>
          <w:lang w:val="zh-TW" w:eastAsia="zh-CN"/>
        </w:rPr>
        <w:t>创新资产收益机制。</w:t>
      </w:r>
    </w:p>
    <w:p w14:paraId="53AAB9B8">
      <w:pPr>
        <w:bidi w:val="0"/>
        <w:rPr>
          <w:rFonts w:hint="eastAsia"/>
          <w:lang w:val="zh-TW" w:eastAsia="zh-CN"/>
        </w:rPr>
      </w:pPr>
      <w:r>
        <w:rPr>
          <w:rFonts w:hint="eastAsia"/>
          <w:lang w:val="zh-TW" w:eastAsia="zh-CN"/>
        </w:rPr>
        <w:t>搭建“村企合作”平台，指导贫困村盘活“资金、资产、资源”，</w:t>
      </w:r>
      <w:r>
        <w:rPr>
          <w:lang w:val="en-US"/>
        </w:rPr>
        <w:t>3</w:t>
      </w:r>
      <w:r>
        <w:rPr>
          <w:lang w:val="zh-TW" w:eastAsia="zh-TW"/>
        </w:rPr>
        <w:t>个贫困村合计投入</w:t>
      </w:r>
      <w:r>
        <w:rPr>
          <w:lang w:val="en-US"/>
        </w:rPr>
        <w:t>195</w:t>
      </w:r>
      <w:r>
        <w:rPr>
          <w:lang w:val="zh-TW" w:eastAsia="zh-TW"/>
        </w:rPr>
        <w:t>万元</w:t>
      </w:r>
      <w:r>
        <w:rPr>
          <w:rFonts w:hint="eastAsia"/>
          <w:lang w:val="zh-TW" w:eastAsia="zh-CN"/>
        </w:rPr>
        <w:t>到企业</w:t>
      </w:r>
      <w:r>
        <w:rPr>
          <w:lang w:val="zh-TW" w:eastAsia="zh-TW"/>
        </w:rPr>
        <w:t>，收取投资收益。山亭社区、东仙社区与市振兴新能源公司签订合作协议，投资建设光伏发电项目，每个</w:t>
      </w:r>
      <w:r>
        <w:rPr>
          <w:rFonts w:hint="eastAsia"/>
          <w:lang w:val="zh-TW" w:eastAsia="zh-CN"/>
        </w:rPr>
        <w:t>社区</w:t>
      </w:r>
      <w:r>
        <w:rPr>
          <w:lang w:val="zh-TW" w:eastAsia="zh-TW"/>
        </w:rPr>
        <w:t>年收益</w:t>
      </w:r>
      <w:r>
        <w:rPr>
          <w:lang w:val="en-US"/>
        </w:rPr>
        <w:t>5</w:t>
      </w:r>
      <w:r>
        <w:rPr>
          <w:lang w:val="zh-TW" w:eastAsia="zh-TW"/>
        </w:rPr>
        <w:t>万元</w:t>
      </w:r>
      <w:r>
        <w:rPr>
          <w:rFonts w:hint="eastAsia"/>
          <w:lang w:val="zh-TW" w:eastAsia="zh-CN"/>
        </w:rPr>
        <w:t>；</w:t>
      </w:r>
      <w:r>
        <w:rPr>
          <w:lang w:val="zh-TW" w:eastAsia="zh-TW"/>
        </w:rPr>
        <w:t>东仙社区</w:t>
      </w:r>
      <w:r>
        <w:rPr>
          <w:rFonts w:hint="eastAsia"/>
          <w:lang w:val="zh-TW" w:eastAsia="zh-CN"/>
        </w:rPr>
        <w:t>与振兴集团签订合作协议，</w:t>
      </w:r>
      <w:r>
        <w:rPr>
          <w:lang w:val="zh-TW" w:eastAsia="zh-TW"/>
        </w:rPr>
        <w:t>投资</w:t>
      </w:r>
      <w:r>
        <w:rPr>
          <w:lang w:val="en-US"/>
        </w:rPr>
        <w:t>50</w:t>
      </w:r>
      <w:r>
        <w:rPr>
          <w:lang w:val="zh-TW" w:eastAsia="zh-TW"/>
        </w:rPr>
        <w:t>万元建设研学基地，年</w:t>
      </w:r>
      <w:r>
        <w:rPr>
          <w:rFonts w:hint="eastAsia"/>
          <w:lang w:val="zh-TW" w:eastAsia="zh-CN"/>
        </w:rPr>
        <w:t>均</w:t>
      </w:r>
      <w:r>
        <w:rPr>
          <w:lang w:val="zh-TW" w:eastAsia="zh-TW"/>
        </w:rPr>
        <w:t>收益</w:t>
      </w:r>
      <w:r>
        <w:rPr>
          <w:lang w:val="en-US"/>
        </w:rPr>
        <w:t>5</w:t>
      </w:r>
      <w:r>
        <w:rPr>
          <w:lang w:val="zh-TW" w:eastAsia="zh-TW"/>
        </w:rPr>
        <w:t>万元</w:t>
      </w:r>
      <w:r>
        <w:rPr>
          <w:rFonts w:hint="eastAsia"/>
          <w:lang w:val="zh-TW" w:eastAsia="zh-CN"/>
        </w:rPr>
        <w:t>；</w:t>
      </w:r>
      <w:r>
        <w:rPr>
          <w:lang w:val="zh-TW" w:eastAsia="zh-TW"/>
        </w:rPr>
        <w:t>山亭社区将办公楼两层闲置房改造建设成为社区托教中心和综合文化培训中心，每年增收</w:t>
      </w:r>
      <w:r>
        <w:rPr>
          <w:lang w:val="en-US"/>
        </w:rPr>
        <w:t>3</w:t>
      </w:r>
      <w:r>
        <w:rPr>
          <w:lang w:val="zh-TW" w:eastAsia="zh-TW"/>
        </w:rPr>
        <w:t>万元；东埔社区</w:t>
      </w:r>
      <w:r>
        <w:rPr>
          <w:rFonts w:hint="eastAsia"/>
          <w:lang w:val="zh-TW" w:eastAsia="zh-CN"/>
        </w:rPr>
        <w:t>利用集镇中心优势，改造旧</w:t>
      </w:r>
      <w:r>
        <w:rPr>
          <w:lang w:val="zh-TW" w:eastAsia="zh-TW"/>
        </w:rPr>
        <w:t>社区居委会办公楼</w:t>
      </w:r>
      <w:r>
        <w:rPr>
          <w:rFonts w:hint="eastAsia"/>
          <w:lang w:val="zh-TW" w:eastAsia="zh-CN"/>
        </w:rPr>
        <w:t>，并将</w:t>
      </w:r>
      <w:r>
        <w:rPr>
          <w:lang w:val="zh-TW" w:eastAsia="zh-TW"/>
        </w:rPr>
        <w:t>部分楼层租赁东埔嘉华医院，年约收益</w:t>
      </w:r>
      <w:r>
        <w:rPr>
          <w:lang w:val="en-US"/>
        </w:rPr>
        <w:t>15</w:t>
      </w:r>
      <w:r>
        <w:rPr>
          <w:lang w:val="zh-TW" w:eastAsia="zh-TW"/>
        </w:rPr>
        <w:t>万元</w:t>
      </w:r>
      <w:r>
        <w:rPr>
          <w:rFonts w:hint="eastAsia"/>
          <w:lang w:val="zh-TW" w:eastAsia="zh-CN"/>
        </w:rPr>
        <w:t>。</w:t>
      </w:r>
    </w:p>
    <w:p w14:paraId="065A7BF3">
      <w:pPr>
        <w:pStyle w:val="6"/>
        <w:bidi w:val="0"/>
        <w:rPr>
          <w:rFonts w:hint="eastAsia"/>
          <w:lang w:val="zh-TW" w:eastAsia="zh-CN"/>
        </w:rPr>
      </w:pPr>
      <w:r>
        <w:rPr>
          <w:rFonts w:hint="eastAsia"/>
          <w:lang w:val="zh-TW" w:eastAsia="zh-CN"/>
        </w:rPr>
        <w:t>创新社会参与机制。</w:t>
      </w:r>
    </w:p>
    <w:p w14:paraId="6722EB1B">
      <w:pPr>
        <w:bidi w:val="0"/>
        <w:rPr>
          <w:lang w:val="zh-TW" w:eastAsia="zh-TW"/>
        </w:rPr>
      </w:pPr>
      <w:r>
        <w:rPr>
          <w:rFonts w:hint="eastAsia"/>
          <w:lang w:val="zh-TW" w:eastAsia="zh-CN"/>
        </w:rPr>
        <w:t>引导</w:t>
      </w:r>
      <w:r>
        <w:rPr>
          <w:lang w:val="zh-TW" w:eastAsia="zh-TW"/>
        </w:rPr>
        <w:t>北岸军民扶贫协会与</w:t>
      </w:r>
      <w:r>
        <w:rPr>
          <w:lang w:val="en-US"/>
        </w:rPr>
        <w:t>2</w:t>
      </w:r>
      <w:r>
        <w:rPr>
          <w:lang w:val="zh-TW" w:eastAsia="zh-TW"/>
        </w:rPr>
        <w:t>户重点对象</w:t>
      </w:r>
      <w:r>
        <w:rPr>
          <w:rFonts w:hint="eastAsia"/>
          <w:lang w:val="zh-TW" w:eastAsia="zh-CN"/>
        </w:rPr>
        <w:t>开展“</w:t>
      </w:r>
      <w:r>
        <w:rPr>
          <w:lang w:val="zh-TW" w:eastAsia="zh-TW"/>
        </w:rPr>
        <w:t>一对一</w:t>
      </w:r>
      <w:r>
        <w:rPr>
          <w:rFonts w:hint="eastAsia"/>
          <w:lang w:val="zh-TW" w:eastAsia="zh-CN"/>
        </w:rPr>
        <w:t>”</w:t>
      </w:r>
      <w:r>
        <w:rPr>
          <w:lang w:val="zh-TW" w:eastAsia="zh-TW"/>
        </w:rPr>
        <w:t>结对帮扶，及时掌握帮扶需求，给予针对性帮扶，</w:t>
      </w:r>
      <w:r>
        <w:rPr>
          <w:lang w:val="en-US"/>
        </w:rPr>
        <w:t>2020</w:t>
      </w:r>
      <w:r>
        <w:rPr>
          <w:lang w:val="zh-TW" w:eastAsia="zh-TW"/>
        </w:rPr>
        <w:t>年向重点帮扶对象捐赠资金</w:t>
      </w:r>
      <w:r>
        <w:rPr>
          <w:lang w:val="en-US"/>
        </w:rPr>
        <w:t>2</w:t>
      </w:r>
      <w:r>
        <w:rPr>
          <w:lang w:val="zh-TW" w:eastAsia="zh-TW"/>
        </w:rPr>
        <w:t>万元</w:t>
      </w:r>
      <w:r>
        <w:rPr>
          <w:rFonts w:hint="eastAsia"/>
          <w:lang w:val="zh-TW" w:eastAsia="zh-CN"/>
        </w:rPr>
        <w:t>；</w:t>
      </w:r>
      <w:r>
        <w:rPr>
          <w:lang w:val="zh-TW" w:eastAsia="zh-TW"/>
        </w:rPr>
        <w:t>发挥企业产业扶贫、就业扶贫、消费扶贫优势，引导</w:t>
      </w:r>
      <w:r>
        <w:rPr>
          <w:lang w:val="en-US"/>
        </w:rPr>
        <w:t>6</w:t>
      </w:r>
      <w:r>
        <w:rPr>
          <w:lang w:val="zh-TW" w:eastAsia="zh-TW"/>
        </w:rPr>
        <w:t>家企业积极建设北岸</w:t>
      </w:r>
      <w:r>
        <w:rPr>
          <w:lang w:val="en-US"/>
        </w:rPr>
        <w:t>“</w:t>
      </w:r>
      <w:r>
        <w:rPr>
          <w:lang w:val="zh-TW" w:eastAsia="zh-TW"/>
        </w:rPr>
        <w:t>扶贫加油站</w:t>
      </w:r>
      <w:r>
        <w:rPr>
          <w:lang w:val="en-US"/>
        </w:rPr>
        <w:t>”</w:t>
      </w:r>
      <w:r>
        <w:rPr>
          <w:lang w:val="zh-TW" w:eastAsia="zh-TW"/>
        </w:rPr>
        <w:t>，安置贫困人口就业</w:t>
      </w:r>
      <w:r>
        <w:rPr>
          <w:lang w:val="en-US"/>
        </w:rPr>
        <w:t>4</w:t>
      </w:r>
      <w:r>
        <w:rPr>
          <w:lang w:val="zh-TW" w:eastAsia="zh-TW"/>
        </w:rPr>
        <w:t>人，其中对吸纳</w:t>
      </w:r>
      <w:r>
        <w:rPr>
          <w:lang w:val="en-US"/>
        </w:rPr>
        <w:t>3</w:t>
      </w:r>
      <w:r>
        <w:rPr>
          <w:lang w:val="zh-TW" w:eastAsia="zh-TW"/>
        </w:rPr>
        <w:t>个贫困人口稳定就业</w:t>
      </w:r>
      <w:r>
        <w:rPr>
          <w:lang w:val="en-US"/>
        </w:rPr>
        <w:t>3</w:t>
      </w:r>
      <w:r>
        <w:rPr>
          <w:lang w:val="zh-TW" w:eastAsia="zh-TW"/>
        </w:rPr>
        <w:t>个月以上的</w:t>
      </w:r>
      <w:r>
        <w:rPr>
          <w:lang w:val="en-US"/>
        </w:rPr>
        <w:t>3</w:t>
      </w:r>
      <w:r>
        <w:rPr>
          <w:lang w:val="zh-TW" w:eastAsia="zh-TW"/>
        </w:rPr>
        <w:t>个企业给予就业扶持</w:t>
      </w:r>
      <w:r>
        <w:rPr>
          <w:lang w:val="en-US"/>
        </w:rPr>
        <w:t>0.6</w:t>
      </w:r>
      <w:r>
        <w:rPr>
          <w:lang w:val="zh-TW" w:eastAsia="zh-TW"/>
        </w:rPr>
        <w:t>万元</w:t>
      </w:r>
      <w:r>
        <w:rPr>
          <w:rFonts w:hint="eastAsia"/>
          <w:lang w:val="zh-TW" w:eastAsia="zh-CN"/>
        </w:rPr>
        <w:t>；</w:t>
      </w:r>
      <w:r>
        <w:rPr>
          <w:lang w:val="zh-TW" w:eastAsia="zh-TW"/>
        </w:rPr>
        <w:t>带动社会爱心企业、爱心人士帮扶，福建永庆实业有限公司董事长捐资</w:t>
      </w:r>
      <w:r>
        <w:rPr>
          <w:lang w:val="en-US"/>
        </w:rPr>
        <w:t>10</w:t>
      </w:r>
      <w:r>
        <w:rPr>
          <w:lang w:val="zh-TW" w:eastAsia="zh-TW"/>
        </w:rPr>
        <w:t>万元用于慰问贫困对象；山亭镇西龙寺为贫困对象给予每户</w:t>
      </w:r>
      <w:r>
        <w:rPr>
          <w:lang w:val="en-US"/>
        </w:rPr>
        <w:t>600</w:t>
      </w:r>
      <w:r>
        <w:rPr>
          <w:lang w:val="zh-TW" w:eastAsia="zh-TW"/>
        </w:rPr>
        <w:t>元慰问金；忠门镇琼山村蒋金杰为陈国林户捐资</w:t>
      </w:r>
      <w:r>
        <w:rPr>
          <w:lang w:val="en-US"/>
        </w:rPr>
        <w:t>2</w:t>
      </w:r>
      <w:r>
        <w:rPr>
          <w:lang w:val="zh-TW" w:eastAsia="zh-TW"/>
        </w:rPr>
        <w:t>万元扶持该户</w:t>
      </w:r>
      <w:r>
        <w:rPr>
          <w:lang w:val="en-US"/>
        </w:rPr>
        <w:t>3</w:t>
      </w:r>
      <w:r>
        <w:rPr>
          <w:lang w:val="zh-TW" w:eastAsia="zh-TW"/>
        </w:rPr>
        <w:t>个子女就学；忠门镇秀前村赵金凤</w:t>
      </w:r>
      <w:r>
        <w:rPr>
          <w:rFonts w:hint="eastAsia"/>
          <w:lang w:val="zh-TW" w:eastAsia="zh-CN"/>
        </w:rPr>
        <w:t>连续</w:t>
      </w:r>
      <w:r>
        <w:rPr>
          <w:lang w:val="zh-TW" w:eastAsia="zh-TW"/>
        </w:rPr>
        <w:t>两年为每户贫困户给予</w:t>
      </w:r>
      <w:r>
        <w:rPr>
          <w:lang w:val="en-US"/>
        </w:rPr>
        <w:t>1500</w:t>
      </w:r>
      <w:r>
        <w:rPr>
          <w:lang w:val="zh-TW" w:eastAsia="zh-TW"/>
        </w:rPr>
        <w:t>元春节慰问品；赛得利纤维（福建）有限公司给予东埔镇</w:t>
      </w:r>
      <w:r>
        <w:rPr>
          <w:lang w:val="en-US"/>
        </w:rPr>
        <w:t>2</w:t>
      </w:r>
      <w:r>
        <w:rPr>
          <w:lang w:val="zh-TW" w:eastAsia="zh-TW"/>
        </w:rPr>
        <w:t>户贫困户</w:t>
      </w:r>
      <w:r>
        <w:rPr>
          <w:lang w:val="en-US"/>
        </w:rPr>
        <w:t>1000</w:t>
      </w:r>
      <w:r>
        <w:rPr>
          <w:lang w:val="zh-TW" w:eastAsia="zh-TW"/>
        </w:rPr>
        <w:t>元慰问金。</w:t>
      </w:r>
    </w:p>
    <w:p w14:paraId="50F78C44">
      <w:pPr>
        <w:pStyle w:val="6"/>
        <w:bidi w:val="0"/>
        <w:rPr>
          <w:rFonts w:hint="eastAsia"/>
          <w:lang w:val="zh-TW" w:eastAsia="zh-CN"/>
        </w:rPr>
      </w:pPr>
      <w:r>
        <w:rPr>
          <w:rFonts w:hint="eastAsia"/>
          <w:lang w:val="zh-TW" w:eastAsia="zh-CN"/>
        </w:rPr>
        <w:t>创新扶贫保障机制。</w:t>
      </w:r>
    </w:p>
    <w:p w14:paraId="003B69DA">
      <w:pPr>
        <w:bidi w:val="0"/>
        <w:rPr>
          <w:rFonts w:hint="eastAsia"/>
          <w:lang w:val="zh-TW" w:eastAsia="zh-CN"/>
        </w:rPr>
      </w:pPr>
      <w:r>
        <w:rPr>
          <w:lang w:val="zh-TW" w:eastAsia="zh-TW"/>
        </w:rPr>
        <w:t>成立开发区妈祖大爱慈善协会，社会捐资</w:t>
      </w:r>
      <w:r>
        <w:rPr>
          <w:lang w:val="en-US"/>
        </w:rPr>
        <w:t>500</w:t>
      </w:r>
      <w:r>
        <w:rPr>
          <w:lang w:val="zh-TW" w:eastAsia="zh-TW"/>
        </w:rPr>
        <w:t>万元用于我区建档立卡贫困户扶贫济困帮扶、医疗费用减负等</w:t>
      </w:r>
      <w:r>
        <w:rPr>
          <w:rFonts w:hint="eastAsia"/>
          <w:lang w:val="zh-TW" w:eastAsia="zh-CN"/>
        </w:rPr>
        <w:t>。</w:t>
      </w:r>
      <w:r>
        <w:rPr>
          <w:lang w:val="zh-TW" w:eastAsia="zh-TW"/>
        </w:rPr>
        <w:t>联合人保财险公司就建档立卡贫困人口重大疾病、社会救助、自然灾害救助、返贫等保障达成协议，免费为每年每人投保并缴纳</w:t>
      </w:r>
      <w:r>
        <w:rPr>
          <w:lang w:val="en-US"/>
        </w:rPr>
        <w:t>500</w:t>
      </w:r>
      <w:r>
        <w:rPr>
          <w:lang w:val="zh-TW" w:eastAsia="zh-TW"/>
        </w:rPr>
        <w:t>元保险费，凡在保险期限内发生重大疾病、遭受自然灾害、贫困子女升学等</w:t>
      </w:r>
      <w:r>
        <w:rPr>
          <w:rFonts w:hint="eastAsia"/>
          <w:lang w:val="zh-TW" w:eastAsia="zh-CN"/>
        </w:rPr>
        <w:t>，</w:t>
      </w:r>
      <w:r>
        <w:rPr>
          <w:lang w:val="zh-TW" w:eastAsia="zh-TW"/>
        </w:rPr>
        <w:t>最高可享受</w:t>
      </w:r>
      <w:r>
        <w:rPr>
          <w:lang w:val="en-US"/>
        </w:rPr>
        <w:t>20</w:t>
      </w:r>
      <w:r>
        <w:rPr>
          <w:lang w:val="zh-TW" w:eastAsia="zh-TW"/>
        </w:rPr>
        <w:t>万元理赔金，</w:t>
      </w:r>
      <w:r>
        <w:rPr>
          <w:rFonts w:hint="eastAsia"/>
          <w:lang w:val="zh-TW" w:eastAsia="zh-CN"/>
        </w:rPr>
        <w:t>有效</w:t>
      </w:r>
      <w:r>
        <w:rPr>
          <w:lang w:val="zh-TW" w:eastAsia="zh-TW"/>
        </w:rPr>
        <w:t>减轻贫困户因病及意外产生的费用负担</w:t>
      </w:r>
      <w:r>
        <w:rPr>
          <w:rFonts w:hint="eastAsia"/>
          <w:lang w:val="zh-TW" w:eastAsia="zh-CN"/>
        </w:rPr>
        <w:t>。</w:t>
      </w:r>
    </w:p>
    <w:p w14:paraId="0235D270">
      <w:pPr>
        <w:bidi w:val="0"/>
        <w:rPr>
          <w:rFonts w:hint="eastAsia"/>
          <w:lang w:val="zh-TW" w:eastAsia="zh-CN"/>
        </w:rPr>
      </w:pPr>
      <w:r>
        <w:rPr>
          <w:rFonts w:hint="eastAsia"/>
        </w:rPr>
        <w:t>完全响应目标值，加</w:t>
      </w:r>
      <w:r>
        <w:rPr>
          <w:rFonts w:hint="eastAsia"/>
          <w:lang w:val="en-US" w:eastAsia="zh-CN"/>
        </w:rPr>
        <w:t>3</w:t>
      </w:r>
      <w:r>
        <w:rPr>
          <w:rFonts w:hint="eastAsia"/>
        </w:rPr>
        <w:t>分。</w:t>
      </w:r>
    </w:p>
    <w:p w14:paraId="36505CA0">
      <w:pPr>
        <w:pStyle w:val="5"/>
        <w:bidi w:val="0"/>
      </w:pPr>
      <w:r>
        <w:rPr>
          <w:rFonts w:hint="eastAsia"/>
        </w:rPr>
        <w:t>违规违纪情况（减分项，分值</w:t>
      </w:r>
      <w:r>
        <w:t>0.2-15</w:t>
      </w:r>
      <w:r>
        <w:rPr>
          <w:rFonts w:hint="eastAsia"/>
        </w:rPr>
        <w:t>分）</w:t>
      </w:r>
    </w:p>
    <w:p w14:paraId="4AECFE17">
      <w:pPr>
        <w:bidi w:val="0"/>
      </w:pPr>
      <w:r>
        <w:rPr>
          <w:rFonts w:hint="eastAsia"/>
        </w:rPr>
        <w:t>通过与财政局、农业农村局相关人员座谈、询问，</w:t>
      </w:r>
      <w:r>
        <w:rPr>
          <w:rFonts w:hint="eastAsia"/>
          <w:lang w:eastAsia="zh-CN"/>
        </w:rPr>
        <w:t>北岸经开区</w:t>
      </w:r>
      <w:r>
        <w:t>2020</w:t>
      </w:r>
      <w:r>
        <w:rPr>
          <w:rFonts w:hint="eastAsia"/>
        </w:rPr>
        <w:t>年不存在中央和省级审计、财政日常监管和专项核查、纪检监察、检察、扶贫监督巡查等发现和曝光的违纪违法使用财政专项扶贫资金情况。该项指标不减分。</w:t>
      </w:r>
    </w:p>
    <w:p w14:paraId="33ECD37B">
      <w:pPr>
        <w:pStyle w:val="3"/>
        <w:bidi w:val="0"/>
        <w:rPr>
          <w:rFonts w:hint="default"/>
          <w:lang w:val="en-US" w:eastAsia="zh-CN"/>
        </w:rPr>
      </w:pPr>
      <w:r>
        <w:rPr>
          <w:rFonts w:hint="eastAsia"/>
          <w:lang w:val="en-US" w:eastAsia="zh-CN"/>
        </w:rPr>
        <w:t>专项资金绩效评价</w:t>
      </w:r>
      <w:bookmarkEnd w:id="133"/>
    </w:p>
    <w:p w14:paraId="377552C6">
      <w:pPr>
        <w:pStyle w:val="2"/>
        <w:adjustRightInd w:val="0"/>
        <w:snapToGrid w:val="0"/>
        <w:spacing w:after="0" w:line="360" w:lineRule="auto"/>
        <w:ind w:left="0" w:firstLine="640" w:firstLineChars="200"/>
        <w:jc w:val="both"/>
        <w:rPr>
          <w:rFonts w:hint="eastAsia" w:ascii="仿宋" w:hAnsi="仿宋" w:eastAsia="仿宋" w:cs="仿宋"/>
          <w:color w:val="000000"/>
          <w:kern w:val="2"/>
          <w:sz w:val="32"/>
          <w:szCs w:val="32"/>
        </w:rPr>
      </w:pPr>
      <w:r>
        <w:rPr>
          <w:rFonts w:hint="eastAsia" w:ascii="仿宋" w:hAnsi="仿宋" w:cs="仿宋"/>
          <w:color w:val="000000"/>
          <w:kern w:val="2"/>
          <w:sz w:val="32"/>
          <w:szCs w:val="32"/>
          <w:lang w:eastAsia="zh-CN"/>
        </w:rPr>
        <w:t>北岸经开区</w:t>
      </w:r>
      <w:r>
        <w:rPr>
          <w:rFonts w:ascii="仿宋" w:hAnsi="仿宋" w:eastAsia="仿宋" w:cs="仿宋"/>
          <w:color w:val="000000"/>
          <w:kern w:val="2"/>
          <w:sz w:val="32"/>
          <w:szCs w:val="32"/>
        </w:rPr>
        <w:t>2020</w:t>
      </w:r>
      <w:r>
        <w:rPr>
          <w:rFonts w:hint="eastAsia" w:ascii="仿宋" w:hAnsi="仿宋" w:eastAsia="仿宋" w:cs="仿宋"/>
          <w:color w:val="000000"/>
          <w:kern w:val="2"/>
          <w:sz w:val="32"/>
          <w:szCs w:val="32"/>
        </w:rPr>
        <w:t>年财政专项扶贫资金项目主要目标任务已经实施完成，财政专项扶贫资金投入到位、资金监管制度比较健全、扶贫资金使用的效果较好。经综合评价，该项目绩效评价总得分</w:t>
      </w:r>
      <w:r>
        <w:rPr>
          <w:rFonts w:hint="eastAsia" w:ascii="仿宋" w:hAnsi="仿宋" w:cs="仿宋"/>
          <w:color w:val="000000"/>
          <w:kern w:val="2"/>
          <w:sz w:val="32"/>
          <w:szCs w:val="32"/>
          <w:lang w:val="en-US" w:eastAsia="zh-CN"/>
        </w:rPr>
        <w:t>99.5</w:t>
      </w:r>
      <w:r>
        <w:rPr>
          <w:rFonts w:hint="eastAsia" w:ascii="仿宋" w:hAnsi="仿宋" w:eastAsia="仿宋" w:cs="仿宋"/>
          <w:color w:val="000000"/>
          <w:kern w:val="2"/>
          <w:sz w:val="32"/>
          <w:szCs w:val="32"/>
        </w:rPr>
        <w:t>分，评价等级为“优秀”。</w:t>
      </w:r>
    </w:p>
    <w:p w14:paraId="70B32466">
      <w:pPr>
        <w:pStyle w:val="3"/>
        <w:bidi w:val="0"/>
        <w:rPr>
          <w:rFonts w:hint="default"/>
          <w:lang w:val="en-US" w:eastAsia="zh-CN"/>
        </w:rPr>
      </w:pPr>
      <w:r>
        <w:rPr>
          <w:rFonts w:hint="eastAsia"/>
          <w:lang w:val="en-US" w:eastAsia="zh-CN"/>
        </w:rPr>
        <w:t>项目成果</w:t>
      </w:r>
    </w:p>
    <w:p w14:paraId="63CF4E6A">
      <w:pPr>
        <w:pStyle w:val="2"/>
        <w:rPr>
          <w:rFonts w:ascii="仿宋_GB2312" w:hAnsi="仿宋_GB2312" w:eastAsia="仿宋_GB2312" w:cs="仿宋_GB2312"/>
          <w:color w:val="000000"/>
          <w:sz w:val="32"/>
          <w:szCs w:val="32"/>
          <w:u w:val="none" w:color="000000"/>
          <w:lang w:val="zh-TW" w:eastAsia="zh-TW"/>
        </w:rPr>
      </w:pPr>
      <w:r>
        <w:rPr>
          <w:rFonts w:hint="eastAsia" w:ascii="仿宋_GB2312" w:hAnsi="仿宋_GB2312" w:eastAsia="仿宋_GB2312" w:cs="仿宋_GB2312"/>
          <w:b/>
          <w:bCs/>
          <w:color w:val="000000"/>
          <w:sz w:val="32"/>
          <w:szCs w:val="32"/>
          <w:u w:val="none" w:color="000000"/>
          <w:lang w:val="zh-TW" w:eastAsia="zh-CN"/>
        </w:rPr>
        <w:t>产业扶贫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TW"/>
        </w:rPr>
        <w:t>。</w:t>
      </w:r>
      <w:r>
        <w:rPr>
          <w:rFonts w:ascii="仿宋_GB2312" w:hAnsi="仿宋_GB2312" w:eastAsia="仿宋_GB2312" w:cs="仿宋_GB2312"/>
          <w:color w:val="000000"/>
          <w:sz w:val="32"/>
          <w:szCs w:val="32"/>
          <w:u w:val="none" w:color="000000"/>
          <w:lang w:val="zh-TW" w:eastAsia="zh-TW"/>
        </w:rPr>
        <w:t>建设光伏发电、胡萝卜基地、研学基地等</w:t>
      </w:r>
      <w:r>
        <w:rPr>
          <w:rFonts w:ascii="仿宋_GB2312" w:hAnsi="仿宋_GB2312" w:eastAsia="仿宋_GB2312" w:cs="仿宋_GB2312"/>
          <w:color w:val="000000"/>
          <w:sz w:val="32"/>
          <w:szCs w:val="32"/>
          <w:u w:val="none" w:color="000000"/>
          <w:lang w:val="en-US"/>
        </w:rPr>
        <w:t>5</w:t>
      </w:r>
      <w:r>
        <w:rPr>
          <w:rFonts w:ascii="仿宋_GB2312" w:hAnsi="仿宋_GB2312" w:eastAsia="仿宋_GB2312" w:cs="仿宋_GB2312"/>
          <w:color w:val="000000"/>
          <w:sz w:val="32"/>
          <w:szCs w:val="32"/>
          <w:u w:val="none" w:color="000000"/>
          <w:lang w:val="zh-TW" w:eastAsia="zh-TW"/>
        </w:rPr>
        <w:t>个产业扶贫基地建设，通过入股分红和带动就业等方式，带动</w:t>
      </w:r>
      <w:r>
        <w:rPr>
          <w:rFonts w:ascii="仿宋_GB2312" w:hAnsi="仿宋_GB2312" w:eastAsia="仿宋_GB2312" w:cs="仿宋_GB2312"/>
          <w:color w:val="000000"/>
          <w:sz w:val="32"/>
          <w:szCs w:val="32"/>
          <w:u w:val="none" w:color="000000"/>
          <w:lang w:val="en-US"/>
        </w:rPr>
        <w:t>8</w:t>
      </w:r>
      <w:r>
        <w:rPr>
          <w:rFonts w:ascii="仿宋_GB2312" w:hAnsi="仿宋_GB2312" w:eastAsia="仿宋_GB2312" w:cs="仿宋_GB2312"/>
          <w:color w:val="000000"/>
          <w:sz w:val="32"/>
          <w:szCs w:val="32"/>
          <w:u w:val="none" w:color="000000"/>
          <w:lang w:val="zh-TW" w:eastAsia="zh-TW"/>
        </w:rPr>
        <w:t>户</w:t>
      </w:r>
      <w:r>
        <w:rPr>
          <w:rFonts w:ascii="仿宋_GB2312" w:hAnsi="仿宋_GB2312" w:eastAsia="仿宋_GB2312" w:cs="仿宋_GB2312"/>
          <w:color w:val="000000"/>
          <w:sz w:val="32"/>
          <w:szCs w:val="32"/>
          <w:u w:val="none" w:color="000000"/>
          <w:lang w:val="en-US"/>
        </w:rPr>
        <w:t>28</w:t>
      </w:r>
      <w:r>
        <w:rPr>
          <w:rFonts w:ascii="仿宋_GB2312" w:hAnsi="仿宋_GB2312" w:eastAsia="仿宋_GB2312" w:cs="仿宋_GB2312"/>
          <w:color w:val="000000"/>
          <w:sz w:val="32"/>
          <w:szCs w:val="32"/>
          <w:u w:val="none" w:color="000000"/>
          <w:lang w:val="zh-TW" w:eastAsia="zh-TW"/>
        </w:rPr>
        <w:t>人贫困人口年均增收</w:t>
      </w:r>
      <w:r>
        <w:rPr>
          <w:rFonts w:ascii="仿宋_GB2312" w:hAnsi="仿宋_GB2312" w:eastAsia="仿宋_GB2312" w:cs="仿宋_GB2312"/>
          <w:color w:val="000000"/>
          <w:sz w:val="32"/>
          <w:szCs w:val="32"/>
          <w:u w:val="none" w:color="000000"/>
          <w:lang w:val="en-US"/>
        </w:rPr>
        <w:t>0.325</w:t>
      </w:r>
      <w:r>
        <w:rPr>
          <w:rFonts w:ascii="仿宋_GB2312" w:hAnsi="仿宋_GB2312" w:eastAsia="仿宋_GB2312" w:cs="仿宋_GB2312"/>
          <w:color w:val="000000"/>
          <w:sz w:val="32"/>
          <w:szCs w:val="32"/>
          <w:u w:val="none" w:color="000000"/>
          <w:lang w:val="zh-TW" w:eastAsia="zh-TW"/>
        </w:rPr>
        <w:t>万元，带动</w:t>
      </w:r>
      <w:r>
        <w:rPr>
          <w:rFonts w:ascii="仿宋_GB2312" w:hAnsi="仿宋_GB2312" w:eastAsia="仿宋_GB2312" w:cs="仿宋_GB2312"/>
          <w:color w:val="000000"/>
          <w:sz w:val="32"/>
          <w:szCs w:val="32"/>
          <w:u w:val="none" w:color="000000"/>
          <w:lang w:val="en-US"/>
        </w:rPr>
        <w:t>3</w:t>
      </w:r>
      <w:r>
        <w:rPr>
          <w:rFonts w:ascii="仿宋_GB2312" w:hAnsi="仿宋_GB2312" w:eastAsia="仿宋_GB2312" w:cs="仿宋_GB2312"/>
          <w:color w:val="000000"/>
          <w:sz w:val="32"/>
          <w:szCs w:val="32"/>
          <w:u w:val="none" w:color="000000"/>
          <w:lang w:val="zh-TW" w:eastAsia="zh-TW"/>
        </w:rPr>
        <w:t>个贫困村年均增收</w:t>
      </w:r>
      <w:r>
        <w:rPr>
          <w:rFonts w:ascii="仿宋_GB2312" w:hAnsi="仿宋_GB2312" w:eastAsia="仿宋_GB2312" w:cs="仿宋_GB2312"/>
          <w:color w:val="000000"/>
          <w:sz w:val="32"/>
          <w:szCs w:val="32"/>
          <w:u w:val="none" w:color="000000"/>
          <w:lang w:val="en-US"/>
        </w:rPr>
        <w:t>11.68</w:t>
      </w:r>
      <w:r>
        <w:rPr>
          <w:rFonts w:ascii="仿宋_GB2312" w:hAnsi="仿宋_GB2312" w:eastAsia="仿宋_GB2312" w:cs="仿宋_GB2312"/>
          <w:color w:val="000000"/>
          <w:sz w:val="32"/>
          <w:szCs w:val="32"/>
          <w:u w:val="none" w:color="000000"/>
          <w:lang w:val="zh-TW" w:eastAsia="zh-TW"/>
        </w:rPr>
        <w:t>万元。鼓励贫困户发挥技能优势，自主经营发展，</w:t>
      </w:r>
      <w:r>
        <w:rPr>
          <w:rFonts w:hint="eastAsia" w:ascii="仿宋_GB2312" w:hAnsi="仿宋_GB2312" w:eastAsia="仿宋_GB2312" w:cs="仿宋_GB2312"/>
          <w:color w:val="000000"/>
          <w:sz w:val="32"/>
          <w:szCs w:val="32"/>
          <w:u w:val="none" w:color="000000"/>
          <w:lang w:val="zh-TW" w:eastAsia="zh-CN"/>
        </w:rPr>
        <w:t>累计</w:t>
      </w:r>
      <w:r>
        <w:rPr>
          <w:rFonts w:ascii="仿宋_GB2312" w:hAnsi="仿宋_GB2312" w:eastAsia="仿宋_GB2312" w:cs="仿宋_GB2312"/>
          <w:color w:val="000000"/>
          <w:sz w:val="32"/>
          <w:szCs w:val="32"/>
          <w:u w:val="none" w:color="000000"/>
          <w:lang w:val="zh-TW" w:eastAsia="zh-TW"/>
        </w:rPr>
        <w:t>对</w:t>
      </w:r>
      <w:r>
        <w:rPr>
          <w:rFonts w:ascii="仿宋_GB2312" w:hAnsi="仿宋_GB2312" w:eastAsia="仿宋_GB2312" w:cs="仿宋_GB2312"/>
          <w:color w:val="000000"/>
          <w:sz w:val="32"/>
          <w:szCs w:val="32"/>
          <w:u w:val="none" w:color="000000"/>
          <w:lang w:val="en-US"/>
        </w:rPr>
        <w:t>5</w:t>
      </w:r>
      <w:r>
        <w:rPr>
          <w:rFonts w:ascii="仿宋_GB2312" w:hAnsi="仿宋_GB2312" w:eastAsia="仿宋_GB2312" w:cs="仿宋_GB2312"/>
          <w:color w:val="000000"/>
          <w:sz w:val="32"/>
          <w:szCs w:val="32"/>
          <w:u w:val="none" w:color="000000"/>
          <w:lang w:val="zh-TW" w:eastAsia="zh-TW"/>
        </w:rPr>
        <w:t>名发展产业的</w:t>
      </w:r>
      <w:r>
        <w:rPr>
          <w:rFonts w:hint="eastAsia" w:ascii="仿宋_GB2312" w:hAnsi="仿宋_GB2312" w:eastAsia="仿宋_GB2312" w:cs="仿宋_GB2312"/>
          <w:color w:val="000000"/>
          <w:sz w:val="32"/>
          <w:szCs w:val="32"/>
          <w:u w:val="none" w:color="000000"/>
          <w:lang w:val="zh-TW" w:eastAsia="zh-CN"/>
        </w:rPr>
        <w:t>贫困户</w:t>
      </w:r>
      <w:r>
        <w:rPr>
          <w:rFonts w:ascii="仿宋_GB2312" w:hAnsi="仿宋_GB2312" w:eastAsia="仿宋_GB2312" w:cs="仿宋_GB2312"/>
          <w:color w:val="000000"/>
          <w:sz w:val="32"/>
          <w:szCs w:val="32"/>
          <w:u w:val="none" w:color="000000"/>
          <w:lang w:val="zh-TW" w:eastAsia="zh-TW"/>
        </w:rPr>
        <w:t>给予补助</w:t>
      </w:r>
      <w:r>
        <w:rPr>
          <w:rFonts w:ascii="仿宋_GB2312" w:hAnsi="仿宋_GB2312" w:eastAsia="仿宋_GB2312" w:cs="仿宋_GB2312"/>
          <w:color w:val="000000"/>
          <w:sz w:val="32"/>
          <w:szCs w:val="32"/>
          <w:u w:val="none" w:color="000000"/>
          <w:lang w:val="en-US"/>
        </w:rPr>
        <w:t>1.25</w:t>
      </w:r>
      <w:r>
        <w:rPr>
          <w:rFonts w:ascii="仿宋_GB2312" w:hAnsi="仿宋_GB2312" w:eastAsia="仿宋_GB2312" w:cs="仿宋_GB2312"/>
          <w:color w:val="000000"/>
          <w:sz w:val="32"/>
          <w:szCs w:val="32"/>
          <w:u w:val="none" w:color="000000"/>
          <w:lang w:val="zh-TW" w:eastAsia="zh-TW"/>
        </w:rPr>
        <w:t>万元。通过产业发展进一步促进脱贫攻坚与乡村振兴的有机衔接，已签约莆禧研学基地、百地特产一条街、特色民宿区、三倍体生蚝、深圳齐膳食品有限公司等项目。同时，对接省级农业产业化重点龙头企业莆田市海发水产有限公司在辖区发展产业带动项目。</w:t>
      </w:r>
    </w:p>
    <w:p w14:paraId="7F9B0DAC">
      <w:pPr>
        <w:pStyle w:val="2"/>
        <w:rPr>
          <w:rFonts w:ascii="仿宋_GB2312" w:hAnsi="仿宋_GB2312" w:eastAsia="仿宋_GB2312" w:cs="仿宋_GB2312"/>
          <w:color w:val="000000"/>
          <w:sz w:val="32"/>
          <w:szCs w:val="32"/>
          <w:u w:val="none" w:color="000000"/>
          <w:lang w:val="zh-TW" w:eastAsia="zh-TW"/>
        </w:rPr>
      </w:pPr>
      <w:r>
        <w:rPr>
          <w:rFonts w:hint="eastAsia" w:ascii="仿宋_GB2312" w:hAnsi="仿宋_GB2312" w:eastAsia="仿宋_GB2312" w:cs="仿宋_GB2312"/>
          <w:b/>
          <w:bCs/>
          <w:color w:val="000000"/>
          <w:sz w:val="32"/>
          <w:szCs w:val="32"/>
          <w:u w:val="none" w:color="000000"/>
          <w:lang w:val="zh-TW" w:eastAsia="zh-CN"/>
        </w:rPr>
        <w:t>就业扶贫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hint="eastAsia" w:ascii="仿宋_GB2312" w:hAnsi="仿宋_GB2312" w:eastAsia="仿宋_GB2312" w:cs="仿宋_GB2312"/>
          <w:color w:val="000000"/>
          <w:sz w:val="32"/>
          <w:szCs w:val="32"/>
          <w:u w:val="none" w:color="000000"/>
          <w:lang w:val="zh-TW" w:eastAsia="zh-TW"/>
        </w:rPr>
        <w:t>在全市率先开展贫困户免费职业技能培训</w:t>
      </w:r>
      <w:r>
        <w:rPr>
          <w:rFonts w:hint="eastAsia" w:ascii="仿宋_GB2312" w:hAnsi="仿宋_GB2312" w:eastAsia="仿宋_GB2312" w:cs="仿宋_GB2312"/>
          <w:color w:val="000000"/>
          <w:sz w:val="32"/>
          <w:szCs w:val="32"/>
          <w:u w:val="none" w:color="000000"/>
          <w:lang w:val="en-US" w:eastAsia="zh-CN"/>
        </w:rPr>
        <w:t>，2016年以来累计</w:t>
      </w:r>
      <w:r>
        <w:rPr>
          <w:rFonts w:hint="eastAsia" w:ascii="仿宋_GB2312" w:hAnsi="仿宋_GB2312" w:eastAsia="仿宋_GB2312" w:cs="仿宋_GB2312"/>
          <w:color w:val="000000"/>
          <w:sz w:val="32"/>
          <w:szCs w:val="32"/>
          <w:u w:val="none" w:color="000000"/>
          <w:lang w:val="zh-TW" w:eastAsia="zh-TW"/>
        </w:rPr>
        <w:t>通过提升劳动技能帮扶贫困人口就业创业5人</w:t>
      </w:r>
      <w:r>
        <w:rPr>
          <w:rFonts w:hint="eastAsia" w:ascii="仿宋_GB2312" w:hAnsi="仿宋_GB2312" w:eastAsia="仿宋_GB2312" w:cs="仿宋_GB2312"/>
          <w:color w:val="000000"/>
          <w:sz w:val="32"/>
          <w:szCs w:val="32"/>
          <w:u w:val="none" w:color="000000"/>
          <w:lang w:val="zh-TW" w:eastAsia="zh-CN"/>
        </w:rPr>
        <w:t>次</w:t>
      </w:r>
      <w:r>
        <w:rPr>
          <w:rFonts w:hint="eastAsia" w:ascii="仿宋_GB2312" w:hAnsi="仿宋_GB2312" w:eastAsia="仿宋_GB2312" w:cs="仿宋_GB2312"/>
          <w:color w:val="000000"/>
          <w:sz w:val="32"/>
          <w:szCs w:val="32"/>
          <w:u w:val="none" w:color="000000"/>
          <w:lang w:val="zh-TW" w:eastAsia="zh-TW"/>
        </w:rPr>
        <w:t>。聘用2名贫困人口为生态护林员，累计安置贫困人员聘用公益性岗位13人</w:t>
      </w:r>
      <w:r>
        <w:rPr>
          <w:rFonts w:hint="eastAsia" w:ascii="仿宋_GB2312" w:hAnsi="仿宋_GB2312" w:eastAsia="仿宋_GB2312" w:cs="仿宋_GB2312"/>
          <w:color w:val="000000"/>
          <w:sz w:val="32"/>
          <w:szCs w:val="32"/>
          <w:u w:val="none" w:color="000000"/>
          <w:lang w:val="zh-TW" w:eastAsia="zh-CN"/>
        </w:rPr>
        <w:t>次</w:t>
      </w:r>
      <w:r>
        <w:rPr>
          <w:rFonts w:hint="eastAsia" w:ascii="仿宋_GB2312" w:hAnsi="仿宋_GB2312" w:eastAsia="仿宋_GB2312" w:cs="仿宋_GB2312"/>
          <w:color w:val="000000"/>
          <w:sz w:val="32"/>
          <w:szCs w:val="32"/>
          <w:u w:val="none" w:color="000000"/>
          <w:lang w:val="zh-TW" w:eastAsia="zh-TW"/>
        </w:rPr>
        <w:t>。扎实开展“雨露计划”，对接受中等职业教育（含中等职业学校、技工院校）、高等职业教育的建档立卡贫困家庭子女，给予每人每学年3000元扶贫助学补助，2016年以来</w:t>
      </w:r>
      <w:r>
        <w:rPr>
          <w:rFonts w:hint="eastAsia" w:ascii="仿宋_GB2312" w:hAnsi="仿宋_GB2312" w:eastAsia="仿宋_GB2312" w:cs="仿宋_GB2312"/>
          <w:color w:val="000000"/>
          <w:sz w:val="32"/>
          <w:szCs w:val="32"/>
          <w:u w:val="none" w:color="000000"/>
          <w:lang w:val="zh-TW" w:eastAsia="zh-CN"/>
        </w:rPr>
        <w:t>累计</w:t>
      </w:r>
      <w:r>
        <w:rPr>
          <w:rFonts w:hint="eastAsia" w:ascii="仿宋_GB2312" w:hAnsi="仿宋_GB2312" w:eastAsia="仿宋_GB2312" w:cs="仿宋_GB2312"/>
          <w:color w:val="000000"/>
          <w:sz w:val="32"/>
          <w:szCs w:val="32"/>
          <w:u w:val="none" w:color="000000"/>
          <w:lang w:val="zh-TW" w:eastAsia="zh-TW"/>
        </w:rPr>
        <w:t>补助17人次合计5.1万元。建立就业见习基地，优先招收贫困家庭大中专及以上待就业毕业生上岗见习，服务乡村振兴，</w:t>
      </w:r>
      <w:r>
        <w:rPr>
          <w:rFonts w:hint="eastAsia" w:ascii="仿宋_GB2312" w:hAnsi="仿宋_GB2312" w:eastAsia="仿宋_GB2312" w:cs="仿宋_GB2312"/>
          <w:color w:val="000000"/>
          <w:sz w:val="32"/>
          <w:szCs w:val="32"/>
          <w:u w:val="none" w:color="000000"/>
          <w:lang w:val="zh-TW" w:eastAsia="zh-CN"/>
        </w:rPr>
        <w:t>累计</w:t>
      </w:r>
      <w:r>
        <w:rPr>
          <w:rFonts w:hint="eastAsia" w:ascii="仿宋_GB2312" w:hAnsi="仿宋_GB2312" w:eastAsia="仿宋_GB2312" w:cs="仿宋_GB2312"/>
          <w:color w:val="000000"/>
          <w:sz w:val="32"/>
          <w:szCs w:val="32"/>
          <w:u w:val="none" w:color="000000"/>
          <w:lang w:val="zh-TW" w:eastAsia="zh-TW"/>
        </w:rPr>
        <w:t>已聘用5名，其中贫困家庭大学生1名。</w:t>
      </w:r>
      <w:r>
        <w:rPr>
          <w:rFonts w:hint="eastAsia" w:ascii="仿宋_GB2312" w:hAnsi="仿宋_GB2312" w:eastAsia="仿宋_GB2312" w:cs="仿宋_GB2312"/>
          <w:color w:val="000000"/>
          <w:sz w:val="32"/>
          <w:szCs w:val="32"/>
          <w:u w:val="none" w:color="000000"/>
          <w:lang w:val="zh-TW" w:eastAsia="zh-CN"/>
        </w:rPr>
        <w:t>疫情防控期间</w:t>
      </w:r>
      <w:r>
        <w:rPr>
          <w:rFonts w:hint="eastAsia" w:ascii="仿宋_GB2312" w:hAnsi="仿宋_GB2312" w:eastAsia="仿宋_GB2312" w:cs="仿宋_GB2312"/>
          <w:color w:val="000000"/>
          <w:sz w:val="32"/>
          <w:szCs w:val="32"/>
          <w:u w:val="none" w:color="000000"/>
          <w:lang w:val="zh-TW" w:eastAsia="zh-TW"/>
        </w:rPr>
        <w:t>，输送9名贫困劳动力到辖区农业企业务工</w:t>
      </w:r>
      <w:r>
        <w:rPr>
          <w:rFonts w:hint="eastAsia" w:ascii="仿宋_GB2312" w:hAnsi="仿宋_GB2312" w:eastAsia="仿宋_GB2312" w:cs="仿宋_GB2312"/>
          <w:color w:val="000000"/>
          <w:sz w:val="32"/>
          <w:szCs w:val="32"/>
          <w:u w:val="none" w:color="000000"/>
          <w:lang w:val="zh-TW" w:eastAsia="zh-CN"/>
        </w:rPr>
        <w:t>，截至目前全区共有务工人数</w:t>
      </w:r>
      <w:r>
        <w:rPr>
          <w:rFonts w:hint="eastAsia" w:ascii="仿宋_GB2312" w:hAnsi="仿宋_GB2312" w:eastAsia="仿宋_GB2312" w:cs="仿宋_GB2312"/>
          <w:color w:val="000000"/>
          <w:sz w:val="32"/>
          <w:szCs w:val="32"/>
          <w:u w:val="none" w:color="000000"/>
          <w:lang w:val="en-US" w:eastAsia="zh-CN"/>
        </w:rPr>
        <w:t>58人</w:t>
      </w:r>
      <w:r>
        <w:rPr>
          <w:rFonts w:ascii="仿宋_GB2312" w:hAnsi="仿宋_GB2312" w:eastAsia="仿宋_GB2312" w:cs="仿宋_GB2312"/>
          <w:color w:val="000000"/>
          <w:sz w:val="32"/>
          <w:szCs w:val="32"/>
          <w:u w:val="none" w:color="000000"/>
          <w:lang w:val="zh-TW" w:eastAsia="zh-TW"/>
        </w:rPr>
        <w:t>。</w:t>
      </w:r>
    </w:p>
    <w:p w14:paraId="71983CFD">
      <w:pPr>
        <w:pStyle w:val="2"/>
        <w:rPr>
          <w:rFonts w:hint="eastAsia" w:ascii="仿宋_GB2312" w:hAnsi="仿宋_GB2312" w:eastAsia="仿宋_GB2312" w:cs="仿宋_GB2312"/>
          <w:color w:val="000000"/>
          <w:sz w:val="32"/>
          <w:szCs w:val="32"/>
          <w:u w:val="none" w:color="000000"/>
          <w:lang w:val="zh-TW" w:eastAsia="zh-CN"/>
        </w:rPr>
      </w:pPr>
      <w:r>
        <w:rPr>
          <w:rFonts w:hint="eastAsia" w:ascii="仿宋_GB2312" w:hAnsi="仿宋_GB2312" w:eastAsia="仿宋_GB2312" w:cs="仿宋_GB2312"/>
          <w:b/>
          <w:bCs/>
          <w:color w:val="000000"/>
          <w:sz w:val="32"/>
          <w:szCs w:val="32"/>
          <w:u w:val="none" w:color="000000"/>
          <w:lang w:val="zh-TW" w:eastAsia="zh-CN"/>
        </w:rPr>
        <w:t>教育扶贫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ascii="仿宋_GB2312" w:hAnsi="仿宋_GB2312" w:eastAsia="仿宋_GB2312" w:cs="仿宋_GB2312"/>
          <w:color w:val="000000"/>
          <w:sz w:val="32"/>
          <w:szCs w:val="32"/>
          <w:u w:val="none" w:color="000000"/>
          <w:lang w:val="zh-TW" w:eastAsia="zh-TW"/>
        </w:rPr>
        <w:t>全面落实建档立卡贫困家庭学生各学段资助、补助，截至目前在校建档立卡贫困家庭学生共计</w:t>
      </w:r>
      <w:r>
        <w:rPr>
          <w:rFonts w:ascii="仿宋_GB2312" w:hAnsi="仿宋_GB2312" w:eastAsia="仿宋_GB2312" w:cs="仿宋_GB2312"/>
          <w:color w:val="000000"/>
          <w:sz w:val="32"/>
          <w:szCs w:val="32"/>
          <w:u w:val="none" w:color="000000"/>
          <w:lang w:val="en-US"/>
        </w:rPr>
        <w:t>69</w:t>
      </w:r>
      <w:r>
        <w:rPr>
          <w:rFonts w:ascii="仿宋_GB2312" w:hAnsi="仿宋_GB2312" w:eastAsia="仿宋_GB2312" w:cs="仿宋_GB2312"/>
          <w:color w:val="000000"/>
          <w:sz w:val="32"/>
          <w:szCs w:val="32"/>
          <w:u w:val="none" w:color="000000"/>
          <w:lang w:val="zh-TW" w:eastAsia="zh-TW"/>
        </w:rPr>
        <w:t>名，大专以上</w:t>
      </w:r>
      <w:r>
        <w:rPr>
          <w:rFonts w:ascii="仿宋_GB2312" w:hAnsi="仿宋_GB2312" w:eastAsia="仿宋_GB2312" w:cs="仿宋_GB2312"/>
          <w:color w:val="000000"/>
          <w:sz w:val="32"/>
          <w:szCs w:val="32"/>
          <w:u w:val="none" w:color="000000"/>
          <w:lang w:val="en-US"/>
        </w:rPr>
        <w:t>7</w:t>
      </w:r>
      <w:r>
        <w:rPr>
          <w:rFonts w:ascii="仿宋_GB2312" w:hAnsi="仿宋_GB2312" w:eastAsia="仿宋_GB2312" w:cs="仿宋_GB2312"/>
          <w:color w:val="000000"/>
          <w:sz w:val="32"/>
          <w:szCs w:val="32"/>
          <w:u w:val="none" w:color="000000"/>
          <w:lang w:val="zh-TW" w:eastAsia="zh-TW"/>
        </w:rPr>
        <w:t>人、中职生</w:t>
      </w:r>
      <w:r>
        <w:rPr>
          <w:rFonts w:ascii="仿宋_GB2312" w:hAnsi="仿宋_GB2312" w:eastAsia="仿宋_GB2312" w:cs="仿宋_GB2312"/>
          <w:color w:val="000000"/>
          <w:sz w:val="32"/>
          <w:szCs w:val="32"/>
          <w:u w:val="none" w:color="000000"/>
          <w:lang w:val="en-US"/>
        </w:rPr>
        <w:t>12</w:t>
      </w:r>
      <w:r>
        <w:rPr>
          <w:rFonts w:ascii="仿宋_GB2312" w:hAnsi="仿宋_GB2312" w:eastAsia="仿宋_GB2312" w:cs="仿宋_GB2312"/>
          <w:color w:val="000000"/>
          <w:sz w:val="32"/>
          <w:szCs w:val="32"/>
          <w:u w:val="none" w:color="000000"/>
          <w:lang w:val="zh-TW" w:eastAsia="zh-TW"/>
        </w:rPr>
        <w:t>人、高中阶段</w:t>
      </w:r>
      <w:r>
        <w:rPr>
          <w:rFonts w:ascii="仿宋_GB2312" w:hAnsi="仿宋_GB2312" w:eastAsia="仿宋_GB2312" w:cs="仿宋_GB2312"/>
          <w:color w:val="000000"/>
          <w:sz w:val="32"/>
          <w:szCs w:val="32"/>
          <w:u w:val="none" w:color="000000"/>
          <w:lang w:val="en-US"/>
        </w:rPr>
        <w:t>6</w:t>
      </w:r>
      <w:r>
        <w:rPr>
          <w:rFonts w:ascii="仿宋_GB2312" w:hAnsi="仿宋_GB2312" w:eastAsia="仿宋_GB2312" w:cs="仿宋_GB2312"/>
          <w:color w:val="000000"/>
          <w:sz w:val="32"/>
          <w:szCs w:val="32"/>
          <w:u w:val="none" w:color="000000"/>
          <w:lang w:val="zh-TW" w:eastAsia="zh-TW"/>
        </w:rPr>
        <w:t>人、初中阶段</w:t>
      </w:r>
      <w:r>
        <w:rPr>
          <w:rFonts w:ascii="仿宋_GB2312" w:hAnsi="仿宋_GB2312" w:eastAsia="仿宋_GB2312" w:cs="仿宋_GB2312"/>
          <w:color w:val="000000"/>
          <w:sz w:val="32"/>
          <w:szCs w:val="32"/>
          <w:u w:val="none" w:color="000000"/>
          <w:lang w:val="en-US"/>
        </w:rPr>
        <w:t>22</w:t>
      </w:r>
      <w:r>
        <w:rPr>
          <w:rFonts w:ascii="仿宋_GB2312" w:hAnsi="仿宋_GB2312" w:eastAsia="仿宋_GB2312" w:cs="仿宋_GB2312"/>
          <w:color w:val="000000"/>
          <w:sz w:val="32"/>
          <w:szCs w:val="32"/>
          <w:u w:val="none" w:color="000000"/>
          <w:lang w:val="zh-TW" w:eastAsia="zh-TW"/>
        </w:rPr>
        <w:t>人、小学阶段</w:t>
      </w:r>
      <w:r>
        <w:rPr>
          <w:rFonts w:ascii="仿宋_GB2312" w:hAnsi="仿宋_GB2312" w:eastAsia="仿宋_GB2312" w:cs="仿宋_GB2312"/>
          <w:color w:val="000000"/>
          <w:sz w:val="32"/>
          <w:szCs w:val="32"/>
          <w:u w:val="none" w:color="000000"/>
          <w:lang w:val="en-US"/>
        </w:rPr>
        <w:t>20</w:t>
      </w:r>
      <w:r>
        <w:rPr>
          <w:rFonts w:ascii="仿宋_GB2312" w:hAnsi="仿宋_GB2312" w:eastAsia="仿宋_GB2312" w:cs="仿宋_GB2312"/>
          <w:color w:val="000000"/>
          <w:sz w:val="32"/>
          <w:szCs w:val="32"/>
          <w:u w:val="none" w:color="000000"/>
          <w:lang w:val="zh-TW" w:eastAsia="zh-TW"/>
        </w:rPr>
        <w:t>人、学前教育</w:t>
      </w:r>
      <w:r>
        <w:rPr>
          <w:rFonts w:ascii="仿宋_GB2312" w:hAnsi="仿宋_GB2312" w:eastAsia="仿宋_GB2312" w:cs="仿宋_GB2312"/>
          <w:color w:val="000000"/>
          <w:sz w:val="32"/>
          <w:szCs w:val="32"/>
          <w:u w:val="none" w:color="000000"/>
          <w:lang w:val="en-US"/>
        </w:rPr>
        <w:t>2</w:t>
      </w:r>
      <w:r>
        <w:rPr>
          <w:rFonts w:ascii="仿宋_GB2312" w:hAnsi="仿宋_GB2312" w:eastAsia="仿宋_GB2312" w:cs="仿宋_GB2312"/>
          <w:color w:val="000000"/>
          <w:sz w:val="32"/>
          <w:szCs w:val="32"/>
          <w:u w:val="none" w:color="000000"/>
          <w:lang w:val="zh-TW" w:eastAsia="zh-TW"/>
        </w:rPr>
        <w:t>人，其中义务教育阶段在省外就学的有</w:t>
      </w:r>
      <w:r>
        <w:rPr>
          <w:rFonts w:ascii="仿宋_GB2312" w:hAnsi="仿宋_GB2312" w:eastAsia="仿宋_GB2312" w:cs="仿宋_GB2312"/>
          <w:color w:val="000000"/>
          <w:sz w:val="32"/>
          <w:szCs w:val="32"/>
          <w:u w:val="none" w:color="000000"/>
          <w:lang w:val="en-US"/>
        </w:rPr>
        <w:t>2</w:t>
      </w:r>
      <w:r>
        <w:rPr>
          <w:rFonts w:ascii="仿宋_GB2312" w:hAnsi="仿宋_GB2312" w:eastAsia="仿宋_GB2312" w:cs="仿宋_GB2312"/>
          <w:color w:val="000000"/>
          <w:sz w:val="32"/>
          <w:szCs w:val="32"/>
          <w:u w:val="none" w:color="000000"/>
          <w:lang w:val="zh-TW" w:eastAsia="zh-TW"/>
        </w:rPr>
        <w:t>人。</w:t>
      </w:r>
      <w:r>
        <w:rPr>
          <w:rFonts w:ascii="仿宋_GB2312" w:hAnsi="仿宋_GB2312" w:eastAsia="仿宋_GB2312" w:cs="仿宋_GB2312"/>
          <w:color w:val="000000"/>
          <w:sz w:val="32"/>
          <w:szCs w:val="32"/>
          <w:u w:val="none" w:color="000000"/>
          <w:shd w:val="clear" w:color="auto" w:fill="FFFFFF"/>
          <w:lang w:val="zh-TW" w:eastAsia="zh-TW"/>
        </w:rPr>
        <w:t>为</w:t>
      </w:r>
      <w:r>
        <w:rPr>
          <w:rFonts w:ascii="仿宋_GB2312" w:hAnsi="仿宋_GB2312" w:eastAsia="仿宋_GB2312" w:cs="仿宋_GB2312"/>
          <w:color w:val="000000"/>
          <w:sz w:val="32"/>
          <w:szCs w:val="32"/>
          <w:u w:val="none" w:color="000000"/>
          <w:shd w:val="clear" w:color="auto" w:fill="FFFFFF"/>
          <w:lang w:val="en-US"/>
        </w:rPr>
        <w:t>2</w:t>
      </w:r>
      <w:r>
        <w:rPr>
          <w:rFonts w:ascii="仿宋_GB2312" w:hAnsi="仿宋_GB2312" w:eastAsia="仿宋_GB2312" w:cs="仿宋_GB2312"/>
          <w:color w:val="000000"/>
          <w:sz w:val="32"/>
          <w:szCs w:val="32"/>
          <w:u w:val="none" w:color="000000"/>
          <w:shd w:val="clear" w:color="auto" w:fill="FFFFFF"/>
          <w:lang w:val="zh-TW" w:eastAsia="zh-TW"/>
        </w:rPr>
        <w:t>名</w:t>
      </w:r>
      <w:r>
        <w:rPr>
          <w:rFonts w:ascii="仿宋_GB2312" w:hAnsi="仿宋_GB2312" w:eastAsia="仿宋_GB2312" w:cs="仿宋_GB2312"/>
          <w:color w:val="000000"/>
          <w:sz w:val="32"/>
          <w:szCs w:val="32"/>
          <w:u w:val="none" w:color="000000"/>
          <w:lang w:val="zh-TW" w:eastAsia="zh-TW"/>
        </w:rPr>
        <w:t>因病因残贫困学生开展送教上门活动，并为其办理学籍，保障基本教育。</w:t>
      </w:r>
      <w:r>
        <w:rPr>
          <w:rFonts w:hint="eastAsia" w:ascii="仿宋_GB2312" w:hAnsi="仿宋_GB2312" w:eastAsia="仿宋_GB2312" w:cs="仿宋_GB2312"/>
          <w:color w:val="000000"/>
          <w:sz w:val="32"/>
          <w:szCs w:val="32"/>
          <w:u w:val="none" w:color="000000"/>
          <w:lang w:val="zh-TW" w:eastAsia="zh-CN"/>
        </w:rPr>
        <w:t>疫情防控期间</w:t>
      </w:r>
      <w:r>
        <w:rPr>
          <w:rFonts w:ascii="仿宋_GB2312" w:hAnsi="仿宋_GB2312" w:eastAsia="仿宋_GB2312" w:cs="仿宋_GB2312"/>
          <w:color w:val="000000"/>
          <w:sz w:val="32"/>
          <w:szCs w:val="32"/>
          <w:u w:val="none" w:color="000000"/>
          <w:lang w:val="zh-TW" w:eastAsia="zh-TW"/>
        </w:rPr>
        <w:t>，开展</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停课不停学</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志愿服务，帮助解决线上学习条件问题，安排志愿者对接辅导线上学习课程。同时，为全区贫困对象实施区级免费投保险种中附加贫困子女升学助学金</w:t>
      </w:r>
      <w:r>
        <w:rPr>
          <w:rFonts w:hint="eastAsia" w:ascii="仿宋_GB2312" w:hAnsi="仿宋_GB2312" w:eastAsia="仿宋_GB2312" w:cs="仿宋_GB2312"/>
          <w:color w:val="000000"/>
          <w:sz w:val="32"/>
          <w:szCs w:val="32"/>
          <w:u w:val="none" w:color="000000"/>
          <w:lang w:val="zh-TW" w:eastAsia="zh-CN"/>
        </w:rPr>
        <w:t>。</w:t>
      </w:r>
    </w:p>
    <w:p w14:paraId="6116AB2A">
      <w:pPr>
        <w:pStyle w:val="2"/>
        <w:rPr>
          <w:rFonts w:hint="eastAsia" w:ascii="仿宋_GB2312" w:hAnsi="仿宋_GB2312" w:eastAsia="仿宋_GB2312" w:cs="仿宋_GB2312"/>
          <w:color w:val="000000"/>
          <w:sz w:val="32"/>
          <w:szCs w:val="32"/>
          <w:u w:val="none" w:color="000000"/>
          <w:lang w:val="zh-TW" w:eastAsia="zh-CN"/>
        </w:rPr>
      </w:pPr>
      <w:r>
        <w:rPr>
          <w:rFonts w:hint="eastAsia" w:ascii="仿宋_GB2312" w:hAnsi="仿宋_GB2312" w:eastAsia="仿宋_GB2312" w:cs="仿宋_GB2312"/>
          <w:b/>
          <w:bCs/>
          <w:color w:val="000000"/>
          <w:sz w:val="32"/>
          <w:szCs w:val="32"/>
          <w:u w:val="none" w:color="000000"/>
          <w:lang w:val="zh-TW" w:eastAsia="zh-CN"/>
        </w:rPr>
        <w:t>健康扶贫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ascii="仿宋_GB2312" w:hAnsi="仿宋_GB2312" w:eastAsia="仿宋_GB2312" w:cs="仿宋_GB2312"/>
          <w:color w:val="000000"/>
          <w:sz w:val="32"/>
          <w:szCs w:val="32"/>
          <w:u w:val="none" w:color="000000"/>
          <w:lang w:val="zh-TW" w:eastAsia="zh-TW"/>
        </w:rPr>
        <w:t>成立</w:t>
      </w:r>
      <w:r>
        <w:rPr>
          <w:rFonts w:ascii="仿宋_GB2312" w:hAnsi="仿宋_GB2312" w:eastAsia="仿宋_GB2312" w:cs="仿宋_GB2312"/>
          <w:color w:val="000000"/>
          <w:sz w:val="32"/>
          <w:szCs w:val="32"/>
          <w:u w:val="none" w:color="000000"/>
          <w:lang w:val="en-US"/>
        </w:rPr>
        <w:t>9</w:t>
      </w:r>
      <w:r>
        <w:rPr>
          <w:rFonts w:ascii="仿宋_GB2312" w:hAnsi="仿宋_GB2312" w:eastAsia="仿宋_GB2312" w:cs="仿宋_GB2312"/>
          <w:color w:val="000000"/>
          <w:sz w:val="32"/>
          <w:szCs w:val="32"/>
          <w:u w:val="none" w:color="000000"/>
          <w:lang w:val="zh-TW" w:eastAsia="zh-TW"/>
        </w:rPr>
        <w:t>个家庭医生签约服务团队，每季度入户一次对全区贫困人口开展履约服务</w:t>
      </w:r>
      <w:r>
        <w:rPr>
          <w:rFonts w:hint="eastAsia" w:ascii="仿宋_GB2312" w:hAnsi="仿宋_GB2312" w:eastAsia="仿宋_GB2312" w:cs="仿宋_GB2312"/>
          <w:color w:val="000000"/>
          <w:sz w:val="32"/>
          <w:szCs w:val="32"/>
          <w:u w:val="none" w:color="000000"/>
          <w:lang w:val="zh-TW" w:eastAsia="zh-CN"/>
        </w:rPr>
        <w:t>，覆盖率达</w:t>
      </w:r>
      <w:r>
        <w:rPr>
          <w:rFonts w:hint="eastAsia" w:ascii="仿宋_GB2312" w:hAnsi="仿宋_GB2312" w:eastAsia="仿宋_GB2312" w:cs="仿宋_GB2312"/>
          <w:color w:val="000000"/>
          <w:sz w:val="32"/>
          <w:szCs w:val="32"/>
          <w:u w:val="none" w:color="000000"/>
          <w:lang w:val="en-US" w:eastAsia="zh-CN"/>
        </w:rPr>
        <w:t>100%</w:t>
      </w:r>
      <w:r>
        <w:rPr>
          <w:rFonts w:ascii="仿宋_GB2312" w:hAnsi="仿宋_GB2312" w:eastAsia="仿宋_GB2312" w:cs="仿宋_GB2312"/>
          <w:color w:val="000000"/>
          <w:sz w:val="32"/>
          <w:szCs w:val="32"/>
          <w:u w:val="none" w:color="000000"/>
          <w:lang w:val="zh-TW" w:eastAsia="zh-TW"/>
        </w:rPr>
        <w:t>。全区患有大病贫困人口共有</w:t>
      </w:r>
      <w:r>
        <w:rPr>
          <w:rFonts w:ascii="仿宋_GB2312" w:hAnsi="仿宋_GB2312" w:eastAsia="仿宋_GB2312" w:cs="仿宋_GB2312"/>
          <w:color w:val="000000"/>
          <w:sz w:val="32"/>
          <w:szCs w:val="32"/>
          <w:u w:val="none" w:color="000000"/>
          <w:lang w:val="en-US"/>
        </w:rPr>
        <w:t>30</w:t>
      </w:r>
      <w:r>
        <w:rPr>
          <w:rFonts w:ascii="仿宋_GB2312" w:hAnsi="仿宋_GB2312" w:eastAsia="仿宋_GB2312" w:cs="仿宋_GB2312"/>
          <w:color w:val="000000"/>
          <w:sz w:val="32"/>
          <w:szCs w:val="32"/>
          <w:u w:val="none" w:color="000000"/>
          <w:lang w:val="zh-TW" w:eastAsia="zh-TW"/>
        </w:rPr>
        <w:t>人</w:t>
      </w:r>
      <w:r>
        <w:rPr>
          <w:rFonts w:hint="eastAsia" w:ascii="仿宋_GB2312" w:hAnsi="仿宋_GB2312" w:eastAsia="仿宋_GB2312" w:cs="仿宋_GB2312"/>
          <w:color w:val="auto"/>
          <w:sz w:val="32"/>
          <w:szCs w:val="32"/>
          <w:u w:val="none" w:color="000000"/>
          <w:lang w:val="en-US" w:eastAsia="zh-CN"/>
        </w:rPr>
        <w:t>，</w:t>
      </w:r>
      <w:r>
        <w:rPr>
          <w:rFonts w:ascii="仿宋_GB2312" w:hAnsi="仿宋_GB2312" w:eastAsia="仿宋_GB2312" w:cs="仿宋_GB2312"/>
          <w:color w:val="auto"/>
          <w:sz w:val="32"/>
          <w:szCs w:val="32"/>
          <w:u w:val="none" w:color="000000"/>
          <w:lang w:val="zh-TW" w:eastAsia="zh-TW"/>
        </w:rPr>
        <w:t>对患有大病的</w:t>
      </w:r>
      <w:r>
        <w:rPr>
          <w:rFonts w:hint="eastAsia" w:ascii="仿宋_GB2312" w:hAnsi="仿宋_GB2312" w:eastAsia="仿宋_GB2312" w:cs="仿宋_GB2312"/>
          <w:color w:val="auto"/>
          <w:sz w:val="32"/>
          <w:szCs w:val="32"/>
          <w:u w:val="none" w:color="000000"/>
          <w:lang w:val="zh-TW" w:eastAsia="zh-CN"/>
        </w:rPr>
        <w:t>贫困人口落实</w:t>
      </w:r>
      <w:r>
        <w:rPr>
          <w:rFonts w:ascii="仿宋_GB2312" w:hAnsi="仿宋_GB2312" w:eastAsia="仿宋_GB2312" w:cs="仿宋_GB2312"/>
          <w:color w:val="auto"/>
          <w:sz w:val="32"/>
          <w:szCs w:val="32"/>
          <w:u w:val="none" w:color="000000"/>
          <w:lang w:val="zh-TW" w:eastAsia="zh-TW"/>
        </w:rPr>
        <w:t>跟踪随访，并对其进行健康指导。</w:t>
      </w:r>
      <w:r>
        <w:rPr>
          <w:rFonts w:ascii="仿宋_GB2312" w:hAnsi="仿宋_GB2312" w:eastAsia="仿宋_GB2312" w:cs="仿宋_GB2312"/>
          <w:color w:val="000000"/>
          <w:sz w:val="32"/>
          <w:szCs w:val="32"/>
          <w:u w:val="none" w:color="000000"/>
          <w:lang w:val="zh-TW" w:eastAsia="zh-TW"/>
        </w:rPr>
        <w:t>推进医保</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村村通</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w:t>
      </w:r>
      <w:r>
        <w:rPr>
          <w:rFonts w:hint="eastAsia" w:ascii="仿宋_GB2312" w:hAnsi="仿宋_GB2312" w:eastAsia="仿宋_GB2312" w:cs="仿宋_GB2312"/>
          <w:color w:val="000000"/>
          <w:sz w:val="32"/>
          <w:szCs w:val="32"/>
          <w:u w:val="none" w:color="000000"/>
          <w:lang w:val="zh-TW" w:eastAsia="zh-CN"/>
        </w:rPr>
        <w:t>完成全区</w:t>
      </w:r>
      <w:r>
        <w:rPr>
          <w:rFonts w:ascii="仿宋_GB2312" w:hAnsi="仿宋_GB2312" w:eastAsia="仿宋_GB2312" w:cs="仿宋_GB2312"/>
          <w:color w:val="000000"/>
          <w:sz w:val="32"/>
          <w:szCs w:val="32"/>
          <w:u w:val="none" w:color="000000"/>
          <w:lang w:val="en-US"/>
        </w:rPr>
        <w:t>38</w:t>
      </w:r>
      <w:r>
        <w:rPr>
          <w:rFonts w:ascii="仿宋_GB2312" w:hAnsi="仿宋_GB2312" w:eastAsia="仿宋_GB2312" w:cs="仿宋_GB2312"/>
          <w:color w:val="000000"/>
          <w:sz w:val="32"/>
          <w:szCs w:val="32"/>
          <w:u w:val="none" w:color="000000"/>
          <w:lang w:val="zh-TW" w:eastAsia="zh-TW"/>
        </w:rPr>
        <w:t>个村</w:t>
      </w:r>
      <w:r>
        <w:rPr>
          <w:rFonts w:hint="eastAsia" w:ascii="仿宋_GB2312" w:hAnsi="仿宋_GB2312" w:eastAsia="仿宋_GB2312" w:cs="仿宋_GB2312"/>
          <w:color w:val="000000"/>
          <w:sz w:val="32"/>
          <w:szCs w:val="32"/>
          <w:u w:val="none" w:color="000000"/>
          <w:lang w:val="zh-TW" w:eastAsia="zh-CN"/>
        </w:rPr>
        <w:t>（社区）</w:t>
      </w:r>
      <w:r>
        <w:rPr>
          <w:rFonts w:ascii="仿宋_GB2312" w:hAnsi="仿宋_GB2312" w:eastAsia="仿宋_GB2312" w:cs="仿宋_GB2312"/>
          <w:color w:val="000000"/>
          <w:sz w:val="32"/>
          <w:szCs w:val="32"/>
          <w:u w:val="none" w:color="000000"/>
          <w:lang w:val="zh-TW" w:eastAsia="zh-TW"/>
        </w:rPr>
        <w:t>卫生所医保联网结算</w:t>
      </w:r>
      <w:r>
        <w:rPr>
          <w:rFonts w:hint="eastAsia" w:ascii="仿宋_GB2312" w:hAnsi="仿宋_GB2312" w:eastAsia="仿宋_GB2312" w:cs="仿宋_GB2312"/>
          <w:color w:val="000000"/>
          <w:sz w:val="32"/>
          <w:szCs w:val="32"/>
          <w:u w:val="none" w:color="000000"/>
          <w:lang w:val="zh-TW" w:eastAsia="zh-CN"/>
        </w:rPr>
        <w:t>全覆盖，贫困户医疗保障水平进一步提升。</w:t>
      </w:r>
    </w:p>
    <w:p w14:paraId="06C10DEE">
      <w:pPr>
        <w:pStyle w:val="2"/>
        <w:rPr>
          <w:rFonts w:ascii="仿宋_GB2312" w:hAnsi="仿宋_GB2312" w:eastAsia="仿宋_GB2312" w:cs="仿宋_GB2312"/>
          <w:color w:val="000000"/>
          <w:sz w:val="32"/>
          <w:szCs w:val="32"/>
          <w:u w:val="none" w:color="000000"/>
          <w:shd w:val="clear" w:color="auto" w:fill="FFFFFF"/>
          <w:lang w:val="zh-TW" w:eastAsia="zh-TW"/>
        </w:rPr>
      </w:pPr>
      <w:r>
        <w:rPr>
          <w:rFonts w:hint="eastAsia" w:ascii="仿宋_GB2312" w:hAnsi="仿宋_GB2312" w:eastAsia="仿宋_GB2312" w:cs="仿宋_GB2312"/>
          <w:b/>
          <w:bCs/>
          <w:color w:val="000000"/>
          <w:sz w:val="32"/>
          <w:szCs w:val="32"/>
          <w:u w:val="none" w:color="000000"/>
          <w:lang w:val="zh-TW" w:eastAsia="zh-CN"/>
        </w:rPr>
        <w:t>住房安全</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ascii="仿宋_GB2312" w:hAnsi="仿宋_GB2312" w:eastAsia="仿宋_GB2312" w:cs="仿宋_GB2312"/>
          <w:color w:val="000000"/>
          <w:sz w:val="32"/>
          <w:szCs w:val="32"/>
          <w:u w:val="none" w:color="000000"/>
          <w:lang w:val="zh-TW" w:eastAsia="zh-TW"/>
        </w:rPr>
        <w:t>委托第三方鉴定机构对全区贫困户住房开展安全性评定，</w:t>
      </w:r>
      <w:r>
        <w:rPr>
          <w:rFonts w:ascii="仿宋_GB2312" w:hAnsi="仿宋_GB2312" w:eastAsia="仿宋_GB2312" w:cs="仿宋_GB2312"/>
          <w:color w:val="000000"/>
          <w:sz w:val="32"/>
          <w:szCs w:val="32"/>
          <w:u w:val="none" w:color="000000"/>
          <w:shd w:val="clear" w:color="auto" w:fill="FFFFFF"/>
          <w:lang w:val="zh-TW" w:eastAsia="zh-TW"/>
        </w:rPr>
        <w:t>持续开展贫困人口住房安全大排查工作，对住房发生变化的贫困户进行重新鉴定。</w:t>
      </w:r>
      <w:r>
        <w:rPr>
          <w:rFonts w:hint="eastAsia" w:ascii="仿宋_GB2312" w:hAnsi="仿宋_GB2312" w:eastAsia="仿宋_GB2312" w:cs="仿宋_GB2312"/>
          <w:color w:val="000000"/>
          <w:sz w:val="32"/>
          <w:szCs w:val="32"/>
          <w:u w:val="none" w:color="000000"/>
          <w:shd w:val="clear" w:color="auto" w:fill="FFFFFF"/>
          <w:lang w:val="zh-TW" w:eastAsia="zh-CN"/>
        </w:rPr>
        <w:t>截至目前</w:t>
      </w:r>
      <w:r>
        <w:rPr>
          <w:rFonts w:ascii="仿宋_GB2312" w:hAnsi="仿宋_GB2312" w:eastAsia="仿宋_GB2312" w:cs="仿宋_GB2312"/>
          <w:color w:val="000000"/>
          <w:sz w:val="32"/>
          <w:szCs w:val="32"/>
          <w:u w:val="none" w:color="000000"/>
          <w:shd w:val="clear" w:color="auto" w:fill="FFFFFF"/>
          <w:lang w:val="zh-TW" w:eastAsia="zh-TW"/>
        </w:rPr>
        <w:t>，全区</w:t>
      </w:r>
      <w:r>
        <w:rPr>
          <w:rFonts w:ascii="仿宋_GB2312" w:hAnsi="仿宋_GB2312" w:eastAsia="仿宋_GB2312" w:cs="仿宋_GB2312"/>
          <w:color w:val="000000"/>
          <w:sz w:val="32"/>
          <w:szCs w:val="32"/>
          <w:u w:val="none" w:color="000000"/>
          <w:shd w:val="clear" w:color="auto" w:fill="FFFFFF"/>
          <w:lang w:val="en-US"/>
        </w:rPr>
        <w:t>66</w:t>
      </w:r>
      <w:r>
        <w:rPr>
          <w:rFonts w:ascii="仿宋_GB2312" w:hAnsi="仿宋_GB2312" w:eastAsia="仿宋_GB2312" w:cs="仿宋_GB2312"/>
          <w:color w:val="000000"/>
          <w:sz w:val="32"/>
          <w:szCs w:val="32"/>
          <w:u w:val="none" w:color="000000"/>
          <w:shd w:val="clear" w:color="auto" w:fill="FFFFFF"/>
          <w:lang w:val="zh-TW" w:eastAsia="zh-TW"/>
        </w:rPr>
        <w:t>户建档立卡贫困户中</w:t>
      </w:r>
      <w:r>
        <w:rPr>
          <w:rFonts w:ascii="仿宋_GB2312" w:hAnsi="仿宋_GB2312" w:eastAsia="仿宋_GB2312" w:cs="仿宋_GB2312"/>
          <w:color w:val="000000"/>
          <w:sz w:val="32"/>
          <w:szCs w:val="32"/>
          <w:u w:val="none" w:color="000000"/>
          <w:shd w:val="clear" w:color="auto" w:fill="FFFFFF"/>
          <w:lang w:val="en-US"/>
        </w:rPr>
        <w:t>20</w:t>
      </w:r>
      <w:r>
        <w:rPr>
          <w:rFonts w:ascii="仿宋_GB2312" w:hAnsi="仿宋_GB2312" w:eastAsia="仿宋_GB2312" w:cs="仿宋_GB2312"/>
          <w:color w:val="000000"/>
          <w:sz w:val="32"/>
          <w:szCs w:val="32"/>
          <w:u w:val="none" w:color="000000"/>
          <w:shd w:val="clear" w:color="auto" w:fill="FFFFFF"/>
          <w:lang w:val="zh-TW" w:eastAsia="zh-TW"/>
        </w:rPr>
        <w:t>户住房安全等级为</w:t>
      </w:r>
      <w:r>
        <w:rPr>
          <w:rFonts w:ascii="仿宋_GB2312" w:hAnsi="仿宋_GB2312" w:eastAsia="仿宋_GB2312" w:cs="仿宋_GB2312"/>
          <w:color w:val="000000"/>
          <w:sz w:val="32"/>
          <w:szCs w:val="32"/>
          <w:u w:val="none" w:color="000000"/>
          <w:shd w:val="clear" w:color="auto" w:fill="FFFFFF"/>
          <w:lang w:val="en-US"/>
        </w:rPr>
        <w:t>A</w:t>
      </w:r>
      <w:r>
        <w:rPr>
          <w:rFonts w:ascii="仿宋_GB2312" w:hAnsi="仿宋_GB2312" w:eastAsia="仿宋_GB2312" w:cs="仿宋_GB2312"/>
          <w:color w:val="000000"/>
          <w:sz w:val="32"/>
          <w:szCs w:val="32"/>
          <w:u w:val="none" w:color="000000"/>
          <w:shd w:val="clear" w:color="auto" w:fill="FFFFFF"/>
          <w:lang w:val="zh-TW" w:eastAsia="zh-TW"/>
        </w:rPr>
        <w:t>级，</w:t>
      </w:r>
      <w:r>
        <w:rPr>
          <w:rFonts w:ascii="仿宋_GB2312" w:hAnsi="仿宋_GB2312" w:eastAsia="仿宋_GB2312" w:cs="仿宋_GB2312"/>
          <w:color w:val="000000"/>
          <w:sz w:val="32"/>
          <w:szCs w:val="32"/>
          <w:u w:val="none" w:color="000000"/>
          <w:shd w:val="clear" w:color="auto" w:fill="FFFFFF"/>
          <w:lang w:val="en-US"/>
        </w:rPr>
        <w:t>46</w:t>
      </w:r>
      <w:r>
        <w:rPr>
          <w:rFonts w:ascii="仿宋_GB2312" w:hAnsi="仿宋_GB2312" w:eastAsia="仿宋_GB2312" w:cs="仿宋_GB2312"/>
          <w:color w:val="000000"/>
          <w:sz w:val="32"/>
          <w:szCs w:val="32"/>
          <w:u w:val="none" w:color="000000"/>
          <w:shd w:val="clear" w:color="auto" w:fill="FFFFFF"/>
          <w:lang w:val="zh-TW" w:eastAsia="zh-TW"/>
        </w:rPr>
        <w:t>户住房安全等级为</w:t>
      </w:r>
      <w:r>
        <w:rPr>
          <w:rFonts w:ascii="仿宋_GB2312" w:hAnsi="仿宋_GB2312" w:eastAsia="仿宋_GB2312" w:cs="仿宋_GB2312"/>
          <w:color w:val="000000"/>
          <w:sz w:val="32"/>
          <w:szCs w:val="32"/>
          <w:u w:val="none" w:color="000000"/>
          <w:shd w:val="clear" w:color="auto" w:fill="FFFFFF"/>
          <w:lang w:val="en-US"/>
        </w:rPr>
        <w:t>B</w:t>
      </w:r>
      <w:r>
        <w:rPr>
          <w:rFonts w:ascii="仿宋_GB2312" w:hAnsi="仿宋_GB2312" w:eastAsia="仿宋_GB2312" w:cs="仿宋_GB2312"/>
          <w:color w:val="000000"/>
          <w:sz w:val="32"/>
          <w:szCs w:val="32"/>
          <w:u w:val="none" w:color="000000"/>
          <w:shd w:val="clear" w:color="auto" w:fill="FFFFFF"/>
          <w:lang w:val="zh-TW" w:eastAsia="zh-TW"/>
        </w:rPr>
        <w:t>级，无</w:t>
      </w:r>
      <w:r>
        <w:rPr>
          <w:rFonts w:ascii="仿宋_GB2312" w:hAnsi="仿宋_GB2312" w:eastAsia="仿宋_GB2312" w:cs="仿宋_GB2312"/>
          <w:color w:val="000000"/>
          <w:sz w:val="32"/>
          <w:szCs w:val="32"/>
          <w:u w:val="none" w:color="000000"/>
          <w:shd w:val="clear" w:color="auto" w:fill="FFFFFF"/>
          <w:lang w:val="en-US"/>
        </w:rPr>
        <w:t>C</w:t>
      </w:r>
      <w:r>
        <w:rPr>
          <w:rFonts w:ascii="仿宋_GB2312" w:hAnsi="仿宋_GB2312" w:eastAsia="仿宋_GB2312" w:cs="仿宋_GB2312"/>
          <w:color w:val="000000"/>
          <w:sz w:val="32"/>
          <w:szCs w:val="32"/>
          <w:u w:val="none" w:color="000000"/>
          <w:shd w:val="clear" w:color="auto" w:fill="FFFFFF"/>
          <w:lang w:val="zh-TW" w:eastAsia="zh-TW"/>
        </w:rPr>
        <w:t>、</w:t>
      </w:r>
      <w:r>
        <w:rPr>
          <w:rFonts w:ascii="仿宋_GB2312" w:hAnsi="仿宋_GB2312" w:eastAsia="仿宋_GB2312" w:cs="仿宋_GB2312"/>
          <w:color w:val="000000"/>
          <w:sz w:val="32"/>
          <w:szCs w:val="32"/>
          <w:u w:val="none" w:color="000000"/>
          <w:shd w:val="clear" w:color="auto" w:fill="FFFFFF"/>
          <w:lang w:val="en-US"/>
        </w:rPr>
        <w:t>D</w:t>
      </w:r>
      <w:r>
        <w:rPr>
          <w:rFonts w:ascii="仿宋_GB2312" w:hAnsi="仿宋_GB2312" w:eastAsia="仿宋_GB2312" w:cs="仿宋_GB2312"/>
          <w:color w:val="000000"/>
          <w:sz w:val="32"/>
          <w:szCs w:val="32"/>
          <w:u w:val="none" w:color="000000"/>
          <w:shd w:val="clear" w:color="auto" w:fill="FFFFFF"/>
          <w:lang w:val="zh-TW" w:eastAsia="zh-TW"/>
        </w:rPr>
        <w:t>级危房，并完成等级挂牌工作。</w:t>
      </w:r>
      <w:r>
        <w:rPr>
          <w:rFonts w:ascii="仿宋_GB2312" w:hAnsi="仿宋_GB2312" w:eastAsia="仿宋_GB2312" w:cs="仿宋_GB2312"/>
          <w:color w:val="000000"/>
          <w:sz w:val="32"/>
          <w:szCs w:val="32"/>
          <w:u w:val="none" w:color="000000"/>
          <w:shd w:val="clear" w:color="auto" w:fill="FFFFFF"/>
          <w:lang w:val="en-US"/>
        </w:rPr>
        <w:t>2020</w:t>
      </w:r>
      <w:r>
        <w:rPr>
          <w:rFonts w:ascii="仿宋_GB2312" w:hAnsi="仿宋_GB2312" w:eastAsia="仿宋_GB2312" w:cs="仿宋_GB2312"/>
          <w:color w:val="000000"/>
          <w:sz w:val="32"/>
          <w:szCs w:val="32"/>
          <w:u w:val="none" w:color="000000"/>
          <w:shd w:val="clear" w:color="auto" w:fill="FFFFFF"/>
          <w:lang w:val="zh-TW" w:eastAsia="zh-TW"/>
        </w:rPr>
        <w:t>年，排查发现</w:t>
      </w:r>
      <w:r>
        <w:rPr>
          <w:rFonts w:ascii="仿宋_GB2312" w:hAnsi="仿宋_GB2312" w:eastAsia="仿宋_GB2312" w:cs="仿宋_GB2312"/>
          <w:color w:val="000000"/>
          <w:sz w:val="32"/>
          <w:szCs w:val="32"/>
          <w:u w:val="none" w:color="000000"/>
          <w:shd w:val="clear" w:color="auto" w:fill="FFFFFF"/>
          <w:lang w:val="en-US"/>
        </w:rPr>
        <w:t>5</w:t>
      </w:r>
      <w:r>
        <w:rPr>
          <w:rFonts w:ascii="仿宋_GB2312" w:hAnsi="仿宋_GB2312" w:eastAsia="仿宋_GB2312" w:cs="仿宋_GB2312"/>
          <w:color w:val="000000"/>
          <w:sz w:val="32"/>
          <w:szCs w:val="32"/>
          <w:u w:val="none" w:color="000000"/>
          <w:shd w:val="clear" w:color="auto" w:fill="FFFFFF"/>
          <w:lang w:val="zh-TW" w:eastAsia="zh-TW"/>
        </w:rPr>
        <w:t>户建档立卡贫困户存在轻微漏雨透风等问题，于</w:t>
      </w:r>
      <w:r>
        <w:rPr>
          <w:rFonts w:ascii="仿宋_GB2312" w:hAnsi="仿宋_GB2312" w:eastAsia="仿宋_GB2312" w:cs="仿宋_GB2312"/>
          <w:color w:val="000000"/>
          <w:sz w:val="32"/>
          <w:szCs w:val="32"/>
          <w:u w:val="none" w:color="000000"/>
          <w:shd w:val="clear" w:color="auto" w:fill="FFFFFF"/>
          <w:lang w:val="en-US"/>
        </w:rPr>
        <w:t>8</w:t>
      </w:r>
      <w:r>
        <w:rPr>
          <w:rFonts w:ascii="仿宋_GB2312" w:hAnsi="仿宋_GB2312" w:eastAsia="仿宋_GB2312" w:cs="仿宋_GB2312"/>
          <w:color w:val="000000"/>
          <w:sz w:val="32"/>
          <w:szCs w:val="32"/>
          <w:u w:val="none" w:color="000000"/>
          <w:shd w:val="clear" w:color="auto" w:fill="FFFFFF"/>
          <w:lang w:val="zh-TW" w:eastAsia="zh-TW"/>
        </w:rPr>
        <w:t>月</w:t>
      </w:r>
      <w:r>
        <w:rPr>
          <w:rFonts w:ascii="仿宋_GB2312" w:hAnsi="仿宋_GB2312" w:eastAsia="仿宋_GB2312" w:cs="仿宋_GB2312"/>
          <w:color w:val="000000"/>
          <w:sz w:val="32"/>
          <w:szCs w:val="32"/>
          <w:u w:val="none" w:color="000000"/>
          <w:shd w:val="clear" w:color="auto" w:fill="FFFFFF"/>
          <w:lang w:val="en-US"/>
        </w:rPr>
        <w:t>15</w:t>
      </w:r>
      <w:r>
        <w:rPr>
          <w:rFonts w:ascii="仿宋_GB2312" w:hAnsi="仿宋_GB2312" w:eastAsia="仿宋_GB2312" w:cs="仿宋_GB2312"/>
          <w:color w:val="000000"/>
          <w:sz w:val="32"/>
          <w:szCs w:val="32"/>
          <w:u w:val="none" w:color="000000"/>
          <w:shd w:val="clear" w:color="auto" w:fill="FFFFFF"/>
          <w:lang w:val="zh-TW" w:eastAsia="zh-TW"/>
        </w:rPr>
        <w:t>日全部完成修缮。</w:t>
      </w:r>
    </w:p>
    <w:p w14:paraId="6F516EB0">
      <w:pPr>
        <w:pStyle w:val="2"/>
        <w:rPr>
          <w:rFonts w:ascii="仿宋_GB2312" w:hAnsi="仿宋_GB2312" w:eastAsia="仿宋_GB2312" w:cs="仿宋_GB2312"/>
          <w:color w:val="auto"/>
          <w:sz w:val="32"/>
          <w:szCs w:val="32"/>
          <w:u w:val="none" w:color="000000"/>
          <w:lang w:val="zh-TW" w:eastAsia="zh-TW"/>
        </w:rPr>
      </w:pPr>
      <w:r>
        <w:rPr>
          <w:rFonts w:hint="eastAsia" w:ascii="仿宋_GB2312" w:hAnsi="仿宋_GB2312" w:eastAsia="仿宋_GB2312" w:cs="仿宋_GB2312"/>
          <w:b/>
          <w:bCs/>
          <w:color w:val="000000"/>
          <w:sz w:val="32"/>
          <w:szCs w:val="32"/>
          <w:u w:val="none" w:color="000000"/>
          <w:shd w:val="clear" w:color="auto" w:fill="FFFFFF"/>
          <w:lang w:val="zh-TW" w:eastAsia="zh-CN"/>
        </w:rPr>
        <w:t>饮水安全</w:t>
      </w:r>
      <w:r>
        <w:rPr>
          <w:rFonts w:hint="eastAsia" w:ascii="仿宋_GB2312" w:hAnsi="仿宋_GB2312" w:eastAsia="仿宋_GB2312" w:cs="仿宋_GB2312"/>
          <w:b/>
          <w:bCs/>
          <w:color w:val="000000"/>
          <w:sz w:val="32"/>
          <w:szCs w:val="32"/>
          <w:u w:val="none" w:color="000000"/>
          <w:shd w:val="clear" w:color="auto" w:fill="FFFFFF"/>
          <w:lang w:val="en-US" w:eastAsia="zh-CN"/>
        </w:rPr>
        <w:t>项目</w:t>
      </w:r>
      <w:r>
        <w:rPr>
          <w:rFonts w:hint="eastAsia" w:ascii="仿宋_GB2312" w:hAnsi="仿宋_GB2312" w:eastAsia="仿宋_GB2312" w:cs="仿宋_GB2312"/>
          <w:b/>
          <w:bCs/>
          <w:color w:val="000000"/>
          <w:sz w:val="32"/>
          <w:szCs w:val="32"/>
          <w:u w:val="none" w:color="000000"/>
          <w:shd w:val="clear" w:color="auto" w:fill="FFFFFF"/>
          <w:lang w:val="zh-TW" w:eastAsia="zh-CN"/>
        </w:rPr>
        <w:t>。</w:t>
      </w:r>
      <w:r>
        <w:rPr>
          <w:rFonts w:ascii="仿宋_GB2312" w:hAnsi="仿宋_GB2312" w:eastAsia="仿宋_GB2312" w:cs="仿宋_GB2312"/>
          <w:color w:val="000000"/>
          <w:sz w:val="32"/>
          <w:szCs w:val="32"/>
          <w:u w:val="none" w:color="000000"/>
          <w:shd w:val="clear" w:color="auto" w:fill="FFFFFF"/>
          <w:lang w:val="zh-TW" w:eastAsia="zh-TW"/>
        </w:rPr>
        <w:t>开展建档立卡贫困人员饮水安全排查复核和整改落实工作，对所有建档立卡贫困户发放农村饮水安全用水户</w:t>
      </w:r>
      <w:r>
        <w:rPr>
          <w:rFonts w:ascii="仿宋_GB2312" w:hAnsi="仿宋_GB2312" w:eastAsia="仿宋_GB2312" w:cs="仿宋_GB2312"/>
          <w:color w:val="000000"/>
          <w:sz w:val="32"/>
          <w:szCs w:val="32"/>
          <w:u w:val="none" w:color="000000"/>
          <w:shd w:val="clear" w:color="auto" w:fill="FFFFFF"/>
          <w:lang w:val="en-US"/>
        </w:rPr>
        <w:t>“</w:t>
      </w:r>
      <w:r>
        <w:rPr>
          <w:rFonts w:ascii="仿宋_GB2312" w:hAnsi="仿宋_GB2312" w:eastAsia="仿宋_GB2312" w:cs="仿宋_GB2312"/>
          <w:color w:val="000000"/>
          <w:sz w:val="32"/>
          <w:szCs w:val="32"/>
          <w:u w:val="none" w:color="000000"/>
          <w:shd w:val="clear" w:color="auto" w:fill="FFFFFF"/>
          <w:lang w:val="zh-TW" w:eastAsia="zh-TW"/>
        </w:rPr>
        <w:t>明白卡</w:t>
      </w:r>
      <w:r>
        <w:rPr>
          <w:rFonts w:ascii="仿宋_GB2312" w:hAnsi="仿宋_GB2312" w:eastAsia="仿宋_GB2312" w:cs="仿宋_GB2312"/>
          <w:color w:val="000000"/>
          <w:sz w:val="32"/>
          <w:szCs w:val="32"/>
          <w:u w:val="none" w:color="000000"/>
          <w:shd w:val="clear" w:color="auto" w:fill="FFFFFF"/>
          <w:lang w:val="en-US"/>
        </w:rPr>
        <w:t>”</w:t>
      </w:r>
      <w:r>
        <w:rPr>
          <w:rFonts w:ascii="仿宋_GB2312" w:hAnsi="仿宋_GB2312" w:eastAsia="仿宋_GB2312" w:cs="仿宋_GB2312"/>
          <w:color w:val="000000"/>
          <w:sz w:val="32"/>
          <w:szCs w:val="32"/>
          <w:u w:val="none" w:color="000000"/>
          <w:shd w:val="clear" w:color="auto" w:fill="FFFFFF"/>
          <w:lang w:val="zh-TW" w:eastAsia="zh-TW"/>
        </w:rPr>
        <w:t>，</w:t>
      </w:r>
      <w:r>
        <w:rPr>
          <w:rFonts w:ascii="仿宋_GB2312" w:hAnsi="仿宋_GB2312" w:eastAsia="仿宋_GB2312" w:cs="仿宋_GB2312"/>
          <w:color w:val="000000"/>
          <w:sz w:val="32"/>
          <w:szCs w:val="32"/>
          <w:u w:val="none" w:color="000000"/>
          <w:lang w:val="zh-TW" w:eastAsia="zh-TW"/>
        </w:rPr>
        <w:t>目前</w:t>
      </w:r>
      <w:r>
        <w:rPr>
          <w:rFonts w:hint="eastAsia" w:ascii="仿宋_GB2312" w:hAnsi="仿宋_GB2312" w:eastAsia="仿宋_GB2312" w:cs="仿宋_GB2312"/>
          <w:color w:val="000000"/>
          <w:sz w:val="32"/>
          <w:szCs w:val="32"/>
          <w:u w:val="none" w:color="000000"/>
          <w:lang w:val="zh-TW" w:eastAsia="zh-CN"/>
        </w:rPr>
        <w:t>辖区内</w:t>
      </w:r>
      <w:r>
        <w:rPr>
          <w:rFonts w:ascii="仿宋_GB2312" w:hAnsi="仿宋_GB2312" w:eastAsia="仿宋_GB2312" w:cs="仿宋_GB2312"/>
          <w:color w:val="000000"/>
          <w:sz w:val="32"/>
          <w:szCs w:val="32"/>
          <w:u w:val="none" w:color="000000"/>
          <w:lang w:val="zh-TW" w:eastAsia="zh-TW"/>
        </w:rPr>
        <w:t>所有贫困户均饮用集中式供水，并定期开展自来水水质检测，</w:t>
      </w:r>
      <w:r>
        <w:rPr>
          <w:rFonts w:hint="eastAsia" w:ascii="仿宋_GB2312" w:hAnsi="仿宋_GB2312" w:eastAsia="仿宋_GB2312" w:cs="仿宋_GB2312"/>
          <w:color w:val="000000"/>
          <w:sz w:val="32"/>
          <w:szCs w:val="32"/>
          <w:u w:val="none" w:color="000000"/>
          <w:lang w:val="zh-TW" w:eastAsia="zh-CN"/>
        </w:rPr>
        <w:t>检测结果均</w:t>
      </w:r>
      <w:r>
        <w:rPr>
          <w:rFonts w:hint="eastAsia" w:ascii="仿宋_GB2312" w:hAnsi="仿宋_GB2312" w:eastAsia="仿宋_GB2312" w:cs="仿宋_GB2312"/>
          <w:color w:val="auto"/>
          <w:sz w:val="32"/>
          <w:szCs w:val="32"/>
          <w:u w:val="none" w:color="000000"/>
          <w:lang w:val="zh-TW" w:eastAsia="zh-CN"/>
        </w:rPr>
        <w:t>为合格</w:t>
      </w:r>
      <w:r>
        <w:rPr>
          <w:rFonts w:ascii="仿宋_GB2312" w:hAnsi="仿宋_GB2312" w:eastAsia="仿宋_GB2312" w:cs="仿宋_GB2312"/>
          <w:color w:val="auto"/>
          <w:sz w:val="32"/>
          <w:szCs w:val="32"/>
          <w:u w:val="none" w:color="000000"/>
          <w:lang w:val="zh-TW" w:eastAsia="zh-TW"/>
        </w:rPr>
        <w:t>。</w:t>
      </w:r>
    </w:p>
    <w:p w14:paraId="7020F7C5">
      <w:pPr>
        <w:pStyle w:val="2"/>
        <w:rPr>
          <w:rFonts w:hint="eastAsia" w:ascii="仿宋" w:hAnsi="仿宋" w:eastAsia="仿宋" w:cs="仿宋"/>
          <w:color w:val="000000"/>
          <w:kern w:val="2"/>
          <w:sz w:val="32"/>
          <w:szCs w:val="32"/>
        </w:rPr>
      </w:pPr>
      <w:r>
        <w:rPr>
          <w:rFonts w:hint="eastAsia" w:ascii="仿宋_GB2312" w:hAnsi="仿宋_GB2312" w:eastAsia="仿宋_GB2312" w:cs="仿宋_GB2312"/>
          <w:b/>
          <w:bCs/>
          <w:color w:val="auto"/>
          <w:sz w:val="32"/>
          <w:szCs w:val="32"/>
          <w:u w:val="none" w:color="000000"/>
          <w:lang w:val="zh-TW" w:eastAsia="zh-CN"/>
        </w:rPr>
        <w:t>兜底保障</w:t>
      </w:r>
      <w:r>
        <w:rPr>
          <w:rFonts w:hint="eastAsia" w:ascii="仿宋_GB2312" w:hAnsi="仿宋_GB2312" w:eastAsia="仿宋_GB2312" w:cs="仿宋_GB2312"/>
          <w:b/>
          <w:bCs/>
          <w:color w:val="auto"/>
          <w:sz w:val="32"/>
          <w:szCs w:val="32"/>
          <w:u w:val="none" w:color="000000"/>
          <w:lang w:val="en-US" w:eastAsia="zh-CN"/>
        </w:rPr>
        <w:t>项目</w:t>
      </w:r>
      <w:r>
        <w:rPr>
          <w:rFonts w:hint="eastAsia" w:ascii="仿宋_GB2312" w:hAnsi="仿宋_GB2312" w:eastAsia="仿宋_GB2312" w:cs="仿宋_GB2312"/>
          <w:b/>
          <w:bCs/>
          <w:color w:val="auto"/>
          <w:sz w:val="32"/>
          <w:szCs w:val="32"/>
          <w:u w:val="none" w:color="000000"/>
          <w:lang w:val="zh-TW" w:eastAsia="zh-CN"/>
        </w:rPr>
        <w:t>。截至目前</w:t>
      </w:r>
      <w:r>
        <w:rPr>
          <w:rFonts w:hint="eastAsia" w:ascii="仿宋_GB2312" w:hAnsi="仿宋_GB2312" w:eastAsia="仿宋_GB2312" w:cs="仿宋_GB2312"/>
          <w:b w:val="0"/>
          <w:bCs w:val="0"/>
          <w:color w:val="auto"/>
          <w:sz w:val="32"/>
          <w:szCs w:val="32"/>
          <w:u w:val="none" w:color="000000"/>
          <w:lang w:val="zh-TW" w:eastAsia="zh-CN"/>
        </w:rPr>
        <w:t>，辖区内建档立卡贫困户享受低保补贴的有4</w:t>
      </w:r>
      <w:r>
        <w:rPr>
          <w:rFonts w:hint="eastAsia" w:ascii="仿宋_GB2312" w:hAnsi="仿宋_GB2312" w:eastAsia="仿宋_GB2312" w:cs="仿宋_GB2312"/>
          <w:b w:val="0"/>
          <w:bCs w:val="0"/>
          <w:color w:val="auto"/>
          <w:sz w:val="32"/>
          <w:szCs w:val="32"/>
          <w:u w:val="none" w:color="000000"/>
          <w:lang w:val="en-US" w:eastAsia="zh-CN"/>
        </w:rPr>
        <w:t>2</w:t>
      </w:r>
      <w:r>
        <w:rPr>
          <w:rFonts w:hint="eastAsia" w:ascii="仿宋_GB2312" w:hAnsi="仿宋_GB2312" w:eastAsia="仿宋_GB2312" w:cs="仿宋_GB2312"/>
          <w:b w:val="0"/>
          <w:bCs w:val="0"/>
          <w:color w:val="auto"/>
          <w:sz w:val="32"/>
          <w:szCs w:val="32"/>
          <w:u w:val="none" w:color="000000"/>
          <w:lang w:val="zh-TW" w:eastAsia="zh-CN"/>
        </w:rPr>
        <w:t>户13</w:t>
      </w:r>
      <w:r>
        <w:rPr>
          <w:rFonts w:hint="eastAsia" w:ascii="仿宋_GB2312" w:hAnsi="仿宋_GB2312" w:eastAsia="仿宋_GB2312" w:cs="仿宋_GB2312"/>
          <w:b w:val="0"/>
          <w:bCs w:val="0"/>
          <w:color w:val="auto"/>
          <w:sz w:val="32"/>
          <w:szCs w:val="32"/>
          <w:u w:val="none" w:color="000000"/>
          <w:lang w:val="en-US" w:eastAsia="zh-CN"/>
        </w:rPr>
        <w:t>1</w:t>
      </w:r>
      <w:r>
        <w:rPr>
          <w:rFonts w:hint="eastAsia" w:ascii="仿宋_GB2312" w:hAnsi="仿宋_GB2312" w:eastAsia="仿宋_GB2312" w:cs="仿宋_GB2312"/>
          <w:b w:val="0"/>
          <w:bCs w:val="0"/>
          <w:color w:val="auto"/>
          <w:sz w:val="32"/>
          <w:szCs w:val="32"/>
          <w:u w:val="none" w:color="000000"/>
          <w:lang w:val="zh-TW" w:eastAsia="zh-CN"/>
        </w:rPr>
        <w:t>人，占比</w:t>
      </w:r>
      <w:r>
        <w:rPr>
          <w:rFonts w:hint="eastAsia" w:ascii="仿宋_GB2312" w:hAnsi="仿宋_GB2312" w:eastAsia="仿宋_GB2312" w:cs="仿宋_GB2312"/>
          <w:b w:val="0"/>
          <w:bCs w:val="0"/>
          <w:color w:val="auto"/>
          <w:sz w:val="32"/>
          <w:szCs w:val="32"/>
          <w:u w:val="none" w:color="000000"/>
          <w:lang w:val="en-US" w:eastAsia="zh-CN"/>
        </w:rPr>
        <w:t>57.7%。</w:t>
      </w:r>
      <w:r>
        <w:rPr>
          <w:rFonts w:hint="eastAsia" w:ascii="仿宋_GB2312" w:hAnsi="仿宋_GB2312" w:eastAsia="仿宋_GB2312" w:cs="仿宋_GB2312"/>
          <w:b w:val="0"/>
          <w:bCs w:val="0"/>
          <w:color w:val="auto"/>
          <w:sz w:val="32"/>
          <w:szCs w:val="32"/>
          <w:u w:val="none" w:color="000000"/>
          <w:lang w:val="zh-TW" w:eastAsia="zh-CN"/>
        </w:rPr>
        <w:t>享受特困供养补贴</w:t>
      </w:r>
      <w:r>
        <w:rPr>
          <w:rFonts w:hint="eastAsia" w:ascii="仿宋_GB2312" w:hAnsi="仿宋_GB2312" w:eastAsia="仿宋_GB2312" w:cs="仿宋_GB2312"/>
          <w:b w:val="0"/>
          <w:bCs w:val="0"/>
          <w:color w:val="auto"/>
          <w:sz w:val="32"/>
          <w:szCs w:val="32"/>
          <w:u w:val="none" w:color="000000"/>
          <w:lang w:val="en-US" w:eastAsia="zh-CN"/>
        </w:rPr>
        <w:t>5</w:t>
      </w:r>
      <w:r>
        <w:rPr>
          <w:rFonts w:hint="eastAsia" w:ascii="仿宋_GB2312" w:hAnsi="仿宋_GB2312" w:eastAsia="仿宋_GB2312" w:cs="仿宋_GB2312"/>
          <w:b w:val="0"/>
          <w:bCs w:val="0"/>
          <w:color w:val="auto"/>
          <w:sz w:val="32"/>
          <w:szCs w:val="32"/>
          <w:u w:val="none" w:color="000000"/>
          <w:lang w:val="zh-TW" w:eastAsia="zh-CN"/>
        </w:rPr>
        <w:t>户</w:t>
      </w:r>
      <w:r>
        <w:rPr>
          <w:rFonts w:hint="eastAsia" w:ascii="仿宋_GB2312" w:hAnsi="仿宋_GB2312" w:eastAsia="仿宋_GB2312" w:cs="仿宋_GB2312"/>
          <w:b w:val="0"/>
          <w:bCs w:val="0"/>
          <w:color w:val="auto"/>
          <w:sz w:val="32"/>
          <w:szCs w:val="32"/>
          <w:u w:val="none" w:color="000000"/>
          <w:lang w:val="en-US" w:eastAsia="zh-CN"/>
        </w:rPr>
        <w:t>5</w:t>
      </w:r>
      <w:r>
        <w:rPr>
          <w:rFonts w:hint="eastAsia" w:ascii="仿宋_GB2312" w:hAnsi="仿宋_GB2312" w:eastAsia="仿宋_GB2312" w:cs="仿宋_GB2312"/>
          <w:b w:val="0"/>
          <w:bCs w:val="0"/>
          <w:color w:val="auto"/>
          <w:sz w:val="32"/>
          <w:szCs w:val="32"/>
          <w:u w:val="none" w:color="000000"/>
          <w:lang w:val="zh-TW" w:eastAsia="zh-CN"/>
        </w:rPr>
        <w:t>人，享受孤儿基本生活费补贴1户1人。</w:t>
      </w:r>
    </w:p>
    <w:p w14:paraId="4FC9CD2A">
      <w:pPr>
        <w:pStyle w:val="3"/>
        <w:bidi w:val="0"/>
      </w:pPr>
      <w:bookmarkStart w:id="141" w:name="_Toc31205"/>
      <w:r>
        <w:rPr>
          <w:rFonts w:hint="eastAsia"/>
        </w:rPr>
        <w:t>存在的问题及建议</w:t>
      </w:r>
      <w:bookmarkEnd w:id="141"/>
    </w:p>
    <w:p w14:paraId="04A6DD3F">
      <w:pPr>
        <w:pStyle w:val="4"/>
        <w:bidi w:val="0"/>
      </w:pPr>
      <w:r>
        <w:rPr>
          <w:rFonts w:hint="eastAsia"/>
          <w:lang w:val="en-US" w:eastAsia="zh-CN"/>
        </w:rPr>
        <w:t>绩效目标申报不明确的情况</w:t>
      </w:r>
    </w:p>
    <w:p w14:paraId="7E610B8B">
      <w:pPr>
        <w:bidi w:val="0"/>
        <w:rPr>
          <w:rFonts w:hint="eastAsia"/>
          <w:lang w:val="en-US" w:eastAsia="zh-CN"/>
        </w:rPr>
      </w:pPr>
      <w:r>
        <w:rPr>
          <w:rFonts w:hint="eastAsia"/>
          <w:lang w:val="en-US" w:eastAsia="zh-CN"/>
        </w:rPr>
        <w:t>根据调研结果显示，申报的绩效目标设定的绩效指标不够清晰、没有细化、不便于衡量，不能完全反映考核项目绩效目标情况。</w:t>
      </w:r>
    </w:p>
    <w:p w14:paraId="5542D9E4">
      <w:pPr>
        <w:pStyle w:val="4"/>
        <w:bidi w:val="0"/>
        <w:rPr>
          <w:rFonts w:hint="eastAsia"/>
        </w:rPr>
      </w:pPr>
      <w:r>
        <w:rPr>
          <w:rFonts w:hint="eastAsia"/>
          <w:lang w:val="en-US" w:eastAsia="zh-CN"/>
        </w:rPr>
        <w:t>项目和资金管理制度有进一步强化</w:t>
      </w:r>
    </w:p>
    <w:p w14:paraId="0DABDCD2">
      <w:pPr>
        <w:bidi w:val="0"/>
        <w:rPr>
          <w:rFonts w:hint="eastAsia"/>
        </w:rPr>
      </w:pPr>
      <w:r>
        <w:rPr>
          <w:rFonts w:hint="eastAsia"/>
          <w:lang w:val="en-US" w:eastAsia="zh-CN"/>
        </w:rPr>
        <w:t>北岸经开区扶贫资金和项目的管理主要参照上级单位相关制度执行，但扶贫工作本身就存在扶贫项目点多面广，涉及部门多，资金分配过程繁杂，资金监管难于做到一次性或全面性的监督的特点，且莆田各区县间扶贫工作的重心和方向都有所不同，本级相关制度的缺乏，易造成扶贫项目和资金的安全高效难以全面把控。</w:t>
      </w:r>
    </w:p>
    <w:p w14:paraId="4121B12F">
      <w:pPr>
        <w:pStyle w:val="4"/>
        <w:bidi w:val="0"/>
        <w:rPr>
          <w:rFonts w:hint="default"/>
          <w:lang w:val="en-US" w:eastAsia="zh-CN"/>
        </w:rPr>
      </w:pPr>
      <w:r>
        <w:rPr>
          <w:rFonts w:hint="eastAsia"/>
          <w:lang w:val="en-US" w:eastAsia="zh-CN"/>
        </w:rPr>
        <w:t>因疫情等客观因素，实际支出超出预算较多</w:t>
      </w:r>
    </w:p>
    <w:p w14:paraId="64D50492">
      <w:pPr>
        <w:pageBreakBefore w:val="0"/>
        <w:kinsoku/>
        <w:wordWrap/>
        <w:overflowPunct/>
        <w:topLinePunct w:val="0"/>
        <w:bidi w:val="0"/>
        <w:adjustRightInd/>
        <w:snapToGrid/>
        <w:spacing w:line="360" w:lineRule="auto"/>
        <w:ind w:leftChars="0" w:firstLine="640" w:firstLineChars="200"/>
        <w:rPr>
          <w:rFonts w:hint="default" w:ascii="Times New Roman" w:hAnsi="Times New Roman" w:cs="Times New Roman"/>
          <w:highlight w:val="none"/>
          <w:lang w:val="en-US" w:eastAsia="zh-CN"/>
        </w:rPr>
      </w:pPr>
      <w:r>
        <w:rPr>
          <w:rFonts w:hint="eastAsia" w:cs="Times New Roman"/>
          <w:highlight w:val="none"/>
          <w:lang w:val="en-US" w:eastAsia="zh-CN"/>
        </w:rPr>
        <w:t>2020年度因疫情等突发原因影响，2020年度上半年相关项目未能按期开展，在部分建设类项目积压和建设成本增加的双重影响下，</w:t>
      </w:r>
      <w:r>
        <w:rPr>
          <w:rFonts w:hint="eastAsia" w:ascii="Times New Roman" w:hAnsi="Times New Roman" w:cs="Times New Roman"/>
          <w:highlight w:val="none"/>
          <w:lang w:val="en-US" w:eastAsia="zh-CN"/>
        </w:rPr>
        <w:t>山亭镇和东埔镇贫困村基础设施建设项目资金不足</w:t>
      </w:r>
      <w:r>
        <w:rPr>
          <w:rFonts w:hint="eastAsia" w:cs="Times New Roman"/>
          <w:highlight w:val="none"/>
          <w:lang w:val="en-US" w:eastAsia="zh-CN"/>
        </w:rPr>
        <w:t>，</w:t>
      </w:r>
      <w:r>
        <w:rPr>
          <w:rFonts w:hint="eastAsia"/>
          <w:lang w:val="en-US" w:eastAsia="zh-CN"/>
        </w:rPr>
        <w:t>2020年度北岸经开区</w:t>
      </w:r>
      <w:r>
        <w:rPr>
          <w:rFonts w:hint="eastAsia"/>
          <w:lang w:eastAsia="zh-CN"/>
        </w:rPr>
        <w:t>扶贫专项资金</w:t>
      </w:r>
      <w:r>
        <w:rPr>
          <w:rFonts w:hint="eastAsia"/>
        </w:rPr>
        <w:t>本年财政资金预算安排</w:t>
      </w:r>
      <w:r>
        <w:rPr>
          <w:rFonts w:hint="eastAsia"/>
          <w:lang w:val="en-US" w:eastAsia="zh-CN"/>
        </w:rPr>
        <w:t>300</w:t>
      </w:r>
      <w:r>
        <w:rPr>
          <w:rFonts w:hint="eastAsia"/>
        </w:rPr>
        <w:t>.00万元</w:t>
      </w:r>
      <w:r>
        <w:rPr>
          <w:rFonts w:hint="eastAsia"/>
          <w:lang w:eastAsia="zh-CN"/>
        </w:rPr>
        <w:t>，</w:t>
      </w:r>
      <w:r>
        <w:rPr>
          <w:rFonts w:hint="eastAsia"/>
        </w:rPr>
        <w:t>当年</w:t>
      </w:r>
      <w:r>
        <w:rPr>
          <w:rFonts w:hint="eastAsia"/>
          <w:lang w:val="en-US" w:eastAsia="zh-CN"/>
        </w:rPr>
        <w:t>北岸经开区</w:t>
      </w:r>
      <w:r>
        <w:rPr>
          <w:rFonts w:hint="eastAsia"/>
        </w:rPr>
        <w:t>财政核拨</w:t>
      </w:r>
      <w:r>
        <w:rPr>
          <w:rFonts w:hint="eastAsia"/>
          <w:lang w:val="en-US" w:eastAsia="zh-CN"/>
        </w:rPr>
        <w:t>356.64</w:t>
      </w:r>
      <w:r>
        <w:rPr>
          <w:rFonts w:hint="eastAsia"/>
        </w:rPr>
        <w:t>万元</w:t>
      </w:r>
      <w:r>
        <w:rPr>
          <w:rFonts w:hint="eastAsia"/>
          <w:lang w:eastAsia="zh-CN"/>
        </w:rPr>
        <w:t>，</w:t>
      </w:r>
      <w:r>
        <w:rPr>
          <w:rFonts w:hint="eastAsia"/>
          <w:lang w:val="en-US" w:eastAsia="zh-CN"/>
        </w:rPr>
        <w:t>实际支出356.64</w:t>
      </w:r>
      <w:r>
        <w:rPr>
          <w:rFonts w:hint="eastAsia"/>
        </w:rPr>
        <w:t>万元</w:t>
      </w:r>
      <w:r>
        <w:rPr>
          <w:rFonts w:hint="eastAsia"/>
          <w:lang w:eastAsia="zh-CN"/>
        </w:rPr>
        <w:t>，</w:t>
      </w:r>
      <w:r>
        <w:rPr>
          <w:rFonts w:hint="eastAsia"/>
          <w:lang w:val="en-US" w:eastAsia="zh-CN"/>
        </w:rPr>
        <w:t>超出年初预算金额18.88%</w:t>
      </w:r>
      <w:r>
        <w:rPr>
          <w:rFonts w:hint="eastAsia" w:ascii="Times New Roman" w:hAnsi="Times New Roman" w:cs="Times New Roman"/>
          <w:highlight w:val="none"/>
          <w:lang w:val="en-US" w:eastAsia="zh-CN"/>
        </w:rPr>
        <w:t>。。</w:t>
      </w:r>
    </w:p>
    <w:p w14:paraId="44C4876A">
      <w:pPr>
        <w:pStyle w:val="3"/>
        <w:bidi w:val="0"/>
        <w:rPr>
          <w:rFonts w:hint="eastAsia"/>
        </w:rPr>
      </w:pPr>
      <w:r>
        <w:rPr>
          <w:rFonts w:hint="eastAsia"/>
          <w:lang w:val="en-US" w:eastAsia="zh-CN"/>
        </w:rPr>
        <w:t>有关建议</w:t>
      </w:r>
    </w:p>
    <w:p w14:paraId="76681832">
      <w:pPr>
        <w:pStyle w:val="4"/>
        <w:bidi w:val="0"/>
        <w:rPr>
          <w:rFonts w:hint="eastAsia"/>
        </w:rPr>
      </w:pPr>
      <w:r>
        <w:rPr>
          <w:rFonts w:hint="eastAsia"/>
          <w:lang w:val="en-US" w:eastAsia="zh-CN"/>
        </w:rPr>
        <w:t>强化绩效目标管理，规范绩效目标填报。</w:t>
      </w:r>
    </w:p>
    <w:p w14:paraId="74A66DA2">
      <w:pPr>
        <w:bidi w:val="0"/>
        <w:rPr>
          <w:rFonts w:hint="eastAsia"/>
        </w:rPr>
      </w:pPr>
      <w:r>
        <w:rPr>
          <w:rFonts w:hint="eastAsia"/>
          <w:lang w:val="en-US" w:eastAsia="zh-CN"/>
        </w:rPr>
        <w:t>财政支出预算项目绩效目标管理的内容包括：绩效目标申报、审核、下达、调整、结果应用等。部门有必要对绩效目标填报进行培训，加强绩效目标审核。绩效目标申报工作本质上不难，主要是在思想上引不起足够的重视，导致绩效目标申报质量不高。因此，有必要加强财政支出项目绩效评价结果反馈、应用、落实，避免绩效评价搞形式走过场。项目在立项申报、审批时就应明确项目的预期绩效目标以及能体现绩效目标的具体绩效指标，且绩效指标尽量细化和量化。</w:t>
      </w:r>
    </w:p>
    <w:p w14:paraId="7750D873">
      <w:pPr>
        <w:pStyle w:val="4"/>
        <w:bidi w:val="0"/>
        <w:rPr>
          <w:rFonts w:hint="eastAsia"/>
        </w:rPr>
      </w:pPr>
      <w:r>
        <w:rPr>
          <w:rFonts w:hint="eastAsia"/>
          <w:lang w:val="en-US" w:eastAsia="zh-CN"/>
        </w:rPr>
        <w:t>因地制宜搞好扶贫产业规划。</w:t>
      </w:r>
    </w:p>
    <w:p w14:paraId="5C2CC2E1">
      <w:pPr>
        <w:bidi w:val="0"/>
        <w:rPr>
          <w:rFonts w:hint="eastAsia"/>
        </w:rPr>
      </w:pPr>
      <w:r>
        <w:rPr>
          <w:rFonts w:hint="eastAsia"/>
          <w:lang w:val="en-US" w:eastAsia="zh-CN"/>
        </w:rPr>
        <w:t>充分发挥县域资源优势，寻求符合当地实际或扶贫对象特点的产业项目，搞好产业规划，大力发展“劳务经济”，有效组织农村贫困户劳动力技能培训和就业输出，使贫困户达到稳定脱贫。摸清贫困户情况，掌握贫困户在产业发展方面的基础条件、想法和需求，以及企业在产业扶贫的资金、技术、劳务用工等方面能提供的支持，并分别形成台账，明确专人建立贫困户与企业有效对接，促使产业扶贫出实效。为增强产业发展和贫困户收入的可持续性，对参与产业扶贫的企业加大奖励扶持力度，充分调动企业参与产业扶贫的积极性。</w:t>
      </w:r>
    </w:p>
    <w:p w14:paraId="754A6D87">
      <w:pPr>
        <w:pStyle w:val="4"/>
        <w:bidi w:val="0"/>
        <w:rPr>
          <w:rFonts w:hint="eastAsia"/>
        </w:rPr>
      </w:pPr>
      <w:r>
        <w:rPr>
          <w:rFonts w:hint="eastAsia"/>
          <w:lang w:val="en-US" w:eastAsia="zh-CN"/>
        </w:rPr>
        <w:t>加强管理，切实做到扶贫资金管理的规范性。</w:t>
      </w:r>
    </w:p>
    <w:p w14:paraId="2764DCFC">
      <w:pPr>
        <w:bidi w:val="0"/>
        <w:rPr>
          <w:rFonts w:hint="eastAsia"/>
        </w:rPr>
      </w:pPr>
      <w:r>
        <w:rPr>
          <w:rFonts w:hint="eastAsia"/>
          <w:lang w:val="en-US" w:eastAsia="zh-CN"/>
        </w:rPr>
        <w:t>不断创新扶贫工作机制，从制度和机制上防止扶贫资金被挤占挪用。在严格执行上级有关扶贫资金管理规定；建立和完善本级扶贫资金管理使用的规章制度；广泛推行扶贫资金项目的公示、公告制；对需要量较大的大宗扶贫物资实行政府采购。同时，要严格执行扶贫开发规划，切实加强扶贫项目库建设，不断提高扶贫项目质量。严格公示制度，采取多种形式，推行政务公开、村务公开，向群众公布扶贫项目资金管理使用情况，自觉接受群众监督。严格拨款制度，坚决按项目实施合同书实施项目管理，必须按工程实施形象进度和规定程序、规定数额，凭合法手续分期拨款。强化全程追踪，坚持项目责任制、分片包干制、过程跟踪制，强化扶贫项目资金使用的过程监控，严防扶贫资金流失。</w:t>
      </w:r>
    </w:p>
    <w:p w14:paraId="1226EFD0">
      <w:pPr>
        <w:pStyle w:val="4"/>
        <w:bidi w:val="0"/>
        <w:rPr>
          <w:rFonts w:hint="eastAsia"/>
        </w:rPr>
      </w:pPr>
      <w:r>
        <w:rPr>
          <w:rFonts w:hint="eastAsia"/>
          <w:lang w:val="en-US" w:eastAsia="zh-CN"/>
        </w:rPr>
        <w:t>强化监督，提供扶贫资金良性运行的保障性。</w:t>
      </w:r>
    </w:p>
    <w:p w14:paraId="217E2BBE">
      <w:pPr>
        <w:bidi w:val="0"/>
        <w:rPr>
          <w:rFonts w:hint="eastAsia"/>
          <w:lang w:val="en-US" w:eastAsia="zh-CN"/>
        </w:rPr>
      </w:pPr>
      <w:r>
        <w:rPr>
          <w:rFonts w:hint="eastAsia"/>
          <w:lang w:val="en-US" w:eastAsia="zh-CN"/>
        </w:rPr>
        <w:t>纪检、监察 、审计等职能部门应对扶贫项目资金使用情况进行定期或不定期监控；扶贫主管部门要对扶贫项目资金实行严密监督。定期公布扶贫项目资金的使用情况，主动接受人民群众的监督，乡镇要督促、指导贫困村广开民主监督渠道，让老百姓对扶贫项目实施和扶贫资金使用的全过程进行监督。</w:t>
      </w:r>
    </w:p>
    <w:p w14:paraId="01F16268">
      <w:pPr>
        <w:pStyle w:val="4"/>
        <w:bidi w:val="0"/>
        <w:rPr>
          <w:rFonts w:hint="default"/>
          <w:lang w:val="en-US" w:eastAsia="zh-CN"/>
        </w:rPr>
      </w:pPr>
      <w:r>
        <w:rPr>
          <w:rFonts w:hint="eastAsia"/>
          <w:lang w:val="en-US" w:eastAsia="zh-CN"/>
        </w:rPr>
        <w:t>提高预算编制的准确性，做好项目梳理</w:t>
      </w:r>
    </w:p>
    <w:p w14:paraId="72B6465F">
      <w:pPr>
        <w:ind w:firstLine="640"/>
        <w:rPr>
          <w:rFonts w:hint="eastAsia" w:ascii="Times New Roman" w:hAnsi="Times New Roman"/>
          <w:caps w:val="0"/>
          <w:smallCaps w:val="0"/>
          <w:sz w:val="32"/>
          <w:szCs w:val="32"/>
          <w:lang w:val="en-US" w:eastAsia="zh-CN"/>
        </w:rPr>
      </w:pPr>
      <w:r>
        <w:rPr>
          <w:rFonts w:hint="eastAsia" w:ascii="Times New Roman" w:hAnsi="Times New Roman"/>
          <w:b w:val="0"/>
          <w:bCs w:val="0"/>
          <w:caps w:val="0"/>
          <w:smallCaps w:val="0"/>
          <w:sz w:val="32"/>
          <w:szCs w:val="32"/>
          <w:lang w:val="en-US" w:eastAsia="zh-CN"/>
        </w:rPr>
        <w:t>加强预算意识，</w:t>
      </w:r>
      <w:r>
        <w:rPr>
          <w:rFonts w:hint="eastAsia" w:ascii="Times New Roman" w:hAnsi="Times New Roman"/>
          <w:b w:val="0"/>
          <w:bCs w:val="0"/>
          <w:caps w:val="0"/>
          <w:smallCaps w:val="0"/>
          <w:sz w:val="32"/>
          <w:szCs w:val="32"/>
          <w:lang w:eastAsia="zh-CN"/>
        </w:rPr>
        <w:t>进一步规范预算编制。</w:t>
      </w:r>
      <w:r>
        <w:rPr>
          <w:rFonts w:hint="eastAsia" w:ascii="Times New Roman" w:hAnsi="Times New Roman"/>
          <w:caps w:val="0"/>
          <w:smallCaps w:val="0"/>
          <w:sz w:val="32"/>
          <w:szCs w:val="32"/>
          <w:lang w:val="en-US" w:eastAsia="zh-CN"/>
        </w:rPr>
        <w:t>切实转变思想观念，高度重视并加强部门预算编制工作的组织领导。将预算编制工作进一步细化纳入预算管理办法。树立预算编制的全员参与意识，明确预算编制工作中的职责分工，将项目立项、预算编报及审核责任明确到人。提高参与人员的整体素质，财务人员要注重政策业务知识学习，业务科室也要提高项目资金的测算分析水平，强化财务与项目执行业务科室的沟通协调，使预算编制的专业性得以提升，从而提高预算编制的准确性。</w:t>
      </w:r>
    </w:p>
    <w:p w14:paraId="365B8FEB">
      <w:pPr>
        <w:pStyle w:val="2"/>
        <w:rPr>
          <w:rFonts w:hint="eastAsia"/>
        </w:rPr>
      </w:pPr>
    </w:p>
    <w:p w14:paraId="41ACEB09">
      <w:pPr>
        <w:rPr>
          <w:rFonts w:hint="default"/>
          <w:lang w:val="en-US" w:eastAsia="zh-CN"/>
        </w:rPr>
      </w:pPr>
      <w:r>
        <w:rPr>
          <w:rFonts w:hint="default"/>
          <w:lang w:val="en-US" w:eastAsia="zh-CN"/>
        </w:rPr>
        <w:br w:type="page"/>
      </w:r>
    </w:p>
    <w:p w14:paraId="08A70F71">
      <w:pPr>
        <w:pStyle w:val="3"/>
        <w:numPr>
          <w:ilvl w:val="0"/>
          <w:numId w:val="0"/>
        </w:numPr>
        <w:bidi w:val="0"/>
        <w:ind w:leftChars="0"/>
        <w:rPr>
          <w:rFonts w:hint="default"/>
          <w:lang w:val="en-US" w:eastAsia="zh-CN"/>
        </w:rPr>
      </w:pPr>
      <w:r>
        <w:rPr>
          <w:rFonts w:hint="eastAsia"/>
          <w:lang w:val="en-US" w:eastAsia="zh-CN"/>
        </w:rPr>
        <w:t>附件1：</w:t>
      </w:r>
      <w:r>
        <w:rPr>
          <w:rFonts w:hint="eastAsia"/>
          <w:lang w:eastAsia="zh-CN"/>
        </w:rPr>
        <w:t>北岸经开区</w:t>
      </w:r>
      <w:r>
        <w:t>2020</w:t>
      </w:r>
      <w:r>
        <w:rPr>
          <w:rFonts w:hint="eastAsia"/>
        </w:rPr>
        <w:t>年财政专项扶贫资金绩效评价指标评分表</w:t>
      </w:r>
    </w:p>
    <w:tbl>
      <w:tblPr>
        <w:tblStyle w:val="1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865"/>
        <w:gridCol w:w="851"/>
        <w:gridCol w:w="5317"/>
        <w:gridCol w:w="640"/>
      </w:tblGrid>
      <w:tr w14:paraId="1646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AC3">
            <w:pPr>
              <w:pStyle w:val="18"/>
              <w:bidi w:val="0"/>
              <w:rPr>
                <w:rFonts w:hint="eastAsia"/>
                <w:b/>
                <w:bCs/>
              </w:rPr>
            </w:pPr>
            <w:r>
              <w:rPr>
                <w:rFonts w:hint="eastAsia"/>
                <w:b/>
                <w:bCs/>
                <w:lang w:val="en-US" w:eastAsia="zh-CN"/>
              </w:rPr>
              <w:t>序号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A4F6">
            <w:pPr>
              <w:pStyle w:val="18"/>
              <w:bidi w:val="0"/>
              <w:rPr>
                <w:rFonts w:hint="eastAsia"/>
                <w:b/>
                <w:bCs/>
              </w:rPr>
            </w:pPr>
            <w:r>
              <w:rPr>
                <w:rFonts w:hint="eastAsia"/>
                <w:b/>
                <w:bCs/>
                <w:lang w:val="en-US" w:eastAsia="zh-CN"/>
              </w:rPr>
              <w:t>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16CF">
            <w:pPr>
              <w:pStyle w:val="18"/>
              <w:bidi w:val="0"/>
              <w:rPr>
                <w:rFonts w:hint="eastAsia"/>
                <w:b/>
                <w:bCs/>
              </w:rPr>
            </w:pPr>
            <w:r>
              <w:rPr>
                <w:rFonts w:hint="eastAsia"/>
                <w:b/>
                <w:bCs/>
                <w:lang w:val="en-US" w:eastAsia="zh-CN"/>
              </w:rPr>
              <w:t>分值</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9F1">
            <w:pPr>
              <w:pStyle w:val="18"/>
              <w:bidi w:val="0"/>
              <w:rPr>
                <w:rFonts w:hint="eastAsia"/>
                <w:b/>
                <w:bCs/>
              </w:rPr>
            </w:pPr>
            <w:r>
              <w:rPr>
                <w:rFonts w:hint="eastAsia"/>
                <w:b/>
                <w:bCs/>
                <w:lang w:val="en-US" w:eastAsia="zh-CN"/>
              </w:rPr>
              <w:t>各项指标考核值及得分标准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AB20">
            <w:pPr>
              <w:pStyle w:val="18"/>
              <w:bidi w:val="0"/>
              <w:rPr>
                <w:rFonts w:hint="eastAsia"/>
                <w:b/>
                <w:bCs/>
              </w:rPr>
            </w:pPr>
            <w:r>
              <w:rPr>
                <w:rFonts w:hint="eastAsia"/>
                <w:b/>
                <w:bCs/>
                <w:lang w:val="en-US" w:eastAsia="zh-CN"/>
              </w:rPr>
              <w:t>得分</w:t>
            </w:r>
          </w:p>
        </w:tc>
      </w:tr>
      <w:tr w14:paraId="284E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570B5">
            <w:pPr>
              <w:pStyle w:val="18"/>
              <w:bidi w:val="0"/>
              <w:rPr>
                <w:rFonts w:hint="eastAsia"/>
                <w:b/>
                <w:bCs/>
              </w:rPr>
            </w:pPr>
            <w:r>
              <w:rPr>
                <w:rFonts w:hint="eastAsia"/>
                <w:b/>
                <w:bCs/>
                <w:lang w:val="en-US" w:eastAsia="zh-CN"/>
              </w:rPr>
              <w:t>合计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1AF8">
            <w:pPr>
              <w:pStyle w:val="18"/>
              <w:bidi w:val="0"/>
              <w:rPr>
                <w:rFonts w:hint="eastAsia"/>
                <w:b/>
                <w:bCs/>
              </w:rPr>
            </w:pPr>
            <w:r>
              <w:rPr>
                <w:rFonts w:hint="eastAsia"/>
                <w:b/>
                <w:bCs/>
                <w:lang w:val="en-US" w:eastAsia="zh-CN"/>
              </w:rPr>
              <w:t xml:space="preserve">100.00 </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47B8">
            <w:pPr>
              <w:pStyle w:val="18"/>
              <w:bidi w:val="0"/>
              <w:rPr>
                <w:rFonts w:hint="eastAsia"/>
                <w:b/>
                <w:bCs/>
              </w:rPr>
            </w:pPr>
            <w:r>
              <w:rPr>
                <w:rFonts w:hint="eastAsia"/>
                <w:b/>
                <w:bCs/>
                <w:lang w:val="en-US" w:eastAsia="zh-CN"/>
              </w:rPr>
              <w:t>基础分100分（调整指标最高加5分，最高减15分）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271EF331">
            <w:pPr>
              <w:pStyle w:val="18"/>
              <w:bidi w:val="0"/>
              <w:rPr>
                <w:rFonts w:hint="eastAsia"/>
                <w:b/>
                <w:bCs/>
              </w:rPr>
            </w:pPr>
            <w:r>
              <w:rPr>
                <w:rFonts w:hint="eastAsia"/>
                <w:b/>
                <w:bCs/>
                <w:lang w:val="en-US" w:eastAsia="zh-CN"/>
              </w:rPr>
              <w:t>99.5</w:t>
            </w:r>
          </w:p>
        </w:tc>
      </w:tr>
      <w:tr w14:paraId="2BB1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E0133">
            <w:pPr>
              <w:pStyle w:val="18"/>
              <w:bidi w:val="0"/>
              <w:rPr>
                <w:rFonts w:hint="eastAsia"/>
                <w:b/>
                <w:bCs/>
              </w:rPr>
            </w:pPr>
            <w:r>
              <w:rPr>
                <w:rFonts w:hint="eastAsia"/>
                <w:b/>
                <w:bCs/>
                <w:lang w:val="en-US" w:eastAsia="zh-CN"/>
              </w:rPr>
              <w:t>（一）</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3504">
            <w:pPr>
              <w:pStyle w:val="18"/>
              <w:bidi w:val="0"/>
              <w:rPr>
                <w:rFonts w:hint="eastAsia"/>
                <w:b/>
                <w:bCs/>
              </w:rPr>
            </w:pPr>
            <w:r>
              <w:rPr>
                <w:rFonts w:hint="eastAsia"/>
                <w:b/>
                <w:bCs/>
                <w:lang w:val="en-US" w:eastAsia="zh-CN"/>
              </w:rPr>
              <w:t>资金投入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BD2">
            <w:pPr>
              <w:pStyle w:val="18"/>
              <w:bidi w:val="0"/>
              <w:rPr>
                <w:rFonts w:hint="eastAsia"/>
                <w:b/>
                <w:bCs/>
              </w:rPr>
            </w:pPr>
            <w:r>
              <w:rPr>
                <w:rFonts w:hint="eastAsia"/>
                <w:b/>
                <w:bCs/>
                <w:lang w:val="en-US" w:eastAsia="zh-CN"/>
              </w:rPr>
              <w:t>15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42DA">
            <w:pPr>
              <w:pStyle w:val="18"/>
              <w:bidi w:val="0"/>
              <w:rPr>
                <w:rFonts w:hint="eastAsia"/>
                <w:b/>
                <w:bCs/>
              </w:rPr>
            </w:pPr>
            <w:r>
              <w:rPr>
                <w:rFonts w:hint="eastAsia"/>
                <w:b/>
                <w:bCs/>
                <w:lang w:val="en-US" w:eastAsia="zh-CN"/>
              </w:rPr>
              <w:t>主要评价财政专项扶贫资金投入情况</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403060A3">
            <w:pPr>
              <w:pStyle w:val="18"/>
              <w:bidi w:val="0"/>
              <w:rPr>
                <w:rFonts w:hint="eastAsia"/>
                <w:b/>
                <w:bCs/>
              </w:rPr>
            </w:pPr>
            <w:r>
              <w:rPr>
                <w:rFonts w:hint="eastAsia"/>
                <w:b/>
                <w:bCs/>
                <w:lang w:val="en-US" w:eastAsia="zh-CN"/>
              </w:rPr>
              <w:t>15</w:t>
            </w:r>
          </w:p>
        </w:tc>
      </w:tr>
      <w:tr w14:paraId="24A7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9877">
            <w:pPr>
              <w:pStyle w:val="18"/>
              <w:bidi w:val="0"/>
              <w:rPr>
                <w:rFonts w:hint="eastAsia"/>
              </w:rPr>
            </w:pPr>
            <w:r>
              <w:rPr>
                <w:rFonts w:hint="eastAsia"/>
                <w:lang w:val="en-US" w:eastAsia="zh-CN"/>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9C1E">
            <w:pPr>
              <w:pStyle w:val="18"/>
              <w:bidi w:val="0"/>
              <w:rPr>
                <w:rFonts w:hint="eastAsia"/>
              </w:rPr>
            </w:pPr>
            <w:r>
              <w:rPr>
                <w:rFonts w:hint="eastAsia"/>
                <w:lang w:val="en-US" w:eastAsia="zh-CN"/>
              </w:rPr>
              <w:t>县本级预算安排财政专项扶贫资金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4FE">
            <w:pPr>
              <w:pStyle w:val="18"/>
              <w:bidi w:val="0"/>
              <w:rPr>
                <w:rFonts w:hint="eastAsia"/>
              </w:rPr>
            </w:pPr>
            <w:r>
              <w:rPr>
                <w:rFonts w:hint="eastAsia"/>
                <w:lang w:val="en-US" w:eastAsia="zh-CN"/>
              </w:rPr>
              <w:t>15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4426">
            <w:pPr>
              <w:pStyle w:val="18"/>
              <w:bidi w:val="0"/>
              <w:rPr>
                <w:rFonts w:hint="eastAsia"/>
              </w:rPr>
            </w:pPr>
            <w:r>
              <w:rPr>
                <w:rFonts w:hint="eastAsia"/>
                <w:lang w:val="en-US" w:eastAsia="zh-CN"/>
              </w:rPr>
              <w:t>年度预算安排财政专项扶贫资金并达到投入目标数额的，得15分；未达到投入目标数额的，按比例得分。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7D0E7399">
            <w:pPr>
              <w:pStyle w:val="18"/>
              <w:bidi w:val="0"/>
              <w:rPr>
                <w:rFonts w:hint="eastAsia"/>
              </w:rPr>
            </w:pPr>
            <w:r>
              <w:rPr>
                <w:rFonts w:hint="eastAsia"/>
                <w:lang w:val="en-US" w:eastAsia="zh-CN"/>
              </w:rPr>
              <w:t>15</w:t>
            </w:r>
          </w:p>
        </w:tc>
      </w:tr>
      <w:tr w14:paraId="7FDB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31D5">
            <w:pPr>
              <w:pStyle w:val="18"/>
              <w:bidi w:val="0"/>
              <w:rPr>
                <w:rFonts w:hint="eastAsia"/>
                <w:b/>
                <w:bCs/>
              </w:rPr>
            </w:pPr>
            <w:r>
              <w:rPr>
                <w:rFonts w:hint="eastAsia"/>
                <w:b/>
                <w:bCs/>
                <w:lang w:val="en-US" w:eastAsia="zh-CN"/>
              </w:rPr>
              <w:t>（二）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261">
            <w:pPr>
              <w:pStyle w:val="18"/>
              <w:bidi w:val="0"/>
              <w:rPr>
                <w:rFonts w:hint="eastAsia"/>
                <w:b/>
                <w:bCs/>
              </w:rPr>
            </w:pPr>
            <w:r>
              <w:rPr>
                <w:rFonts w:hint="eastAsia"/>
                <w:b/>
                <w:bCs/>
                <w:lang w:val="en-US" w:eastAsia="zh-CN"/>
              </w:rPr>
              <w:t>资金监管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C42A">
            <w:pPr>
              <w:pStyle w:val="18"/>
              <w:bidi w:val="0"/>
              <w:rPr>
                <w:rFonts w:hint="eastAsia"/>
                <w:b/>
                <w:bCs/>
              </w:rPr>
            </w:pPr>
            <w:r>
              <w:rPr>
                <w:rFonts w:hint="eastAsia"/>
                <w:b/>
                <w:bCs/>
                <w:lang w:val="en-US" w:eastAsia="zh-CN"/>
              </w:rPr>
              <w:t>20</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7EDE">
            <w:pPr>
              <w:pStyle w:val="18"/>
              <w:bidi w:val="0"/>
              <w:rPr>
                <w:rFonts w:hint="eastAsia"/>
                <w:b/>
                <w:bCs/>
              </w:rPr>
            </w:pPr>
            <w:r>
              <w:rPr>
                <w:rFonts w:hint="eastAsia"/>
                <w:b/>
                <w:bCs/>
                <w:lang w:val="en-US" w:eastAsia="zh-CN"/>
              </w:rPr>
              <w:t>主要评价财政专项扶贫资金监督管理责任落实情况</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64A7ACE9">
            <w:pPr>
              <w:pStyle w:val="18"/>
              <w:bidi w:val="0"/>
              <w:rPr>
                <w:rFonts w:hint="eastAsia"/>
                <w:b/>
                <w:bCs/>
              </w:rPr>
            </w:pPr>
            <w:r>
              <w:rPr>
                <w:rFonts w:hint="eastAsia"/>
                <w:b/>
                <w:bCs/>
                <w:lang w:val="en-US" w:eastAsia="zh-CN"/>
              </w:rPr>
              <w:t>17.5</w:t>
            </w:r>
          </w:p>
        </w:tc>
      </w:tr>
      <w:tr w14:paraId="7EF6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D0262">
            <w:pPr>
              <w:pStyle w:val="18"/>
              <w:bidi w:val="0"/>
              <w:rPr>
                <w:rFonts w:hint="eastAsia"/>
              </w:rPr>
            </w:pPr>
            <w:r>
              <w:rPr>
                <w:rFonts w:hint="eastAsia"/>
                <w:lang w:val="en-US" w:eastAsia="zh-CN"/>
              </w:rPr>
              <w:t>2</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197154">
            <w:pPr>
              <w:pStyle w:val="18"/>
              <w:bidi w:val="0"/>
              <w:rPr>
                <w:rFonts w:hint="eastAsia"/>
              </w:rPr>
            </w:pPr>
            <w:r>
              <w:rPr>
                <w:rFonts w:hint="eastAsia"/>
                <w:lang w:val="en-US" w:eastAsia="zh-CN"/>
              </w:rPr>
              <w:t>信息公开和公告公示制度建设和执行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AEB">
            <w:pPr>
              <w:pStyle w:val="18"/>
              <w:bidi w:val="0"/>
              <w:rPr>
                <w:rFonts w:hint="eastAsia"/>
              </w:rPr>
            </w:pPr>
            <w:r>
              <w:rPr>
                <w:rFonts w:hint="eastAsia"/>
                <w:lang w:val="en-US" w:eastAsia="zh-CN"/>
              </w:rPr>
              <w:t>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C5C6">
            <w:pPr>
              <w:pStyle w:val="18"/>
              <w:bidi w:val="0"/>
              <w:rPr>
                <w:rFonts w:hint="eastAsia"/>
              </w:rPr>
            </w:pPr>
            <w:r>
              <w:rPr>
                <w:rFonts w:hint="eastAsia"/>
                <w:lang w:val="en-US" w:eastAsia="zh-CN"/>
              </w:rPr>
              <w:t>制定信息公开和公告公示制度，得2分；</w:t>
            </w:r>
            <w:r>
              <w:rPr>
                <w:rFonts w:hint="eastAsia"/>
                <w:lang w:val="en-US" w:eastAsia="zh-CN"/>
              </w:rPr>
              <w:br w:type="textWrapping"/>
            </w:r>
            <w:r>
              <w:rPr>
                <w:rFonts w:hint="eastAsia"/>
                <w:lang w:val="en-US" w:eastAsia="zh-CN"/>
              </w:rPr>
              <w:t>建立公示公告平台，得1分；</w:t>
            </w:r>
            <w:r>
              <w:rPr>
                <w:rFonts w:hint="eastAsia"/>
                <w:lang w:val="en-US" w:eastAsia="zh-CN"/>
              </w:rPr>
              <w:br w:type="textWrapping"/>
            </w:r>
            <w:r>
              <w:rPr>
                <w:rFonts w:hint="eastAsia"/>
                <w:lang w:val="en-US" w:eastAsia="zh-CN"/>
              </w:rPr>
              <w:t>按要求公开扶贫有关政策、资金使用及项目安排等情况的，得2分；发现1项未公开的，扣0.3分，扣完为止。</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6074DF76">
            <w:pPr>
              <w:pStyle w:val="18"/>
              <w:bidi w:val="0"/>
              <w:rPr>
                <w:rFonts w:hint="eastAsia"/>
              </w:rPr>
            </w:pPr>
            <w:r>
              <w:rPr>
                <w:rFonts w:hint="eastAsia"/>
                <w:lang w:val="en-US" w:eastAsia="zh-CN"/>
              </w:rPr>
              <w:t>5</w:t>
            </w:r>
          </w:p>
        </w:tc>
      </w:tr>
      <w:tr w14:paraId="7E5A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26F6">
            <w:pPr>
              <w:pStyle w:val="18"/>
              <w:bidi w:val="0"/>
              <w:rPr>
                <w:rFonts w:hint="eastAsia"/>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2F395">
            <w:pPr>
              <w:pStyle w:val="18"/>
              <w:bidi w:val="0"/>
              <w:rPr>
                <w:rFonts w:hint="eastAsia"/>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2ECA">
            <w:pPr>
              <w:pStyle w:val="18"/>
              <w:bidi w:val="0"/>
              <w:rPr>
                <w:rFonts w:hint="eastAsia"/>
              </w:rPr>
            </w:pPr>
            <w:r>
              <w:rPr>
                <w:rFonts w:hint="eastAsia"/>
                <w:lang w:val="en-US" w:eastAsia="zh-CN"/>
              </w:rPr>
              <w:t>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43E2">
            <w:pPr>
              <w:pStyle w:val="18"/>
              <w:bidi w:val="0"/>
              <w:rPr>
                <w:rFonts w:hint="eastAsia"/>
              </w:rPr>
            </w:pPr>
            <w:r>
              <w:rPr>
                <w:rFonts w:hint="eastAsia"/>
                <w:lang w:val="en-US" w:eastAsia="zh-CN"/>
              </w:rPr>
              <w:t>到村到户项目在所在行政村公告公示，受扶持扶贫对象参与监督资金使用情况，满分5分。发现未公示1个，扣1分。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5DA32769">
            <w:pPr>
              <w:pStyle w:val="18"/>
              <w:bidi w:val="0"/>
              <w:rPr>
                <w:rFonts w:hint="eastAsia"/>
              </w:rPr>
            </w:pPr>
            <w:r>
              <w:rPr>
                <w:rFonts w:hint="eastAsia"/>
                <w:lang w:val="en-US" w:eastAsia="zh-CN"/>
              </w:rPr>
              <w:t>5</w:t>
            </w:r>
          </w:p>
        </w:tc>
      </w:tr>
      <w:tr w14:paraId="0899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CDFE">
            <w:pPr>
              <w:pStyle w:val="18"/>
              <w:bidi w:val="0"/>
              <w:rPr>
                <w:rFonts w:hint="eastAsia"/>
              </w:rPr>
            </w:pPr>
            <w:r>
              <w:rPr>
                <w:rFonts w:hint="eastAsia"/>
                <w:lang w:val="en-US" w:eastAsia="zh-CN"/>
              </w:rPr>
              <w:t>3</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6719A">
            <w:pPr>
              <w:pStyle w:val="18"/>
              <w:bidi w:val="0"/>
              <w:rPr>
                <w:rFonts w:hint="eastAsia"/>
              </w:rPr>
            </w:pPr>
            <w:r>
              <w:rPr>
                <w:rFonts w:hint="eastAsia"/>
                <w:lang w:val="en-US" w:eastAsia="zh-CN"/>
              </w:rPr>
              <w:t>监督检查制度建设和执行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FDDA">
            <w:pPr>
              <w:pStyle w:val="18"/>
              <w:bidi w:val="0"/>
              <w:rPr>
                <w:rFonts w:hint="eastAsia"/>
              </w:rPr>
            </w:pPr>
            <w:r>
              <w:rPr>
                <w:rFonts w:hint="eastAsia"/>
                <w:lang w:val="en-US" w:eastAsia="zh-CN"/>
              </w:rPr>
              <w:t>6</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B479">
            <w:pPr>
              <w:pStyle w:val="18"/>
              <w:bidi w:val="0"/>
              <w:rPr>
                <w:rFonts w:hint="eastAsia"/>
              </w:rPr>
            </w:pPr>
            <w:r>
              <w:rPr>
                <w:rFonts w:hint="eastAsia"/>
                <w:lang w:val="en-US" w:eastAsia="zh-CN"/>
              </w:rPr>
              <w:t>制定财政专项扶贫资金监督检查制度，得1分。</w:t>
            </w:r>
            <w:r>
              <w:rPr>
                <w:rFonts w:hint="eastAsia"/>
                <w:lang w:val="en-US" w:eastAsia="zh-CN"/>
              </w:rPr>
              <w:br w:type="textWrapping"/>
            </w:r>
            <w:r>
              <w:rPr>
                <w:rFonts w:hint="eastAsia"/>
                <w:lang w:val="en-US" w:eastAsia="zh-CN"/>
              </w:rPr>
              <w:t>组织开展监督检查情况，有检查通知、方案或计划的，得1分。</w:t>
            </w:r>
            <w:r>
              <w:rPr>
                <w:rFonts w:hint="eastAsia"/>
                <w:lang w:val="en-US" w:eastAsia="zh-CN"/>
              </w:rPr>
              <w:br w:type="textWrapping"/>
            </w:r>
            <w:r>
              <w:rPr>
                <w:rFonts w:hint="eastAsia"/>
                <w:lang w:val="en-US" w:eastAsia="zh-CN"/>
              </w:rPr>
              <w:t>有检查成果（检查报告或问题整改通知书等）得2分。</w:t>
            </w:r>
            <w:r>
              <w:rPr>
                <w:rFonts w:hint="eastAsia"/>
                <w:lang w:val="en-US" w:eastAsia="zh-CN"/>
              </w:rPr>
              <w:br w:type="textWrapping"/>
            </w:r>
            <w:r>
              <w:rPr>
                <w:rFonts w:hint="eastAsia"/>
                <w:lang w:val="en-US" w:eastAsia="zh-CN"/>
              </w:rPr>
              <w:t>检查发现问题全面整改的，得2分；未全面整改视情况扣分。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6C66532E">
            <w:pPr>
              <w:pStyle w:val="18"/>
              <w:bidi w:val="0"/>
              <w:rPr>
                <w:rFonts w:hint="eastAsia"/>
              </w:rPr>
            </w:pPr>
            <w:r>
              <w:rPr>
                <w:rFonts w:hint="eastAsia"/>
                <w:lang w:val="en-US" w:eastAsia="zh-CN"/>
              </w:rPr>
              <w:t>3.5</w:t>
            </w:r>
          </w:p>
        </w:tc>
      </w:tr>
      <w:tr w14:paraId="4B08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5DBA">
            <w:pPr>
              <w:pStyle w:val="18"/>
              <w:bidi w:val="0"/>
              <w:rPr>
                <w:rFonts w:hint="eastAsia"/>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8237">
            <w:pPr>
              <w:pStyle w:val="18"/>
              <w:bidi w:val="0"/>
              <w:rPr>
                <w:rFonts w:hint="eastAsia"/>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76D">
            <w:pPr>
              <w:pStyle w:val="18"/>
              <w:bidi w:val="0"/>
              <w:rPr>
                <w:rFonts w:hint="eastAsia"/>
              </w:rPr>
            </w:pPr>
            <w:r>
              <w:rPr>
                <w:rFonts w:hint="eastAsia"/>
                <w:lang w:val="en-US" w:eastAsia="zh-CN"/>
              </w:rPr>
              <w:t>4</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DF93">
            <w:pPr>
              <w:pStyle w:val="18"/>
              <w:bidi w:val="0"/>
              <w:rPr>
                <w:rFonts w:hint="eastAsia"/>
              </w:rPr>
            </w:pPr>
            <w:r>
              <w:rPr>
                <w:rFonts w:hint="eastAsia"/>
                <w:lang w:val="en-US" w:eastAsia="zh-CN"/>
              </w:rPr>
              <w:t>对国家12317扶贫监督举报电话转办件办理情况（包括办理效率、办理质量等），满分2分。凡延迟办理或办理结果达不到要求的，每1起扣0.2分。</w:t>
            </w:r>
            <w:r>
              <w:rPr>
                <w:rFonts w:hint="eastAsia"/>
                <w:lang w:val="en-US" w:eastAsia="zh-CN"/>
              </w:rPr>
              <w:br w:type="textWrapping"/>
            </w:r>
            <w:r>
              <w:rPr>
                <w:rFonts w:hint="eastAsia"/>
                <w:lang w:val="en-US" w:eastAsia="zh-CN"/>
              </w:rPr>
              <w:t>对省级87807020扶贫监督举报电话（或邮箱）转办件办理情况（包括办理效率、办理质量等），满分1分。凡延迟办理或办理结果达不到要求的，每1起扣0.2分。</w:t>
            </w:r>
            <w:r>
              <w:rPr>
                <w:rFonts w:hint="eastAsia"/>
                <w:lang w:val="en-US" w:eastAsia="zh-CN"/>
              </w:rPr>
              <w:br w:type="textWrapping"/>
            </w:r>
            <w:r>
              <w:rPr>
                <w:rFonts w:hint="eastAsia"/>
                <w:lang w:val="en-US" w:eastAsia="zh-CN"/>
              </w:rPr>
              <w:t>本级扶贫监督举报电话（或类似功能平台）建设和接受举报情况，满分1分。未建立的扣1分，未公告的扣0.5分。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413B2CC8">
            <w:pPr>
              <w:pStyle w:val="18"/>
              <w:bidi w:val="0"/>
              <w:rPr>
                <w:rFonts w:hint="eastAsia"/>
              </w:rPr>
            </w:pPr>
            <w:r>
              <w:rPr>
                <w:rFonts w:hint="eastAsia"/>
                <w:lang w:val="en-US" w:eastAsia="zh-CN"/>
              </w:rPr>
              <w:t>4</w:t>
            </w:r>
          </w:p>
        </w:tc>
      </w:tr>
      <w:tr w14:paraId="43CD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22DF">
            <w:pPr>
              <w:pStyle w:val="18"/>
              <w:bidi w:val="0"/>
              <w:rPr>
                <w:rFonts w:hint="eastAsia"/>
                <w:b/>
                <w:bCs/>
              </w:rPr>
            </w:pPr>
            <w:r>
              <w:rPr>
                <w:rFonts w:hint="eastAsia"/>
                <w:b/>
                <w:bCs/>
                <w:lang w:val="en-US" w:eastAsia="zh-CN"/>
              </w:rPr>
              <w:t>（三）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E6C">
            <w:pPr>
              <w:pStyle w:val="18"/>
              <w:bidi w:val="0"/>
              <w:rPr>
                <w:rFonts w:hint="eastAsia"/>
                <w:b/>
                <w:bCs/>
              </w:rPr>
            </w:pPr>
            <w:r>
              <w:rPr>
                <w:rFonts w:hint="eastAsia"/>
                <w:b/>
                <w:bCs/>
                <w:lang w:val="en-US" w:eastAsia="zh-CN"/>
              </w:rPr>
              <w:t>资金使用成效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3B2">
            <w:pPr>
              <w:pStyle w:val="18"/>
              <w:bidi w:val="0"/>
              <w:rPr>
                <w:rFonts w:hint="eastAsia"/>
                <w:b/>
                <w:bCs/>
              </w:rPr>
            </w:pPr>
            <w:r>
              <w:rPr>
                <w:rFonts w:hint="eastAsia"/>
                <w:b/>
                <w:bCs/>
                <w:lang w:val="en-US" w:eastAsia="zh-CN"/>
              </w:rPr>
              <w:t>65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18FF">
            <w:pPr>
              <w:pStyle w:val="18"/>
              <w:bidi w:val="0"/>
              <w:rPr>
                <w:rFonts w:hint="eastAsia"/>
                <w:b/>
                <w:bCs/>
              </w:rPr>
            </w:pPr>
            <w:r>
              <w:rPr>
                <w:rFonts w:hint="eastAsia"/>
                <w:b/>
                <w:bCs/>
                <w:lang w:val="en-US" w:eastAsia="zh-CN"/>
              </w:rPr>
              <w:t>主要评价扶贫资金使用的效果</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2D3F62A7">
            <w:pPr>
              <w:pStyle w:val="18"/>
              <w:bidi w:val="0"/>
              <w:rPr>
                <w:rFonts w:hint="eastAsia"/>
                <w:b/>
                <w:bCs/>
              </w:rPr>
            </w:pPr>
            <w:r>
              <w:rPr>
                <w:rFonts w:hint="eastAsia"/>
                <w:b/>
                <w:bCs/>
                <w:lang w:val="en-US" w:eastAsia="zh-CN"/>
              </w:rPr>
              <w:t>62</w:t>
            </w:r>
          </w:p>
        </w:tc>
      </w:tr>
      <w:tr w14:paraId="6D68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nil"/>
              <w:right w:val="single" w:color="000000" w:sz="4" w:space="0"/>
            </w:tcBorders>
            <w:shd w:val="clear" w:color="auto" w:fill="FFFFFF"/>
            <w:vAlign w:val="center"/>
          </w:tcPr>
          <w:p w14:paraId="23F33FF9">
            <w:pPr>
              <w:pStyle w:val="18"/>
              <w:bidi w:val="0"/>
              <w:rPr>
                <w:rFonts w:hint="eastAsia"/>
              </w:rPr>
            </w:pPr>
            <w:r>
              <w:rPr>
                <w:rFonts w:hint="eastAsia"/>
                <w:lang w:val="en-US" w:eastAsia="zh-CN"/>
              </w:rPr>
              <w:t>5</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1BE42">
            <w:pPr>
              <w:pStyle w:val="18"/>
              <w:bidi w:val="0"/>
              <w:rPr>
                <w:rFonts w:hint="eastAsia"/>
              </w:rPr>
            </w:pPr>
            <w:r>
              <w:rPr>
                <w:rFonts w:hint="eastAsia"/>
                <w:lang w:val="en-US" w:eastAsia="zh-CN"/>
              </w:rPr>
              <w:t>贫困人口减少</w:t>
            </w:r>
          </w:p>
        </w:tc>
        <w:tc>
          <w:tcPr>
            <w:tcW w:w="851" w:type="dxa"/>
            <w:tcBorders>
              <w:top w:val="single" w:color="000000" w:sz="4" w:space="0"/>
              <w:left w:val="single" w:color="000000" w:sz="4" w:space="0"/>
              <w:bottom w:val="nil"/>
              <w:right w:val="single" w:color="000000" w:sz="4" w:space="0"/>
            </w:tcBorders>
            <w:shd w:val="clear" w:color="auto" w:fill="FFFFFF"/>
            <w:vAlign w:val="center"/>
          </w:tcPr>
          <w:p w14:paraId="378CB727">
            <w:pPr>
              <w:pStyle w:val="18"/>
              <w:bidi w:val="0"/>
              <w:rPr>
                <w:rFonts w:hint="eastAsia"/>
              </w:rPr>
            </w:pPr>
            <w:r>
              <w:rPr>
                <w:rFonts w:hint="eastAsia"/>
                <w:lang w:val="en-US" w:eastAsia="zh-CN"/>
              </w:rPr>
              <w:t>20</w:t>
            </w:r>
          </w:p>
        </w:tc>
        <w:tc>
          <w:tcPr>
            <w:tcW w:w="5317" w:type="dxa"/>
            <w:tcBorders>
              <w:top w:val="single" w:color="000000" w:sz="4" w:space="0"/>
              <w:left w:val="single" w:color="000000" w:sz="4" w:space="0"/>
              <w:bottom w:val="nil"/>
              <w:right w:val="single" w:color="000000" w:sz="4" w:space="0"/>
            </w:tcBorders>
            <w:shd w:val="clear" w:color="auto" w:fill="FFFFFF"/>
            <w:vAlign w:val="center"/>
          </w:tcPr>
          <w:p w14:paraId="2CABF78B">
            <w:pPr>
              <w:pStyle w:val="18"/>
              <w:bidi w:val="0"/>
              <w:rPr>
                <w:rFonts w:hint="eastAsia"/>
              </w:rPr>
            </w:pPr>
            <w:r>
              <w:rPr>
                <w:rFonts w:hint="eastAsia"/>
                <w:lang w:val="en-US" w:eastAsia="zh-CN"/>
              </w:rPr>
              <w:t>根据扶贫开发信息系统数据，100%完成年度减贫计划的，得20分；未完成的按比例得分。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09473445">
            <w:pPr>
              <w:pStyle w:val="18"/>
              <w:bidi w:val="0"/>
              <w:rPr>
                <w:rFonts w:hint="eastAsia"/>
              </w:rPr>
            </w:pPr>
            <w:r>
              <w:rPr>
                <w:rFonts w:hint="eastAsia"/>
                <w:lang w:val="en-US" w:eastAsia="zh-CN"/>
              </w:rPr>
              <w:t>20</w:t>
            </w:r>
          </w:p>
        </w:tc>
      </w:tr>
      <w:tr w14:paraId="575F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2" w:hRule="atLeast"/>
        </w:trPr>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94098">
            <w:pPr>
              <w:pStyle w:val="18"/>
              <w:bidi w:val="0"/>
              <w:rPr>
                <w:rFonts w:hint="eastAsia"/>
              </w:rPr>
            </w:pPr>
            <w:r>
              <w:rPr>
                <w:rFonts w:hint="eastAsia"/>
                <w:lang w:val="en-US" w:eastAsia="zh-CN"/>
              </w:rPr>
              <w:t>6</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B6D5">
            <w:pPr>
              <w:pStyle w:val="18"/>
              <w:bidi w:val="0"/>
              <w:rPr>
                <w:rFonts w:hint="eastAsia"/>
              </w:rPr>
            </w:pPr>
            <w:r>
              <w:rPr>
                <w:rFonts w:hint="eastAsia"/>
                <w:lang w:val="en-US" w:eastAsia="zh-CN"/>
              </w:rPr>
              <w:t>资金精准使用情况</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510E5">
            <w:pPr>
              <w:pStyle w:val="18"/>
              <w:bidi w:val="0"/>
              <w:rPr>
                <w:rFonts w:hint="eastAsia"/>
              </w:rPr>
            </w:pPr>
            <w:r>
              <w:rPr>
                <w:rFonts w:hint="eastAsia"/>
                <w:lang w:val="en-US" w:eastAsia="zh-CN"/>
              </w:rPr>
              <w:t>45</w:t>
            </w:r>
          </w:p>
        </w:tc>
        <w:tc>
          <w:tcPr>
            <w:tcW w:w="5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69347">
            <w:pPr>
              <w:pStyle w:val="18"/>
              <w:bidi w:val="0"/>
              <w:rPr>
                <w:rFonts w:hint="eastAsia"/>
              </w:rPr>
            </w:pPr>
            <w:r>
              <w:rPr>
                <w:rFonts w:hint="eastAsia"/>
                <w:lang w:val="en-US" w:eastAsia="zh-CN"/>
              </w:rPr>
              <w:t>评价项目效益的完成情况。每年抽查一定金额比例的当年实施的和以前年度实施的财政专项扶贫资金项目并增项目抽查比例、访谈人数、核查天数等。加强抽查的广度和深度，从项目库建设、立项精准、管理规范、使用效果等方面进行评价。1.是否瞄准建档立卡贫困户；2.项目与脱贫成效挂钩情况；3.扶贫专项资金使用情况；4.扶贫项目资金绩效管理情况；5.财政专项扶贫资金项目受益群众满意度</w:t>
            </w:r>
            <w:r>
              <w:rPr>
                <w:lang w:val="en-US" w:eastAsia="zh-CN"/>
              </w:rPr>
              <w:t>≧95%的情况等。</w:t>
            </w:r>
            <w:r>
              <w:rPr>
                <w:lang w:val="en-US" w:eastAsia="zh-CN"/>
              </w:rPr>
              <w:br w:type="textWrapping"/>
            </w:r>
            <w:r>
              <w:rPr>
                <w:lang w:val="en-US" w:eastAsia="zh-CN"/>
              </w:rPr>
              <w:t>对实地抽查评价中发现的问题项目，加大扣分力度。管理的各级专项扶贫资金，每发现1起资金没有精准使用的扣0.2分，扣完为止。</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511E">
            <w:pPr>
              <w:pStyle w:val="18"/>
              <w:bidi w:val="0"/>
              <w:rPr>
                <w:rFonts w:hint="eastAsia"/>
              </w:rPr>
            </w:pPr>
            <w:r>
              <w:rPr>
                <w:rFonts w:hint="eastAsia"/>
                <w:lang w:val="en-US" w:eastAsia="zh-CN"/>
              </w:rPr>
              <w:t>42</w:t>
            </w:r>
          </w:p>
        </w:tc>
      </w:tr>
      <w:tr w14:paraId="27E4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AF7">
            <w:pPr>
              <w:pStyle w:val="18"/>
              <w:bidi w:val="0"/>
              <w:rPr>
                <w:rFonts w:hint="eastAsia"/>
                <w:b/>
                <w:bCs/>
              </w:rPr>
            </w:pPr>
            <w:r>
              <w:rPr>
                <w:rFonts w:hint="eastAsia"/>
                <w:b/>
                <w:bCs/>
                <w:lang w:val="en-US" w:eastAsia="zh-CN"/>
              </w:rPr>
              <w:t>（四）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7CFE">
            <w:pPr>
              <w:pStyle w:val="18"/>
              <w:bidi w:val="0"/>
              <w:rPr>
                <w:rFonts w:hint="eastAsia"/>
                <w:b/>
                <w:bCs/>
              </w:rPr>
            </w:pPr>
            <w:r>
              <w:rPr>
                <w:rFonts w:hint="eastAsia"/>
                <w:b/>
                <w:bCs/>
                <w:lang w:val="en-US" w:eastAsia="zh-CN"/>
              </w:rPr>
              <w:t>加减分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732">
            <w:pPr>
              <w:pStyle w:val="18"/>
              <w:bidi w:val="0"/>
              <w:rPr>
                <w:rFonts w:hint="eastAsia"/>
                <w:b/>
                <w:bCs/>
              </w:rPr>
            </w:pP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4D5">
            <w:pPr>
              <w:pStyle w:val="18"/>
              <w:bidi w:val="0"/>
              <w:rPr>
                <w:rFonts w:hint="eastAsia"/>
                <w:b/>
                <w:bCs/>
              </w:rPr>
            </w:pPr>
            <w:r>
              <w:rPr>
                <w:rFonts w:hint="eastAsia"/>
                <w:b/>
                <w:bCs/>
                <w:lang w:val="en-US" w:eastAsia="zh-CN"/>
              </w:rPr>
              <w:t>主要评价资金投入、机制创新和违规违纪情况</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27149EA3">
            <w:pPr>
              <w:pStyle w:val="18"/>
              <w:bidi w:val="0"/>
              <w:rPr>
                <w:rFonts w:hint="eastAsia"/>
                <w:b/>
                <w:bCs/>
              </w:rPr>
            </w:pPr>
            <w:r>
              <w:rPr>
                <w:rFonts w:hint="eastAsia"/>
                <w:b/>
                <w:bCs/>
                <w:lang w:val="en-US" w:eastAsia="zh-CN"/>
              </w:rPr>
              <w:t>5</w:t>
            </w:r>
          </w:p>
        </w:tc>
      </w:tr>
      <w:tr w14:paraId="24BF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7376">
            <w:pPr>
              <w:pStyle w:val="18"/>
              <w:bidi w:val="0"/>
              <w:rPr>
                <w:rFonts w:hint="eastAsia"/>
              </w:rPr>
            </w:pPr>
            <w:r>
              <w:rPr>
                <w:rFonts w:hint="eastAsia"/>
                <w:lang w:val="en-US" w:eastAsia="zh-CN"/>
              </w:rPr>
              <w:t>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F71A">
            <w:pPr>
              <w:pStyle w:val="18"/>
              <w:bidi w:val="0"/>
              <w:rPr>
                <w:rFonts w:hint="eastAsia"/>
              </w:rPr>
            </w:pPr>
            <w:r>
              <w:rPr>
                <w:rFonts w:hint="eastAsia"/>
                <w:lang w:val="en-US" w:eastAsia="zh-CN"/>
              </w:rPr>
              <w:t>资金投入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34BE">
            <w:pPr>
              <w:pStyle w:val="18"/>
              <w:bidi w:val="0"/>
              <w:rPr>
                <w:rFonts w:hint="eastAsia"/>
              </w:rPr>
            </w:pP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AD22">
            <w:pPr>
              <w:pStyle w:val="18"/>
              <w:bidi w:val="0"/>
              <w:rPr>
                <w:rFonts w:hint="eastAsia"/>
              </w:rPr>
            </w:pPr>
            <w:r>
              <w:rPr>
                <w:rFonts w:hint="eastAsia"/>
                <w:lang w:val="en-US" w:eastAsia="zh-CN"/>
              </w:rPr>
              <w:t>该指标为加分指标。年度安排财政专项扶贫资金增幅高于年度一般公共预算收入增幅的，加2分。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0AFEAFD2">
            <w:pPr>
              <w:pStyle w:val="18"/>
              <w:bidi w:val="0"/>
              <w:rPr>
                <w:rFonts w:hint="eastAsia"/>
              </w:rPr>
            </w:pPr>
            <w:r>
              <w:rPr>
                <w:rFonts w:hint="eastAsia"/>
                <w:lang w:val="en-US" w:eastAsia="zh-CN"/>
              </w:rPr>
              <w:t>2</w:t>
            </w:r>
          </w:p>
        </w:tc>
      </w:tr>
      <w:tr w14:paraId="088F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7FDD">
            <w:pPr>
              <w:pStyle w:val="18"/>
              <w:bidi w:val="0"/>
              <w:rPr>
                <w:rFonts w:hint="eastAsia"/>
              </w:rPr>
            </w:pPr>
            <w:r>
              <w:rPr>
                <w:rFonts w:hint="eastAsia"/>
                <w:lang w:val="en-US" w:eastAsia="zh-CN"/>
              </w:rPr>
              <w:t>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E822">
            <w:pPr>
              <w:pStyle w:val="18"/>
              <w:bidi w:val="0"/>
              <w:rPr>
                <w:rFonts w:hint="eastAsia"/>
              </w:rPr>
            </w:pPr>
            <w:r>
              <w:rPr>
                <w:rFonts w:hint="eastAsia"/>
                <w:lang w:val="en-US" w:eastAsia="zh-CN"/>
              </w:rPr>
              <w:t>机制创新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8E8">
            <w:pPr>
              <w:pStyle w:val="18"/>
              <w:bidi w:val="0"/>
              <w:rPr>
                <w:rFonts w:hint="eastAsia"/>
              </w:rPr>
            </w:pP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5D1B">
            <w:pPr>
              <w:pStyle w:val="18"/>
              <w:bidi w:val="0"/>
              <w:rPr>
                <w:rFonts w:hint="eastAsia"/>
              </w:rPr>
            </w:pPr>
            <w:r>
              <w:rPr>
                <w:rFonts w:hint="eastAsia"/>
                <w:lang w:val="en-US" w:eastAsia="zh-CN"/>
              </w:rPr>
              <w:t>该指标为加分指标。主要评价财政专项扶贫资金分配、使用、监管等各方面的机制创新情况。动态监控系统应用情况。重点评价调动贫困群众内生动力、特殊贫困区域和人口的帮扶办法等方面的办法和机制。根据本县资金管理使用机制创新的内容、推广价值、效果等，酌情加1-3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14:paraId="7795D06A">
            <w:pPr>
              <w:pStyle w:val="18"/>
              <w:bidi w:val="0"/>
              <w:rPr>
                <w:rFonts w:hint="eastAsia"/>
              </w:rPr>
            </w:pPr>
            <w:r>
              <w:rPr>
                <w:rFonts w:hint="eastAsia"/>
                <w:lang w:val="en-US" w:eastAsia="zh-CN"/>
              </w:rPr>
              <w:t>3</w:t>
            </w:r>
          </w:p>
        </w:tc>
      </w:tr>
      <w:tr w14:paraId="03ED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14:paraId="38C986EB">
            <w:pPr>
              <w:pStyle w:val="18"/>
              <w:bidi w:val="0"/>
              <w:rPr>
                <w:rFonts w:hint="eastAsia"/>
              </w:rPr>
            </w:pPr>
            <w:r>
              <w:rPr>
                <w:rFonts w:hint="eastAsia"/>
                <w:lang w:val="en-US" w:eastAsia="zh-CN"/>
              </w:rPr>
              <w:t>9</w:t>
            </w:r>
          </w:p>
        </w:tc>
        <w:tc>
          <w:tcPr>
            <w:tcW w:w="865" w:type="dxa"/>
            <w:tcBorders>
              <w:top w:val="single" w:color="000000" w:sz="4" w:space="0"/>
              <w:left w:val="single" w:color="000000" w:sz="4" w:space="0"/>
              <w:bottom w:val="nil"/>
              <w:right w:val="single" w:color="000000" w:sz="4" w:space="0"/>
            </w:tcBorders>
            <w:shd w:val="clear" w:color="auto" w:fill="auto"/>
            <w:vAlign w:val="center"/>
          </w:tcPr>
          <w:p w14:paraId="7CEC2DA0">
            <w:pPr>
              <w:pStyle w:val="18"/>
              <w:bidi w:val="0"/>
              <w:rPr>
                <w:rFonts w:hint="eastAsia"/>
              </w:rPr>
            </w:pPr>
            <w:r>
              <w:rPr>
                <w:rFonts w:hint="eastAsia"/>
                <w:lang w:val="en-US" w:eastAsia="zh-CN"/>
              </w:rPr>
              <w:t>违规违纪情况</w:t>
            </w:r>
          </w:p>
        </w:tc>
        <w:tc>
          <w:tcPr>
            <w:tcW w:w="851" w:type="dxa"/>
            <w:tcBorders>
              <w:top w:val="single" w:color="000000" w:sz="4" w:space="0"/>
              <w:left w:val="single" w:color="000000" w:sz="4" w:space="0"/>
              <w:bottom w:val="nil"/>
              <w:right w:val="single" w:color="000000" w:sz="4" w:space="0"/>
            </w:tcBorders>
            <w:shd w:val="clear" w:color="auto" w:fill="auto"/>
            <w:vAlign w:val="center"/>
          </w:tcPr>
          <w:p w14:paraId="559E4C5C">
            <w:pPr>
              <w:pStyle w:val="18"/>
              <w:bidi w:val="0"/>
              <w:rPr>
                <w:rFonts w:hint="eastAsia"/>
              </w:rPr>
            </w:pPr>
          </w:p>
        </w:tc>
        <w:tc>
          <w:tcPr>
            <w:tcW w:w="5317" w:type="dxa"/>
            <w:tcBorders>
              <w:top w:val="single" w:color="000000" w:sz="4" w:space="0"/>
              <w:left w:val="single" w:color="000000" w:sz="4" w:space="0"/>
              <w:bottom w:val="nil"/>
              <w:right w:val="single" w:color="000000" w:sz="4" w:space="0"/>
            </w:tcBorders>
            <w:shd w:val="clear" w:color="auto" w:fill="auto"/>
            <w:vAlign w:val="center"/>
          </w:tcPr>
          <w:p w14:paraId="4DCB08BE">
            <w:pPr>
              <w:pStyle w:val="18"/>
              <w:bidi w:val="0"/>
              <w:rPr>
                <w:rFonts w:hint="eastAsia"/>
              </w:rPr>
            </w:pPr>
            <w:r>
              <w:rPr>
                <w:rFonts w:hint="eastAsia"/>
                <w:lang w:val="en-US" w:eastAsia="zh-CN"/>
              </w:rPr>
              <w:t>该指标为减分指标。主要评价由中央和省级审计、财政日常监管和专项核查、纪检监察、检察、扶贫督查巡查等发现和曝光的违纪违法使用财政专项扶贫资金的情况（包括内部资料或媒体披露的、经核实的问题）。根据检查查出违纪违规问题及整改情况扣分。中央和省级领导同志做过批示的，经查实为财政专项扶贫资金突出问题的，直接扣减15分。国家相关部门发现1起扣0.5分，省级相关部门发现1起扣0.2分，调减分值最高不超过15分。此外对绩效评价材料上报不及时、内容不全、不实、不规范地将视情况扣分。</w:t>
            </w:r>
          </w:p>
        </w:tc>
        <w:tc>
          <w:tcPr>
            <w:tcW w:w="640" w:type="dxa"/>
            <w:tcBorders>
              <w:top w:val="single" w:color="000000" w:sz="4" w:space="0"/>
              <w:left w:val="nil"/>
              <w:bottom w:val="nil"/>
              <w:right w:val="single" w:color="000000" w:sz="4" w:space="0"/>
            </w:tcBorders>
            <w:shd w:val="clear" w:color="auto" w:fill="auto"/>
            <w:noWrap/>
            <w:vAlign w:val="center"/>
          </w:tcPr>
          <w:p w14:paraId="40238BA5">
            <w:pPr>
              <w:pStyle w:val="18"/>
              <w:bidi w:val="0"/>
              <w:rPr>
                <w:rFonts w:hint="eastAsia"/>
              </w:rPr>
            </w:pPr>
            <w:r>
              <w:rPr>
                <w:rFonts w:hint="eastAsia"/>
                <w:lang w:val="en-US" w:eastAsia="zh-CN"/>
              </w:rPr>
              <w:t>0</w:t>
            </w:r>
          </w:p>
        </w:tc>
      </w:tr>
      <w:tr w14:paraId="5E5F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522" w:type="dxa"/>
            <w:gridSpan w:val="5"/>
            <w:tcBorders>
              <w:top w:val="nil"/>
              <w:left w:val="nil"/>
              <w:bottom w:val="nil"/>
              <w:right w:val="nil"/>
            </w:tcBorders>
            <w:shd w:val="clear" w:color="auto" w:fill="auto"/>
            <w:vAlign w:val="center"/>
          </w:tcPr>
          <w:p w14:paraId="30D59EE4">
            <w:pPr>
              <w:pStyle w:val="18"/>
              <w:bidi w:val="0"/>
              <w:rPr>
                <w:rFonts w:hint="eastAsia"/>
              </w:rPr>
            </w:pPr>
            <w:r>
              <w:rPr>
                <w:rFonts w:hint="eastAsia"/>
                <w:lang w:val="en-US" w:eastAsia="zh-CN"/>
              </w:rPr>
              <w:t>注：根据得分将评价结果划分为四个等级，分别为：综合评价好（≥90分）、综合评价较好（≥80分，＜90分）、综合评价一般（≥60分，＜80分）、综合评价较差（＜60分）。</w:t>
            </w:r>
          </w:p>
        </w:tc>
      </w:tr>
    </w:tbl>
    <w:p w14:paraId="61400E37">
      <w:pPr>
        <w:ind w:left="0" w:leftChars="0" w:firstLine="0" w:firstLineChars="0"/>
        <w:rPr>
          <w:rFonts w:hint="default"/>
          <w:lang w:val="en-US" w:eastAsia="zh-CN"/>
        </w:rPr>
      </w:pPr>
    </w:p>
    <w:p w14:paraId="166DA255"/>
    <w:p w14:paraId="3A3367B6">
      <w:pPr>
        <w:pStyle w:val="2"/>
      </w:pPr>
    </w:p>
    <w:p w14:paraId="54BBA7AA"/>
    <w:p w14:paraId="6ADC23EA">
      <w:pPr>
        <w:pStyle w:val="2"/>
      </w:pPr>
    </w:p>
    <w:p w14:paraId="3298D2DA"/>
    <w:p w14:paraId="69A7B0DB">
      <w:pPr>
        <w:pStyle w:val="2"/>
      </w:pPr>
    </w:p>
    <w:p w14:paraId="45D9092C"/>
    <w:p w14:paraId="245359F4">
      <w:pPr>
        <w:pStyle w:val="2"/>
      </w:pPr>
    </w:p>
    <w:p w14:paraId="67C63E46"/>
    <w:p w14:paraId="638571C3">
      <w:pPr>
        <w:pStyle w:val="2"/>
      </w:pPr>
    </w:p>
    <w:p w14:paraId="3787285B"/>
    <w:p w14:paraId="6864D6A0">
      <w:pPr>
        <w:pStyle w:val="2"/>
      </w:pPr>
    </w:p>
    <w:p w14:paraId="3B1285D6"/>
    <w:p w14:paraId="55F01B21">
      <w:pPr>
        <w:pStyle w:val="2"/>
      </w:pPr>
    </w:p>
    <w:p w14:paraId="4E5026C0"/>
    <w:p w14:paraId="4BDB586F">
      <w:pPr>
        <w:pStyle w:val="2"/>
      </w:pPr>
    </w:p>
    <w:p w14:paraId="2938C247"/>
    <w:p w14:paraId="0D2CE2C7">
      <w:pPr>
        <w:pStyle w:val="2"/>
      </w:pPr>
    </w:p>
    <w:p w14:paraId="1FA74B5C"/>
    <w:p w14:paraId="0034C645">
      <w:pPr>
        <w:pStyle w:val="2"/>
      </w:pPr>
    </w:p>
    <w:p w14:paraId="6E73842C"/>
    <w:p w14:paraId="33368A7E">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莆田市湄洲湾北岸经济开发区</w:t>
      </w:r>
    </w:p>
    <w:p w14:paraId="00CC60C3">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2020年度基本公共卫生服务专项资金绩效评价报告</w:t>
      </w:r>
    </w:p>
    <w:p w14:paraId="0B5EDA81">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0489E1BB">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6AA74967">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0A1E4BCD">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2AA8F93">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2CEC6F9">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F934019">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1B95D66">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74814EEE">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275CB709">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14:paraId="57D9DED8">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委托单位：</w:t>
      </w:r>
      <w:r>
        <w:rPr>
          <w:rFonts w:hint="eastAsia" w:ascii="仿宋" w:hAnsi="仿宋" w:cs="仿宋"/>
          <w:b/>
          <w:sz w:val="32"/>
          <w:szCs w:val="32"/>
          <w:lang w:eastAsia="zh-CN"/>
        </w:rPr>
        <w:t>北岸经开区</w:t>
      </w:r>
      <w:r>
        <w:rPr>
          <w:rFonts w:hint="eastAsia" w:ascii="仿宋" w:hAnsi="仿宋" w:eastAsia="仿宋" w:cs="仿宋"/>
          <w:b/>
          <w:sz w:val="32"/>
          <w:szCs w:val="32"/>
        </w:rPr>
        <w:t>财政局</w:t>
      </w:r>
    </w:p>
    <w:p w14:paraId="2BA61833">
      <w:pPr>
        <w:adjustRightInd w:val="0"/>
        <w:snapToGrid w:val="0"/>
        <w:spacing w:line="360" w:lineRule="auto"/>
        <w:ind w:firstLine="1928" w:firstLineChars="600"/>
        <w:jc w:val="left"/>
        <w:rPr>
          <w:rFonts w:ascii="仿宋" w:hAnsi="仿宋" w:eastAsia="仿宋" w:cs="仿宋"/>
          <w:b/>
          <w:bCs w:val="0"/>
          <w:sz w:val="32"/>
          <w:szCs w:val="32"/>
        </w:rPr>
      </w:pPr>
      <w:r>
        <w:rPr>
          <w:rFonts w:hint="eastAsia" w:ascii="仿宋" w:hAnsi="仿宋" w:eastAsia="仿宋" w:cs="仿宋"/>
          <w:b/>
          <w:bCs w:val="0"/>
          <w:sz w:val="32"/>
          <w:szCs w:val="32"/>
        </w:rPr>
        <w:t>评价机构：</w:t>
      </w:r>
      <w:r>
        <w:rPr>
          <w:b/>
          <w:bCs w:val="0"/>
        </w:rPr>
        <w:t>北京</w:t>
      </w:r>
      <w:r>
        <w:rPr>
          <w:rFonts w:hint="default"/>
          <w:b/>
          <w:bCs w:val="0"/>
        </w:rPr>
        <w:t>博思恒效咨询有限公司</w:t>
      </w:r>
    </w:p>
    <w:p w14:paraId="54FE63DD">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报告日期：</w:t>
      </w:r>
      <w:r>
        <w:rPr>
          <w:rFonts w:ascii="仿宋" w:hAnsi="仿宋" w:eastAsia="仿宋" w:cs="仿宋"/>
          <w:b/>
          <w:sz w:val="32"/>
          <w:szCs w:val="32"/>
        </w:rPr>
        <w:t>202</w:t>
      </w:r>
      <w:r>
        <w:rPr>
          <w:rFonts w:hint="eastAsia" w:ascii="仿宋" w:hAnsi="仿宋" w:cs="仿宋"/>
          <w:b/>
          <w:sz w:val="32"/>
          <w:szCs w:val="32"/>
          <w:lang w:val="en-US" w:eastAsia="zh-CN"/>
        </w:rPr>
        <w:t>1</w:t>
      </w:r>
      <w:r>
        <w:rPr>
          <w:rFonts w:hint="eastAsia" w:ascii="仿宋" w:hAnsi="仿宋" w:eastAsia="仿宋" w:cs="仿宋"/>
          <w:b/>
          <w:sz w:val="32"/>
          <w:szCs w:val="32"/>
        </w:rPr>
        <w:t>年</w:t>
      </w:r>
      <w:r>
        <w:rPr>
          <w:rFonts w:hint="eastAsia" w:ascii="仿宋" w:hAnsi="仿宋" w:eastAsia="仿宋" w:cs="仿宋"/>
          <w:b/>
          <w:sz w:val="32"/>
          <w:szCs w:val="32"/>
          <w:lang w:val="en-US" w:eastAsia="zh-CN"/>
        </w:rPr>
        <w:t>10</w:t>
      </w:r>
      <w:r>
        <w:rPr>
          <w:rFonts w:hint="eastAsia" w:ascii="仿宋" w:hAnsi="仿宋" w:eastAsia="仿宋" w:cs="仿宋"/>
          <w:b/>
          <w:sz w:val="32"/>
          <w:szCs w:val="32"/>
        </w:rPr>
        <w:t>月</w:t>
      </w:r>
    </w:p>
    <w:p w14:paraId="1847F9AE">
      <w:pPr>
        <w:pStyle w:val="13"/>
        <w:ind w:firstLine="520"/>
      </w:pPr>
    </w:p>
    <w:sdt>
      <w:sdtPr>
        <w:rPr>
          <w:rFonts w:ascii="宋体" w:hAnsi="宋体" w:eastAsia="宋体" w:cs="仿宋"/>
          <w:kern w:val="2"/>
          <w:sz w:val="32"/>
          <w:szCs w:val="32"/>
          <w:lang w:val="en-US" w:eastAsia="zh-CN" w:bidi="ar-SA"/>
        </w:rPr>
        <w:id w:val="147478322"/>
        <w15:color w:val="DBDBDB"/>
        <w:docPartObj>
          <w:docPartGallery w:val="Table of Contents"/>
          <w:docPartUnique/>
        </w:docPartObj>
      </w:sdtPr>
      <w:sdtEndPr>
        <w:rPr>
          <w:rFonts w:hint="eastAsia" w:ascii="等线" w:hAnsi="等线" w:eastAsia="等线" w:cs="仿宋"/>
          <w:b/>
          <w:kern w:val="2"/>
          <w:sz w:val="32"/>
          <w:szCs w:val="32"/>
          <w:lang w:val="en-US" w:eastAsia="zh-CN" w:bidi="ar-SA"/>
        </w:rPr>
      </w:sdtEndPr>
      <w:sdtContent>
        <w:p w14:paraId="544F1768">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14:paraId="3B8D5FF2">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TOC \o "1-2" \h \u </w:instrText>
          </w:r>
          <w:r>
            <w:rPr>
              <w:rFonts w:hint="eastAsia" w:ascii="等线" w:hAnsi="等线" w:eastAsia="等线"/>
              <w:b/>
              <w:sz w:val="32"/>
              <w:szCs w:val="32"/>
            </w:rPr>
            <w:fldChar w:fldCharType="separate"/>
          </w: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_Toc12830 </w:instrText>
          </w:r>
          <w:r>
            <w:rPr>
              <w:rFonts w:hint="eastAsia" w:ascii="等线" w:hAnsi="等线" w:eastAsia="等线"/>
              <w:b/>
              <w:sz w:val="32"/>
              <w:szCs w:val="32"/>
            </w:rPr>
            <w:fldChar w:fldCharType="separate"/>
          </w:r>
          <w:r>
            <w:rPr>
              <w:rFonts w:hint="eastAsia"/>
              <w:b/>
              <w:sz w:val="32"/>
              <w:szCs w:val="32"/>
            </w:rPr>
            <w:t>一、 基本概况</w:t>
          </w:r>
          <w:r>
            <w:rPr>
              <w:b/>
              <w:sz w:val="32"/>
              <w:szCs w:val="32"/>
            </w:rPr>
            <w:tab/>
          </w:r>
          <w:r>
            <w:rPr>
              <w:b/>
              <w:sz w:val="32"/>
              <w:szCs w:val="32"/>
            </w:rPr>
            <w:fldChar w:fldCharType="begin"/>
          </w:r>
          <w:r>
            <w:rPr>
              <w:b/>
              <w:sz w:val="32"/>
              <w:szCs w:val="32"/>
            </w:rPr>
            <w:instrText xml:space="preserve"> PAGEREF _Toc12830 \h </w:instrText>
          </w:r>
          <w:r>
            <w:rPr>
              <w:b/>
              <w:sz w:val="32"/>
              <w:szCs w:val="32"/>
            </w:rPr>
            <w:fldChar w:fldCharType="separate"/>
          </w:r>
          <w:r>
            <w:rPr>
              <w:b/>
              <w:sz w:val="32"/>
              <w:szCs w:val="32"/>
            </w:rPr>
            <w:t>1</w:t>
          </w:r>
          <w:r>
            <w:rPr>
              <w:b/>
              <w:sz w:val="32"/>
              <w:szCs w:val="32"/>
            </w:rPr>
            <w:fldChar w:fldCharType="end"/>
          </w:r>
          <w:r>
            <w:rPr>
              <w:rFonts w:hint="eastAsia" w:ascii="等线" w:hAnsi="等线" w:eastAsia="等线"/>
              <w:b/>
              <w:sz w:val="32"/>
              <w:szCs w:val="32"/>
            </w:rPr>
            <w:fldChar w:fldCharType="end"/>
          </w:r>
        </w:p>
        <w:p w14:paraId="558F3AE9">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_Toc16747 </w:instrText>
          </w:r>
          <w:r>
            <w:rPr>
              <w:rFonts w:hint="eastAsia" w:ascii="等线" w:hAnsi="等线" w:eastAsia="等线"/>
              <w:sz w:val="32"/>
              <w:szCs w:val="32"/>
            </w:rPr>
            <w:fldChar w:fldCharType="separate"/>
          </w:r>
          <w:r>
            <w:rPr>
              <w:rFonts w:hint="eastAsia"/>
              <w:sz w:val="32"/>
              <w:szCs w:val="32"/>
            </w:rPr>
            <w:t xml:space="preserve">（一） </w:t>
          </w:r>
          <w:r>
            <w:rPr>
              <w:sz w:val="32"/>
              <w:szCs w:val="32"/>
            </w:rPr>
            <w:t>基本公共卫生服务专项资金的背景</w:t>
          </w:r>
          <w:r>
            <w:rPr>
              <w:sz w:val="32"/>
              <w:szCs w:val="32"/>
            </w:rPr>
            <w:tab/>
          </w:r>
          <w:r>
            <w:rPr>
              <w:sz w:val="32"/>
              <w:szCs w:val="32"/>
            </w:rPr>
            <w:fldChar w:fldCharType="begin"/>
          </w:r>
          <w:r>
            <w:rPr>
              <w:sz w:val="32"/>
              <w:szCs w:val="32"/>
            </w:rPr>
            <w:instrText xml:space="preserve"> PAGEREF _Toc16747 \h </w:instrText>
          </w:r>
          <w:r>
            <w:rPr>
              <w:sz w:val="32"/>
              <w:szCs w:val="32"/>
            </w:rPr>
            <w:fldChar w:fldCharType="separate"/>
          </w:r>
          <w:r>
            <w:rPr>
              <w:sz w:val="32"/>
              <w:szCs w:val="32"/>
            </w:rPr>
            <w:t>1</w:t>
          </w:r>
          <w:r>
            <w:rPr>
              <w:sz w:val="32"/>
              <w:szCs w:val="32"/>
            </w:rPr>
            <w:fldChar w:fldCharType="end"/>
          </w:r>
          <w:r>
            <w:rPr>
              <w:rFonts w:hint="eastAsia" w:ascii="等线" w:hAnsi="等线" w:eastAsia="等线"/>
              <w:sz w:val="32"/>
              <w:szCs w:val="32"/>
            </w:rPr>
            <w:fldChar w:fldCharType="end"/>
          </w:r>
        </w:p>
        <w:p w14:paraId="6E48788B">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_Toc30715 </w:instrText>
          </w:r>
          <w:r>
            <w:rPr>
              <w:rFonts w:hint="eastAsia" w:ascii="等线" w:hAnsi="等线" w:eastAsia="等线"/>
              <w:sz w:val="32"/>
              <w:szCs w:val="32"/>
            </w:rPr>
            <w:fldChar w:fldCharType="separate"/>
          </w:r>
          <w:r>
            <w:rPr>
              <w:rFonts w:hint="eastAsia"/>
              <w:sz w:val="32"/>
              <w:szCs w:val="32"/>
            </w:rPr>
            <w:t>（二） 实施单位基本情况</w:t>
          </w:r>
          <w:r>
            <w:rPr>
              <w:sz w:val="32"/>
              <w:szCs w:val="32"/>
            </w:rPr>
            <w:tab/>
          </w:r>
          <w:r>
            <w:rPr>
              <w:sz w:val="32"/>
              <w:szCs w:val="32"/>
            </w:rPr>
            <w:fldChar w:fldCharType="begin"/>
          </w:r>
          <w:r>
            <w:rPr>
              <w:sz w:val="32"/>
              <w:szCs w:val="32"/>
            </w:rPr>
            <w:instrText xml:space="preserve"> PAGEREF _Toc30715 \h </w:instrText>
          </w:r>
          <w:r>
            <w:rPr>
              <w:sz w:val="32"/>
              <w:szCs w:val="32"/>
            </w:rPr>
            <w:fldChar w:fldCharType="separate"/>
          </w:r>
          <w:r>
            <w:rPr>
              <w:sz w:val="32"/>
              <w:szCs w:val="32"/>
            </w:rPr>
            <w:t>2</w:t>
          </w:r>
          <w:r>
            <w:rPr>
              <w:sz w:val="32"/>
              <w:szCs w:val="32"/>
            </w:rPr>
            <w:fldChar w:fldCharType="end"/>
          </w:r>
          <w:r>
            <w:rPr>
              <w:rFonts w:hint="eastAsia" w:ascii="等线" w:hAnsi="等线" w:eastAsia="等线"/>
              <w:sz w:val="32"/>
              <w:szCs w:val="32"/>
            </w:rPr>
            <w:fldChar w:fldCharType="end"/>
          </w:r>
        </w:p>
        <w:p w14:paraId="5123EE5D">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_Toc32529 </w:instrText>
          </w:r>
          <w:r>
            <w:rPr>
              <w:rFonts w:hint="eastAsia" w:ascii="等线" w:hAnsi="等线" w:eastAsia="等线"/>
              <w:sz w:val="32"/>
              <w:szCs w:val="32"/>
            </w:rPr>
            <w:fldChar w:fldCharType="separate"/>
          </w:r>
          <w:r>
            <w:rPr>
              <w:rFonts w:hint="eastAsia"/>
              <w:sz w:val="32"/>
              <w:szCs w:val="32"/>
            </w:rPr>
            <w:t>（三） 项目基本情况</w:t>
          </w:r>
          <w:r>
            <w:rPr>
              <w:sz w:val="32"/>
              <w:szCs w:val="32"/>
            </w:rPr>
            <w:tab/>
          </w:r>
          <w:r>
            <w:rPr>
              <w:sz w:val="32"/>
              <w:szCs w:val="32"/>
            </w:rPr>
            <w:fldChar w:fldCharType="begin"/>
          </w:r>
          <w:r>
            <w:rPr>
              <w:sz w:val="32"/>
              <w:szCs w:val="32"/>
            </w:rPr>
            <w:instrText xml:space="preserve"> PAGEREF _Toc32529 \h </w:instrText>
          </w:r>
          <w:r>
            <w:rPr>
              <w:sz w:val="32"/>
              <w:szCs w:val="32"/>
            </w:rPr>
            <w:fldChar w:fldCharType="separate"/>
          </w:r>
          <w:r>
            <w:rPr>
              <w:sz w:val="32"/>
              <w:szCs w:val="32"/>
            </w:rPr>
            <w:t>3</w:t>
          </w:r>
          <w:r>
            <w:rPr>
              <w:sz w:val="32"/>
              <w:szCs w:val="32"/>
            </w:rPr>
            <w:fldChar w:fldCharType="end"/>
          </w:r>
          <w:r>
            <w:rPr>
              <w:rFonts w:hint="eastAsia" w:ascii="等线" w:hAnsi="等线" w:eastAsia="等线"/>
              <w:sz w:val="32"/>
              <w:szCs w:val="32"/>
            </w:rPr>
            <w:fldChar w:fldCharType="end"/>
          </w:r>
        </w:p>
        <w:p w14:paraId="48628CEF">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_Toc8426 </w:instrText>
          </w:r>
          <w:r>
            <w:rPr>
              <w:rFonts w:hint="eastAsia" w:ascii="等线" w:hAnsi="等线" w:eastAsia="等线"/>
              <w:sz w:val="32"/>
              <w:szCs w:val="32"/>
            </w:rPr>
            <w:fldChar w:fldCharType="separate"/>
          </w:r>
          <w:r>
            <w:rPr>
              <w:rFonts w:hint="eastAsia"/>
              <w:sz w:val="32"/>
              <w:szCs w:val="32"/>
            </w:rPr>
            <w:t>（四） 项目绩效目标情况</w:t>
          </w:r>
          <w:r>
            <w:rPr>
              <w:sz w:val="32"/>
              <w:szCs w:val="32"/>
            </w:rPr>
            <w:tab/>
          </w:r>
          <w:r>
            <w:rPr>
              <w:sz w:val="32"/>
              <w:szCs w:val="32"/>
            </w:rPr>
            <w:fldChar w:fldCharType="begin"/>
          </w:r>
          <w:r>
            <w:rPr>
              <w:sz w:val="32"/>
              <w:szCs w:val="32"/>
            </w:rPr>
            <w:instrText xml:space="preserve"> PAGEREF _Toc8426 \h </w:instrText>
          </w:r>
          <w:r>
            <w:rPr>
              <w:sz w:val="32"/>
              <w:szCs w:val="32"/>
            </w:rPr>
            <w:fldChar w:fldCharType="separate"/>
          </w:r>
          <w:r>
            <w:rPr>
              <w:sz w:val="32"/>
              <w:szCs w:val="32"/>
            </w:rPr>
            <w:t>5</w:t>
          </w:r>
          <w:r>
            <w:rPr>
              <w:sz w:val="32"/>
              <w:szCs w:val="32"/>
            </w:rPr>
            <w:fldChar w:fldCharType="end"/>
          </w:r>
          <w:r>
            <w:rPr>
              <w:rFonts w:hint="eastAsia" w:ascii="等线" w:hAnsi="等线" w:eastAsia="等线"/>
              <w:sz w:val="32"/>
              <w:szCs w:val="32"/>
            </w:rPr>
            <w:fldChar w:fldCharType="end"/>
          </w:r>
        </w:p>
        <w:p w14:paraId="1C00CA4A">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_Toc12223 </w:instrText>
          </w:r>
          <w:r>
            <w:rPr>
              <w:rFonts w:hint="eastAsia" w:ascii="等线" w:hAnsi="等线" w:eastAsia="等线"/>
              <w:b/>
              <w:sz w:val="32"/>
              <w:szCs w:val="32"/>
            </w:rPr>
            <w:fldChar w:fldCharType="separate"/>
          </w:r>
          <w:r>
            <w:rPr>
              <w:rFonts w:hint="eastAsia"/>
              <w:b/>
              <w:sz w:val="32"/>
              <w:szCs w:val="32"/>
            </w:rPr>
            <w:t>二、 项目实施情况</w:t>
          </w:r>
          <w:r>
            <w:rPr>
              <w:b/>
              <w:sz w:val="32"/>
              <w:szCs w:val="32"/>
            </w:rPr>
            <w:tab/>
          </w:r>
          <w:r>
            <w:rPr>
              <w:b/>
              <w:sz w:val="32"/>
              <w:szCs w:val="32"/>
            </w:rPr>
            <w:fldChar w:fldCharType="begin"/>
          </w:r>
          <w:r>
            <w:rPr>
              <w:b/>
              <w:sz w:val="32"/>
              <w:szCs w:val="32"/>
            </w:rPr>
            <w:instrText xml:space="preserve"> PAGEREF _Toc12223 \h </w:instrText>
          </w:r>
          <w:r>
            <w:rPr>
              <w:b/>
              <w:sz w:val="32"/>
              <w:szCs w:val="32"/>
            </w:rPr>
            <w:fldChar w:fldCharType="separate"/>
          </w:r>
          <w:r>
            <w:rPr>
              <w:b/>
              <w:sz w:val="32"/>
              <w:szCs w:val="32"/>
            </w:rPr>
            <w:t>6</w:t>
          </w:r>
          <w:r>
            <w:rPr>
              <w:b/>
              <w:sz w:val="32"/>
              <w:szCs w:val="32"/>
            </w:rPr>
            <w:fldChar w:fldCharType="end"/>
          </w:r>
          <w:r>
            <w:rPr>
              <w:rFonts w:hint="eastAsia" w:ascii="等线" w:hAnsi="等线" w:eastAsia="等线"/>
              <w:b/>
              <w:sz w:val="32"/>
              <w:szCs w:val="32"/>
            </w:rPr>
            <w:fldChar w:fldCharType="end"/>
          </w:r>
        </w:p>
        <w:p w14:paraId="2F498658">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_Toc6418 </w:instrText>
          </w:r>
          <w:r>
            <w:rPr>
              <w:rFonts w:hint="eastAsia" w:ascii="等线" w:hAnsi="等线" w:eastAsia="等线"/>
              <w:sz w:val="32"/>
              <w:szCs w:val="32"/>
            </w:rPr>
            <w:fldChar w:fldCharType="separate"/>
          </w:r>
          <w:r>
            <w:rPr>
              <w:rFonts w:hint="eastAsia"/>
              <w:sz w:val="32"/>
              <w:szCs w:val="32"/>
            </w:rPr>
            <w:t>（一） 项目的组织管理</w:t>
          </w:r>
          <w:r>
            <w:rPr>
              <w:sz w:val="32"/>
              <w:szCs w:val="32"/>
            </w:rPr>
            <w:tab/>
          </w:r>
          <w:r>
            <w:rPr>
              <w:sz w:val="32"/>
              <w:szCs w:val="32"/>
            </w:rPr>
            <w:fldChar w:fldCharType="begin"/>
          </w:r>
          <w:r>
            <w:rPr>
              <w:sz w:val="32"/>
              <w:szCs w:val="32"/>
            </w:rPr>
            <w:instrText xml:space="preserve"> PAGEREF _Toc6418 \h </w:instrText>
          </w:r>
          <w:r>
            <w:rPr>
              <w:sz w:val="32"/>
              <w:szCs w:val="32"/>
            </w:rPr>
            <w:fldChar w:fldCharType="separate"/>
          </w:r>
          <w:r>
            <w:rPr>
              <w:sz w:val="32"/>
              <w:szCs w:val="32"/>
            </w:rPr>
            <w:t>6</w:t>
          </w:r>
          <w:r>
            <w:rPr>
              <w:sz w:val="32"/>
              <w:szCs w:val="32"/>
            </w:rPr>
            <w:fldChar w:fldCharType="end"/>
          </w:r>
          <w:r>
            <w:rPr>
              <w:rFonts w:hint="eastAsia" w:ascii="等线" w:hAnsi="等线" w:eastAsia="等线"/>
              <w:sz w:val="32"/>
              <w:szCs w:val="32"/>
            </w:rPr>
            <w:fldChar w:fldCharType="end"/>
          </w:r>
        </w:p>
        <w:p w14:paraId="683FB303">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_Toc728 </w:instrText>
          </w:r>
          <w:r>
            <w:rPr>
              <w:rFonts w:hint="eastAsia" w:ascii="等线" w:hAnsi="等线" w:eastAsia="等线"/>
              <w:sz w:val="32"/>
              <w:szCs w:val="32"/>
            </w:rPr>
            <w:fldChar w:fldCharType="separate"/>
          </w:r>
          <w:r>
            <w:rPr>
              <w:rFonts w:hint="eastAsia"/>
              <w:sz w:val="32"/>
              <w:szCs w:val="32"/>
            </w:rPr>
            <w:t>（二） 项目财务管理情况</w:t>
          </w:r>
          <w:r>
            <w:rPr>
              <w:sz w:val="32"/>
              <w:szCs w:val="32"/>
            </w:rPr>
            <w:tab/>
          </w:r>
          <w:r>
            <w:rPr>
              <w:sz w:val="32"/>
              <w:szCs w:val="32"/>
            </w:rPr>
            <w:fldChar w:fldCharType="begin"/>
          </w:r>
          <w:r>
            <w:rPr>
              <w:sz w:val="32"/>
              <w:szCs w:val="32"/>
            </w:rPr>
            <w:instrText xml:space="preserve"> PAGEREF _Toc728 \h </w:instrText>
          </w:r>
          <w:r>
            <w:rPr>
              <w:sz w:val="32"/>
              <w:szCs w:val="32"/>
            </w:rPr>
            <w:fldChar w:fldCharType="separate"/>
          </w:r>
          <w:r>
            <w:rPr>
              <w:sz w:val="32"/>
              <w:szCs w:val="32"/>
            </w:rPr>
            <w:t>7</w:t>
          </w:r>
          <w:r>
            <w:rPr>
              <w:sz w:val="32"/>
              <w:szCs w:val="32"/>
            </w:rPr>
            <w:fldChar w:fldCharType="end"/>
          </w:r>
          <w:r>
            <w:rPr>
              <w:rFonts w:hint="eastAsia" w:ascii="等线" w:hAnsi="等线" w:eastAsia="等线"/>
              <w:sz w:val="32"/>
              <w:szCs w:val="32"/>
            </w:rPr>
            <w:fldChar w:fldCharType="end"/>
          </w:r>
        </w:p>
        <w:p w14:paraId="6EDE1121">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_Toc24247 </w:instrText>
          </w:r>
          <w:r>
            <w:rPr>
              <w:rFonts w:hint="eastAsia" w:ascii="等线" w:hAnsi="等线" w:eastAsia="等线"/>
              <w:b/>
              <w:sz w:val="32"/>
              <w:szCs w:val="32"/>
            </w:rPr>
            <w:fldChar w:fldCharType="separate"/>
          </w:r>
          <w:r>
            <w:rPr>
              <w:rFonts w:hint="eastAsia"/>
              <w:b/>
              <w:sz w:val="32"/>
              <w:szCs w:val="32"/>
            </w:rPr>
            <w:t>三、 绩效评价指标体系的设计</w:t>
          </w:r>
          <w:r>
            <w:rPr>
              <w:b/>
              <w:sz w:val="32"/>
              <w:szCs w:val="32"/>
            </w:rPr>
            <w:tab/>
          </w:r>
          <w:r>
            <w:rPr>
              <w:b/>
              <w:sz w:val="32"/>
              <w:szCs w:val="32"/>
            </w:rPr>
            <w:fldChar w:fldCharType="begin"/>
          </w:r>
          <w:r>
            <w:rPr>
              <w:b/>
              <w:sz w:val="32"/>
              <w:szCs w:val="32"/>
            </w:rPr>
            <w:instrText xml:space="preserve"> PAGEREF _Toc24247 \h </w:instrText>
          </w:r>
          <w:r>
            <w:rPr>
              <w:b/>
              <w:sz w:val="32"/>
              <w:szCs w:val="32"/>
            </w:rPr>
            <w:fldChar w:fldCharType="separate"/>
          </w:r>
          <w:r>
            <w:rPr>
              <w:b/>
              <w:sz w:val="32"/>
              <w:szCs w:val="32"/>
            </w:rPr>
            <w:t>9</w:t>
          </w:r>
          <w:r>
            <w:rPr>
              <w:b/>
              <w:sz w:val="32"/>
              <w:szCs w:val="32"/>
            </w:rPr>
            <w:fldChar w:fldCharType="end"/>
          </w:r>
          <w:r>
            <w:rPr>
              <w:rFonts w:hint="eastAsia" w:ascii="等线" w:hAnsi="等线" w:eastAsia="等线"/>
              <w:b/>
              <w:sz w:val="32"/>
              <w:szCs w:val="32"/>
            </w:rPr>
            <w:fldChar w:fldCharType="end"/>
          </w:r>
        </w:p>
        <w:p w14:paraId="5FFB3947">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_Toc8249 </w:instrText>
          </w:r>
          <w:r>
            <w:rPr>
              <w:rFonts w:hint="eastAsia" w:ascii="等线" w:hAnsi="等线" w:eastAsia="等线"/>
              <w:sz w:val="32"/>
              <w:szCs w:val="32"/>
            </w:rPr>
            <w:fldChar w:fldCharType="separate"/>
          </w:r>
          <w:r>
            <w:rPr>
              <w:rFonts w:hint="eastAsia"/>
              <w:sz w:val="32"/>
              <w:szCs w:val="32"/>
            </w:rPr>
            <w:t>（一） 确定绩效评价指标应当遵循的原则</w:t>
          </w:r>
          <w:r>
            <w:rPr>
              <w:sz w:val="32"/>
              <w:szCs w:val="32"/>
            </w:rPr>
            <w:tab/>
          </w:r>
          <w:r>
            <w:rPr>
              <w:sz w:val="32"/>
              <w:szCs w:val="32"/>
            </w:rPr>
            <w:fldChar w:fldCharType="begin"/>
          </w:r>
          <w:r>
            <w:rPr>
              <w:sz w:val="32"/>
              <w:szCs w:val="32"/>
            </w:rPr>
            <w:instrText xml:space="preserve"> PAGEREF _Toc8249 \h </w:instrText>
          </w:r>
          <w:r>
            <w:rPr>
              <w:sz w:val="32"/>
              <w:szCs w:val="32"/>
            </w:rPr>
            <w:fldChar w:fldCharType="separate"/>
          </w:r>
          <w:r>
            <w:rPr>
              <w:sz w:val="32"/>
              <w:szCs w:val="32"/>
            </w:rPr>
            <w:t>9</w:t>
          </w:r>
          <w:r>
            <w:rPr>
              <w:sz w:val="32"/>
              <w:szCs w:val="32"/>
            </w:rPr>
            <w:fldChar w:fldCharType="end"/>
          </w:r>
          <w:r>
            <w:rPr>
              <w:rFonts w:hint="eastAsia" w:ascii="等线" w:hAnsi="等线" w:eastAsia="等线"/>
              <w:sz w:val="32"/>
              <w:szCs w:val="32"/>
            </w:rPr>
            <w:fldChar w:fldCharType="end"/>
          </w:r>
        </w:p>
        <w:p w14:paraId="0D3B9AB0">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_Toc14918 </w:instrText>
          </w:r>
          <w:r>
            <w:rPr>
              <w:rFonts w:hint="eastAsia" w:ascii="等线" w:hAnsi="等线" w:eastAsia="等线"/>
              <w:sz w:val="32"/>
              <w:szCs w:val="32"/>
            </w:rPr>
            <w:fldChar w:fldCharType="separate"/>
          </w:r>
          <w:r>
            <w:rPr>
              <w:rFonts w:hint="eastAsia"/>
              <w:sz w:val="32"/>
              <w:szCs w:val="32"/>
            </w:rPr>
            <w:t>（二） 绩效评价方法的选用</w:t>
          </w:r>
          <w:r>
            <w:rPr>
              <w:sz w:val="32"/>
              <w:szCs w:val="32"/>
            </w:rPr>
            <w:tab/>
          </w:r>
          <w:r>
            <w:rPr>
              <w:sz w:val="32"/>
              <w:szCs w:val="32"/>
            </w:rPr>
            <w:fldChar w:fldCharType="begin"/>
          </w:r>
          <w:r>
            <w:rPr>
              <w:sz w:val="32"/>
              <w:szCs w:val="32"/>
            </w:rPr>
            <w:instrText xml:space="preserve"> PAGEREF _Toc14918 \h </w:instrText>
          </w:r>
          <w:r>
            <w:rPr>
              <w:sz w:val="32"/>
              <w:szCs w:val="32"/>
            </w:rPr>
            <w:fldChar w:fldCharType="separate"/>
          </w:r>
          <w:r>
            <w:rPr>
              <w:sz w:val="32"/>
              <w:szCs w:val="32"/>
            </w:rPr>
            <w:t>10</w:t>
          </w:r>
          <w:r>
            <w:rPr>
              <w:sz w:val="32"/>
              <w:szCs w:val="32"/>
            </w:rPr>
            <w:fldChar w:fldCharType="end"/>
          </w:r>
          <w:r>
            <w:rPr>
              <w:rFonts w:hint="eastAsia" w:ascii="等线" w:hAnsi="等线" w:eastAsia="等线"/>
              <w:sz w:val="32"/>
              <w:szCs w:val="32"/>
            </w:rPr>
            <w:fldChar w:fldCharType="end"/>
          </w:r>
        </w:p>
        <w:p w14:paraId="6F362CB5">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_Toc30354 </w:instrText>
          </w:r>
          <w:r>
            <w:rPr>
              <w:rFonts w:hint="eastAsia" w:ascii="等线" w:hAnsi="等线" w:eastAsia="等线"/>
              <w:sz w:val="32"/>
              <w:szCs w:val="32"/>
            </w:rPr>
            <w:fldChar w:fldCharType="separate"/>
          </w:r>
          <w:r>
            <w:rPr>
              <w:rFonts w:hint="eastAsia"/>
              <w:sz w:val="32"/>
              <w:szCs w:val="32"/>
            </w:rPr>
            <w:t>（三） 绩效评价标准的确定</w:t>
          </w:r>
          <w:r>
            <w:rPr>
              <w:sz w:val="32"/>
              <w:szCs w:val="32"/>
            </w:rPr>
            <w:tab/>
          </w:r>
          <w:r>
            <w:rPr>
              <w:sz w:val="32"/>
              <w:szCs w:val="32"/>
            </w:rPr>
            <w:fldChar w:fldCharType="begin"/>
          </w:r>
          <w:r>
            <w:rPr>
              <w:sz w:val="32"/>
              <w:szCs w:val="32"/>
            </w:rPr>
            <w:instrText xml:space="preserve"> PAGEREF _Toc30354 \h </w:instrText>
          </w:r>
          <w:r>
            <w:rPr>
              <w:sz w:val="32"/>
              <w:szCs w:val="32"/>
            </w:rPr>
            <w:fldChar w:fldCharType="separate"/>
          </w:r>
          <w:r>
            <w:rPr>
              <w:sz w:val="32"/>
              <w:szCs w:val="32"/>
            </w:rPr>
            <w:t>10</w:t>
          </w:r>
          <w:r>
            <w:rPr>
              <w:sz w:val="32"/>
              <w:szCs w:val="32"/>
            </w:rPr>
            <w:fldChar w:fldCharType="end"/>
          </w:r>
          <w:r>
            <w:rPr>
              <w:rFonts w:hint="eastAsia" w:ascii="等线" w:hAnsi="等线" w:eastAsia="等线"/>
              <w:sz w:val="32"/>
              <w:szCs w:val="32"/>
            </w:rPr>
            <w:fldChar w:fldCharType="end"/>
          </w:r>
        </w:p>
        <w:p w14:paraId="54055727">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_Toc28608 </w:instrText>
          </w:r>
          <w:r>
            <w:rPr>
              <w:rFonts w:hint="eastAsia" w:ascii="等线" w:hAnsi="等线" w:eastAsia="等线"/>
              <w:sz w:val="32"/>
              <w:szCs w:val="32"/>
            </w:rPr>
            <w:fldChar w:fldCharType="separate"/>
          </w:r>
          <w:r>
            <w:rPr>
              <w:rFonts w:hint="eastAsia"/>
              <w:sz w:val="32"/>
              <w:szCs w:val="32"/>
            </w:rPr>
            <w:t>（四） 绩效评价指标体系及评分标准</w:t>
          </w:r>
          <w:r>
            <w:rPr>
              <w:sz w:val="32"/>
              <w:szCs w:val="32"/>
            </w:rPr>
            <w:tab/>
          </w:r>
          <w:r>
            <w:rPr>
              <w:sz w:val="32"/>
              <w:szCs w:val="32"/>
            </w:rPr>
            <w:fldChar w:fldCharType="begin"/>
          </w:r>
          <w:r>
            <w:rPr>
              <w:sz w:val="32"/>
              <w:szCs w:val="32"/>
            </w:rPr>
            <w:instrText xml:space="preserve"> PAGEREF _Toc28608 \h </w:instrText>
          </w:r>
          <w:r>
            <w:rPr>
              <w:sz w:val="32"/>
              <w:szCs w:val="32"/>
            </w:rPr>
            <w:fldChar w:fldCharType="separate"/>
          </w:r>
          <w:r>
            <w:rPr>
              <w:sz w:val="32"/>
              <w:szCs w:val="32"/>
            </w:rPr>
            <w:t>11</w:t>
          </w:r>
          <w:r>
            <w:rPr>
              <w:sz w:val="32"/>
              <w:szCs w:val="32"/>
            </w:rPr>
            <w:fldChar w:fldCharType="end"/>
          </w:r>
          <w:r>
            <w:rPr>
              <w:rFonts w:hint="eastAsia" w:ascii="等线" w:hAnsi="等线" w:eastAsia="等线"/>
              <w:sz w:val="32"/>
              <w:szCs w:val="32"/>
            </w:rPr>
            <w:fldChar w:fldCharType="end"/>
          </w:r>
        </w:p>
        <w:p w14:paraId="693ECA41">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_Toc20912 </w:instrText>
          </w:r>
          <w:r>
            <w:rPr>
              <w:rFonts w:hint="eastAsia" w:ascii="等线" w:hAnsi="等线" w:eastAsia="等线"/>
              <w:b/>
              <w:sz w:val="32"/>
              <w:szCs w:val="32"/>
            </w:rPr>
            <w:fldChar w:fldCharType="separate"/>
          </w:r>
          <w:r>
            <w:rPr>
              <w:rFonts w:hint="eastAsia"/>
              <w:b/>
              <w:sz w:val="32"/>
              <w:szCs w:val="32"/>
            </w:rPr>
            <w:t>四、 项目绩效评价</w:t>
          </w:r>
          <w:r>
            <w:rPr>
              <w:b/>
              <w:sz w:val="32"/>
              <w:szCs w:val="32"/>
            </w:rPr>
            <w:tab/>
          </w:r>
          <w:r>
            <w:rPr>
              <w:b/>
              <w:sz w:val="32"/>
              <w:szCs w:val="32"/>
            </w:rPr>
            <w:fldChar w:fldCharType="begin"/>
          </w:r>
          <w:r>
            <w:rPr>
              <w:b/>
              <w:sz w:val="32"/>
              <w:szCs w:val="32"/>
            </w:rPr>
            <w:instrText xml:space="preserve"> PAGEREF _Toc20912 \h </w:instrText>
          </w:r>
          <w:r>
            <w:rPr>
              <w:b/>
              <w:sz w:val="32"/>
              <w:szCs w:val="32"/>
            </w:rPr>
            <w:fldChar w:fldCharType="separate"/>
          </w:r>
          <w:r>
            <w:rPr>
              <w:b/>
              <w:sz w:val="32"/>
              <w:szCs w:val="32"/>
            </w:rPr>
            <w:t>11</w:t>
          </w:r>
          <w:r>
            <w:rPr>
              <w:b/>
              <w:sz w:val="32"/>
              <w:szCs w:val="32"/>
            </w:rPr>
            <w:fldChar w:fldCharType="end"/>
          </w:r>
          <w:r>
            <w:rPr>
              <w:rFonts w:hint="eastAsia" w:ascii="等线" w:hAnsi="等线" w:eastAsia="等线"/>
              <w:b/>
              <w:sz w:val="32"/>
              <w:szCs w:val="32"/>
            </w:rPr>
            <w:fldChar w:fldCharType="end"/>
          </w:r>
        </w:p>
        <w:p w14:paraId="6B1ACCED">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_Toc31843 </w:instrText>
          </w:r>
          <w:r>
            <w:rPr>
              <w:rFonts w:hint="eastAsia" w:ascii="等线" w:hAnsi="等线" w:eastAsia="等线"/>
              <w:sz w:val="32"/>
              <w:szCs w:val="32"/>
            </w:rPr>
            <w:fldChar w:fldCharType="separate"/>
          </w:r>
          <w:r>
            <w:rPr>
              <w:rFonts w:hint="eastAsia"/>
              <w:sz w:val="32"/>
              <w:szCs w:val="32"/>
            </w:rPr>
            <w:t>（一） 项目产出</w:t>
          </w:r>
          <w:r>
            <w:rPr>
              <w:rFonts w:hint="eastAsia"/>
              <w:sz w:val="32"/>
              <w:szCs w:val="32"/>
              <w:lang w:val="en-US" w:eastAsia="zh-CN"/>
            </w:rPr>
            <w:t>46.73</w:t>
          </w:r>
          <w:r>
            <w:rPr>
              <w:rFonts w:hint="eastAsia"/>
              <w:sz w:val="32"/>
              <w:szCs w:val="32"/>
            </w:rPr>
            <w:t>分（共</w:t>
          </w:r>
          <w:r>
            <w:rPr>
              <w:rFonts w:hint="eastAsia"/>
              <w:sz w:val="32"/>
              <w:szCs w:val="32"/>
              <w:lang w:val="en-US" w:eastAsia="zh-CN"/>
            </w:rPr>
            <w:t>5</w:t>
          </w:r>
          <w:r>
            <w:rPr>
              <w:rFonts w:hint="eastAsia"/>
              <w:sz w:val="32"/>
              <w:szCs w:val="32"/>
            </w:rPr>
            <w:t>0分）</w:t>
          </w:r>
          <w:r>
            <w:rPr>
              <w:sz w:val="32"/>
              <w:szCs w:val="32"/>
            </w:rPr>
            <w:tab/>
          </w:r>
          <w:r>
            <w:rPr>
              <w:sz w:val="32"/>
              <w:szCs w:val="32"/>
            </w:rPr>
            <w:fldChar w:fldCharType="begin"/>
          </w:r>
          <w:r>
            <w:rPr>
              <w:sz w:val="32"/>
              <w:szCs w:val="32"/>
            </w:rPr>
            <w:instrText xml:space="preserve"> PAGEREF _Toc31843 \h </w:instrText>
          </w:r>
          <w:r>
            <w:rPr>
              <w:sz w:val="32"/>
              <w:szCs w:val="32"/>
            </w:rPr>
            <w:fldChar w:fldCharType="separate"/>
          </w:r>
          <w:r>
            <w:rPr>
              <w:sz w:val="32"/>
              <w:szCs w:val="32"/>
            </w:rPr>
            <w:t>12</w:t>
          </w:r>
          <w:r>
            <w:rPr>
              <w:sz w:val="32"/>
              <w:szCs w:val="32"/>
            </w:rPr>
            <w:fldChar w:fldCharType="end"/>
          </w:r>
          <w:r>
            <w:rPr>
              <w:rFonts w:hint="eastAsia" w:ascii="等线" w:hAnsi="等线" w:eastAsia="等线"/>
              <w:sz w:val="32"/>
              <w:szCs w:val="32"/>
            </w:rPr>
            <w:fldChar w:fldCharType="end"/>
          </w:r>
        </w:p>
        <w:p w14:paraId="5AD5E409">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_Toc8177 </w:instrText>
          </w:r>
          <w:r>
            <w:rPr>
              <w:rFonts w:hint="eastAsia" w:ascii="等线" w:hAnsi="等线" w:eastAsia="等线"/>
              <w:sz w:val="32"/>
              <w:szCs w:val="32"/>
            </w:rPr>
            <w:fldChar w:fldCharType="separate"/>
          </w:r>
          <w:r>
            <w:rPr>
              <w:rFonts w:hint="eastAsia"/>
              <w:sz w:val="32"/>
              <w:szCs w:val="32"/>
            </w:rPr>
            <w:t>（二） 项目效益得</w:t>
          </w:r>
          <w:r>
            <w:rPr>
              <w:rFonts w:hint="eastAsia"/>
              <w:sz w:val="32"/>
              <w:szCs w:val="32"/>
              <w:lang w:val="en-US" w:eastAsia="zh-CN"/>
            </w:rPr>
            <w:t>33.58</w:t>
          </w:r>
          <w:r>
            <w:rPr>
              <w:rFonts w:hint="eastAsia"/>
              <w:sz w:val="32"/>
              <w:szCs w:val="32"/>
            </w:rPr>
            <w:t>分（共40分）</w:t>
          </w:r>
          <w:r>
            <w:rPr>
              <w:sz w:val="32"/>
              <w:szCs w:val="32"/>
            </w:rPr>
            <w:tab/>
          </w:r>
          <w:r>
            <w:rPr>
              <w:sz w:val="32"/>
              <w:szCs w:val="32"/>
            </w:rPr>
            <w:fldChar w:fldCharType="begin"/>
          </w:r>
          <w:r>
            <w:rPr>
              <w:sz w:val="32"/>
              <w:szCs w:val="32"/>
            </w:rPr>
            <w:instrText xml:space="preserve"> PAGEREF _Toc8177 \h </w:instrText>
          </w:r>
          <w:r>
            <w:rPr>
              <w:sz w:val="32"/>
              <w:szCs w:val="32"/>
            </w:rPr>
            <w:fldChar w:fldCharType="separate"/>
          </w:r>
          <w:r>
            <w:rPr>
              <w:sz w:val="32"/>
              <w:szCs w:val="32"/>
            </w:rPr>
            <w:t>19</w:t>
          </w:r>
          <w:r>
            <w:rPr>
              <w:sz w:val="32"/>
              <w:szCs w:val="32"/>
            </w:rPr>
            <w:fldChar w:fldCharType="end"/>
          </w:r>
          <w:r>
            <w:rPr>
              <w:rFonts w:hint="eastAsia" w:ascii="等线" w:hAnsi="等线" w:eastAsia="等线"/>
              <w:sz w:val="32"/>
              <w:szCs w:val="32"/>
            </w:rPr>
            <w:fldChar w:fldCharType="end"/>
          </w:r>
        </w:p>
        <w:p w14:paraId="2C6784BB">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_Toc19144 </w:instrText>
          </w:r>
          <w:r>
            <w:rPr>
              <w:rFonts w:hint="eastAsia" w:ascii="等线" w:hAnsi="等线" w:eastAsia="等线"/>
              <w:sz w:val="32"/>
              <w:szCs w:val="32"/>
            </w:rPr>
            <w:fldChar w:fldCharType="separate"/>
          </w:r>
          <w:r>
            <w:rPr>
              <w:rFonts w:hint="eastAsia"/>
              <w:sz w:val="32"/>
              <w:szCs w:val="32"/>
            </w:rPr>
            <w:t>（三） 满意度得10分（共10分）</w:t>
          </w:r>
          <w:r>
            <w:rPr>
              <w:sz w:val="32"/>
              <w:szCs w:val="32"/>
            </w:rPr>
            <w:tab/>
          </w:r>
          <w:r>
            <w:rPr>
              <w:sz w:val="32"/>
              <w:szCs w:val="32"/>
            </w:rPr>
            <w:fldChar w:fldCharType="begin"/>
          </w:r>
          <w:r>
            <w:rPr>
              <w:sz w:val="32"/>
              <w:szCs w:val="32"/>
            </w:rPr>
            <w:instrText xml:space="preserve"> PAGEREF _Toc19144 \h </w:instrText>
          </w:r>
          <w:r>
            <w:rPr>
              <w:sz w:val="32"/>
              <w:szCs w:val="32"/>
            </w:rPr>
            <w:fldChar w:fldCharType="separate"/>
          </w:r>
          <w:r>
            <w:rPr>
              <w:sz w:val="32"/>
              <w:szCs w:val="32"/>
            </w:rPr>
            <w:t>23</w:t>
          </w:r>
          <w:r>
            <w:rPr>
              <w:sz w:val="32"/>
              <w:szCs w:val="32"/>
            </w:rPr>
            <w:fldChar w:fldCharType="end"/>
          </w:r>
          <w:r>
            <w:rPr>
              <w:rFonts w:hint="eastAsia" w:ascii="等线" w:hAnsi="等线" w:eastAsia="等线"/>
              <w:sz w:val="32"/>
              <w:szCs w:val="32"/>
            </w:rPr>
            <w:fldChar w:fldCharType="end"/>
          </w:r>
        </w:p>
        <w:p w14:paraId="37FDD09B">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_Toc18547 </w:instrText>
          </w:r>
          <w:r>
            <w:rPr>
              <w:rFonts w:hint="eastAsia" w:ascii="等线" w:hAnsi="等线" w:eastAsia="等线"/>
              <w:b/>
              <w:sz w:val="32"/>
              <w:szCs w:val="32"/>
            </w:rPr>
            <w:fldChar w:fldCharType="separate"/>
          </w:r>
          <w:r>
            <w:rPr>
              <w:rFonts w:hint="eastAsia"/>
              <w:b/>
              <w:sz w:val="32"/>
              <w:szCs w:val="32"/>
            </w:rPr>
            <w:t>五、 评价中发现的问题</w:t>
          </w:r>
          <w:r>
            <w:rPr>
              <w:b/>
              <w:sz w:val="32"/>
              <w:szCs w:val="32"/>
            </w:rPr>
            <w:tab/>
          </w:r>
          <w:r>
            <w:rPr>
              <w:b/>
              <w:sz w:val="32"/>
              <w:szCs w:val="32"/>
            </w:rPr>
            <w:fldChar w:fldCharType="begin"/>
          </w:r>
          <w:r>
            <w:rPr>
              <w:b/>
              <w:sz w:val="32"/>
              <w:szCs w:val="32"/>
            </w:rPr>
            <w:instrText xml:space="preserve"> PAGEREF _Toc18547 \h </w:instrText>
          </w:r>
          <w:r>
            <w:rPr>
              <w:b/>
              <w:sz w:val="32"/>
              <w:szCs w:val="32"/>
            </w:rPr>
            <w:fldChar w:fldCharType="separate"/>
          </w:r>
          <w:r>
            <w:rPr>
              <w:b/>
              <w:sz w:val="32"/>
              <w:szCs w:val="32"/>
            </w:rPr>
            <w:t>24</w:t>
          </w:r>
          <w:r>
            <w:rPr>
              <w:b/>
              <w:sz w:val="32"/>
              <w:szCs w:val="32"/>
            </w:rPr>
            <w:fldChar w:fldCharType="end"/>
          </w:r>
          <w:r>
            <w:rPr>
              <w:rFonts w:hint="eastAsia" w:ascii="等线" w:hAnsi="等线" w:eastAsia="等线"/>
              <w:b/>
              <w:sz w:val="32"/>
              <w:szCs w:val="32"/>
            </w:rPr>
            <w:fldChar w:fldCharType="end"/>
          </w:r>
        </w:p>
        <w:p w14:paraId="17F50992">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_Toc22736 </w:instrText>
          </w:r>
          <w:r>
            <w:rPr>
              <w:rFonts w:hint="eastAsia" w:ascii="等线" w:hAnsi="等线" w:eastAsia="等线"/>
              <w:sz w:val="32"/>
              <w:szCs w:val="32"/>
            </w:rPr>
            <w:fldChar w:fldCharType="separate"/>
          </w:r>
          <w:r>
            <w:rPr>
              <w:rFonts w:hint="eastAsia"/>
              <w:sz w:val="32"/>
              <w:szCs w:val="32"/>
            </w:rPr>
            <w:t>（一） 绩效目标不够明确，绩效指标有待进一步细化</w:t>
          </w:r>
          <w:r>
            <w:rPr>
              <w:sz w:val="32"/>
              <w:szCs w:val="32"/>
            </w:rPr>
            <w:tab/>
          </w:r>
          <w:r>
            <w:rPr>
              <w:sz w:val="32"/>
              <w:szCs w:val="32"/>
            </w:rPr>
            <w:fldChar w:fldCharType="begin"/>
          </w:r>
          <w:r>
            <w:rPr>
              <w:sz w:val="32"/>
              <w:szCs w:val="32"/>
            </w:rPr>
            <w:instrText xml:space="preserve"> PAGEREF _Toc22736 \h </w:instrText>
          </w:r>
          <w:r>
            <w:rPr>
              <w:sz w:val="32"/>
              <w:szCs w:val="32"/>
            </w:rPr>
            <w:fldChar w:fldCharType="separate"/>
          </w:r>
          <w:r>
            <w:rPr>
              <w:sz w:val="32"/>
              <w:szCs w:val="32"/>
            </w:rPr>
            <w:t>24</w:t>
          </w:r>
          <w:r>
            <w:rPr>
              <w:sz w:val="32"/>
              <w:szCs w:val="32"/>
            </w:rPr>
            <w:fldChar w:fldCharType="end"/>
          </w:r>
          <w:r>
            <w:rPr>
              <w:rFonts w:hint="eastAsia" w:ascii="等线" w:hAnsi="等线" w:eastAsia="等线"/>
              <w:sz w:val="32"/>
              <w:szCs w:val="32"/>
            </w:rPr>
            <w:fldChar w:fldCharType="end"/>
          </w:r>
        </w:p>
        <w:p w14:paraId="1D2433D8">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_Toc16331 </w:instrText>
          </w:r>
          <w:r>
            <w:rPr>
              <w:rFonts w:hint="eastAsia" w:ascii="等线" w:hAnsi="等线" w:eastAsia="等线"/>
              <w:sz w:val="32"/>
              <w:szCs w:val="32"/>
            </w:rPr>
            <w:fldChar w:fldCharType="separate"/>
          </w:r>
          <w:r>
            <w:rPr>
              <w:rFonts w:hint="eastAsia"/>
              <w:sz w:val="32"/>
              <w:szCs w:val="32"/>
            </w:rPr>
            <w:t>（二） 基本公共卫生服务专项资金支出比例欠合理</w:t>
          </w:r>
          <w:r>
            <w:rPr>
              <w:sz w:val="32"/>
              <w:szCs w:val="32"/>
            </w:rPr>
            <w:tab/>
          </w:r>
          <w:r>
            <w:rPr>
              <w:sz w:val="32"/>
              <w:szCs w:val="32"/>
            </w:rPr>
            <w:fldChar w:fldCharType="begin"/>
          </w:r>
          <w:r>
            <w:rPr>
              <w:sz w:val="32"/>
              <w:szCs w:val="32"/>
            </w:rPr>
            <w:instrText xml:space="preserve"> PAGEREF _Toc16331 \h </w:instrText>
          </w:r>
          <w:r>
            <w:rPr>
              <w:sz w:val="32"/>
              <w:szCs w:val="32"/>
            </w:rPr>
            <w:fldChar w:fldCharType="separate"/>
          </w:r>
          <w:r>
            <w:rPr>
              <w:sz w:val="32"/>
              <w:szCs w:val="32"/>
            </w:rPr>
            <w:t>24</w:t>
          </w:r>
          <w:r>
            <w:rPr>
              <w:sz w:val="32"/>
              <w:szCs w:val="32"/>
            </w:rPr>
            <w:fldChar w:fldCharType="end"/>
          </w:r>
          <w:r>
            <w:rPr>
              <w:rFonts w:hint="eastAsia" w:ascii="等线" w:hAnsi="等线" w:eastAsia="等线"/>
              <w:sz w:val="32"/>
              <w:szCs w:val="32"/>
            </w:rPr>
            <w:fldChar w:fldCharType="end"/>
          </w:r>
        </w:p>
        <w:p w14:paraId="0EA66FF4">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_Toc26133 </w:instrText>
          </w:r>
          <w:r>
            <w:rPr>
              <w:rFonts w:hint="eastAsia" w:ascii="等线" w:hAnsi="等线" w:eastAsia="等线"/>
              <w:sz w:val="32"/>
              <w:szCs w:val="32"/>
            </w:rPr>
            <w:fldChar w:fldCharType="separate"/>
          </w:r>
          <w:r>
            <w:rPr>
              <w:rFonts w:hint="eastAsia"/>
              <w:sz w:val="32"/>
              <w:szCs w:val="32"/>
            </w:rPr>
            <w:t>（三） 基层公卫人员配备不足，部分人员工作不够踏实</w:t>
          </w:r>
          <w:r>
            <w:rPr>
              <w:sz w:val="32"/>
              <w:szCs w:val="32"/>
            </w:rPr>
            <w:tab/>
          </w:r>
          <w:r>
            <w:rPr>
              <w:sz w:val="32"/>
              <w:szCs w:val="32"/>
            </w:rPr>
            <w:fldChar w:fldCharType="begin"/>
          </w:r>
          <w:r>
            <w:rPr>
              <w:sz w:val="32"/>
              <w:szCs w:val="32"/>
            </w:rPr>
            <w:instrText xml:space="preserve"> PAGEREF _Toc26133 \h </w:instrText>
          </w:r>
          <w:r>
            <w:rPr>
              <w:sz w:val="32"/>
              <w:szCs w:val="32"/>
            </w:rPr>
            <w:fldChar w:fldCharType="separate"/>
          </w:r>
          <w:r>
            <w:rPr>
              <w:sz w:val="32"/>
              <w:szCs w:val="32"/>
            </w:rPr>
            <w:t>25</w:t>
          </w:r>
          <w:r>
            <w:rPr>
              <w:sz w:val="32"/>
              <w:szCs w:val="32"/>
            </w:rPr>
            <w:fldChar w:fldCharType="end"/>
          </w:r>
          <w:r>
            <w:rPr>
              <w:rFonts w:hint="eastAsia" w:ascii="等线" w:hAnsi="等线" w:eastAsia="等线"/>
              <w:sz w:val="32"/>
              <w:szCs w:val="32"/>
            </w:rPr>
            <w:fldChar w:fldCharType="end"/>
          </w:r>
        </w:p>
        <w:p w14:paraId="4E4E6A37">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_Toc14136 </w:instrText>
          </w:r>
          <w:r>
            <w:rPr>
              <w:rFonts w:hint="eastAsia" w:ascii="等线" w:hAnsi="等线" w:eastAsia="等线"/>
              <w:b/>
              <w:sz w:val="32"/>
              <w:szCs w:val="32"/>
            </w:rPr>
            <w:fldChar w:fldCharType="separate"/>
          </w:r>
          <w:r>
            <w:rPr>
              <w:rFonts w:hint="eastAsia"/>
              <w:b/>
              <w:sz w:val="32"/>
              <w:szCs w:val="32"/>
            </w:rPr>
            <w:t>六、 改进措施及建议</w:t>
          </w:r>
          <w:r>
            <w:rPr>
              <w:b/>
              <w:sz w:val="32"/>
              <w:szCs w:val="32"/>
            </w:rPr>
            <w:tab/>
          </w:r>
          <w:r>
            <w:rPr>
              <w:b/>
              <w:sz w:val="32"/>
              <w:szCs w:val="32"/>
            </w:rPr>
            <w:fldChar w:fldCharType="begin"/>
          </w:r>
          <w:r>
            <w:rPr>
              <w:b/>
              <w:sz w:val="32"/>
              <w:szCs w:val="32"/>
            </w:rPr>
            <w:instrText xml:space="preserve"> PAGEREF _Toc14136 \h </w:instrText>
          </w:r>
          <w:r>
            <w:rPr>
              <w:b/>
              <w:sz w:val="32"/>
              <w:szCs w:val="32"/>
            </w:rPr>
            <w:fldChar w:fldCharType="separate"/>
          </w:r>
          <w:r>
            <w:rPr>
              <w:b/>
              <w:sz w:val="32"/>
              <w:szCs w:val="32"/>
            </w:rPr>
            <w:t>25</w:t>
          </w:r>
          <w:r>
            <w:rPr>
              <w:b/>
              <w:sz w:val="32"/>
              <w:szCs w:val="32"/>
            </w:rPr>
            <w:fldChar w:fldCharType="end"/>
          </w:r>
          <w:r>
            <w:rPr>
              <w:rFonts w:hint="eastAsia" w:ascii="等线" w:hAnsi="等线" w:eastAsia="等线"/>
              <w:b/>
              <w:sz w:val="32"/>
              <w:szCs w:val="32"/>
            </w:rPr>
            <w:fldChar w:fldCharType="end"/>
          </w:r>
        </w:p>
        <w:p w14:paraId="5A7BF462">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_Toc14007 </w:instrText>
          </w:r>
          <w:r>
            <w:rPr>
              <w:rFonts w:hint="eastAsia" w:ascii="等线" w:hAnsi="等线" w:eastAsia="等线"/>
              <w:sz w:val="32"/>
              <w:szCs w:val="32"/>
            </w:rPr>
            <w:fldChar w:fldCharType="separate"/>
          </w:r>
          <w:r>
            <w:rPr>
              <w:rFonts w:hint="eastAsia"/>
              <w:sz w:val="32"/>
              <w:szCs w:val="32"/>
            </w:rPr>
            <w:t>（一） 努力抓好绩效目标管理工作</w:t>
          </w:r>
          <w:r>
            <w:rPr>
              <w:sz w:val="32"/>
              <w:szCs w:val="32"/>
            </w:rPr>
            <w:tab/>
          </w:r>
          <w:r>
            <w:rPr>
              <w:sz w:val="32"/>
              <w:szCs w:val="32"/>
            </w:rPr>
            <w:fldChar w:fldCharType="begin"/>
          </w:r>
          <w:r>
            <w:rPr>
              <w:sz w:val="32"/>
              <w:szCs w:val="32"/>
            </w:rPr>
            <w:instrText xml:space="preserve"> PAGEREF _Toc14007 \h </w:instrText>
          </w:r>
          <w:r>
            <w:rPr>
              <w:sz w:val="32"/>
              <w:szCs w:val="32"/>
            </w:rPr>
            <w:fldChar w:fldCharType="separate"/>
          </w:r>
          <w:r>
            <w:rPr>
              <w:sz w:val="32"/>
              <w:szCs w:val="32"/>
            </w:rPr>
            <w:t>25</w:t>
          </w:r>
          <w:r>
            <w:rPr>
              <w:sz w:val="32"/>
              <w:szCs w:val="32"/>
            </w:rPr>
            <w:fldChar w:fldCharType="end"/>
          </w:r>
          <w:r>
            <w:rPr>
              <w:rFonts w:hint="eastAsia" w:ascii="等线" w:hAnsi="等线" w:eastAsia="等线"/>
              <w:sz w:val="32"/>
              <w:szCs w:val="32"/>
            </w:rPr>
            <w:fldChar w:fldCharType="end"/>
          </w:r>
        </w:p>
        <w:p w14:paraId="55AA612C">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_Toc25268 </w:instrText>
          </w:r>
          <w:r>
            <w:rPr>
              <w:rFonts w:hint="eastAsia" w:ascii="等线" w:hAnsi="等线" w:eastAsia="等线"/>
              <w:sz w:val="32"/>
              <w:szCs w:val="32"/>
            </w:rPr>
            <w:fldChar w:fldCharType="separate"/>
          </w:r>
          <w:r>
            <w:rPr>
              <w:rFonts w:hint="eastAsia"/>
              <w:sz w:val="32"/>
              <w:szCs w:val="32"/>
            </w:rPr>
            <w:t>（二） 加强财务管理，将工作做到实处</w:t>
          </w:r>
          <w:r>
            <w:rPr>
              <w:sz w:val="32"/>
              <w:szCs w:val="32"/>
            </w:rPr>
            <w:tab/>
          </w:r>
          <w:r>
            <w:rPr>
              <w:sz w:val="32"/>
              <w:szCs w:val="32"/>
            </w:rPr>
            <w:fldChar w:fldCharType="begin"/>
          </w:r>
          <w:r>
            <w:rPr>
              <w:sz w:val="32"/>
              <w:szCs w:val="32"/>
            </w:rPr>
            <w:instrText xml:space="preserve"> PAGEREF _Toc25268 \h </w:instrText>
          </w:r>
          <w:r>
            <w:rPr>
              <w:sz w:val="32"/>
              <w:szCs w:val="32"/>
            </w:rPr>
            <w:fldChar w:fldCharType="separate"/>
          </w:r>
          <w:r>
            <w:rPr>
              <w:sz w:val="32"/>
              <w:szCs w:val="32"/>
            </w:rPr>
            <w:t>25</w:t>
          </w:r>
          <w:r>
            <w:rPr>
              <w:sz w:val="32"/>
              <w:szCs w:val="32"/>
            </w:rPr>
            <w:fldChar w:fldCharType="end"/>
          </w:r>
          <w:r>
            <w:rPr>
              <w:rFonts w:hint="eastAsia" w:ascii="等线" w:hAnsi="等线" w:eastAsia="等线"/>
              <w:sz w:val="32"/>
              <w:szCs w:val="32"/>
            </w:rPr>
            <w:fldChar w:fldCharType="end"/>
          </w:r>
        </w:p>
        <w:p w14:paraId="58DCC0C1">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_Toc5565 </w:instrText>
          </w:r>
          <w:r>
            <w:rPr>
              <w:rFonts w:hint="eastAsia" w:ascii="等线" w:hAnsi="等线" w:eastAsia="等线"/>
              <w:sz w:val="32"/>
              <w:szCs w:val="32"/>
            </w:rPr>
            <w:fldChar w:fldCharType="separate"/>
          </w:r>
          <w:r>
            <w:rPr>
              <w:rFonts w:hint="eastAsia"/>
              <w:sz w:val="32"/>
              <w:szCs w:val="32"/>
            </w:rPr>
            <w:t>（三） 加强队伍建设，提高基层人员待遇和服务能力</w:t>
          </w:r>
          <w:r>
            <w:rPr>
              <w:sz w:val="32"/>
              <w:szCs w:val="32"/>
            </w:rPr>
            <w:tab/>
          </w:r>
          <w:r>
            <w:rPr>
              <w:sz w:val="32"/>
              <w:szCs w:val="32"/>
            </w:rPr>
            <w:fldChar w:fldCharType="begin"/>
          </w:r>
          <w:r>
            <w:rPr>
              <w:sz w:val="32"/>
              <w:szCs w:val="32"/>
            </w:rPr>
            <w:instrText xml:space="preserve"> PAGEREF _Toc5565 \h </w:instrText>
          </w:r>
          <w:r>
            <w:rPr>
              <w:sz w:val="32"/>
              <w:szCs w:val="32"/>
            </w:rPr>
            <w:fldChar w:fldCharType="separate"/>
          </w:r>
          <w:r>
            <w:rPr>
              <w:sz w:val="32"/>
              <w:szCs w:val="32"/>
            </w:rPr>
            <w:t>26</w:t>
          </w:r>
          <w:r>
            <w:rPr>
              <w:sz w:val="32"/>
              <w:szCs w:val="32"/>
            </w:rPr>
            <w:fldChar w:fldCharType="end"/>
          </w:r>
          <w:r>
            <w:rPr>
              <w:rFonts w:hint="eastAsia" w:ascii="等线" w:hAnsi="等线" w:eastAsia="等线"/>
              <w:sz w:val="32"/>
              <w:szCs w:val="32"/>
            </w:rPr>
            <w:fldChar w:fldCharType="end"/>
          </w:r>
        </w:p>
        <w:p w14:paraId="02423A36">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_Toc29781 </w:instrText>
          </w:r>
          <w:r>
            <w:rPr>
              <w:rFonts w:hint="eastAsia" w:ascii="等线" w:hAnsi="等线" w:eastAsia="等线"/>
              <w:b/>
              <w:sz w:val="32"/>
              <w:szCs w:val="32"/>
            </w:rPr>
            <w:fldChar w:fldCharType="separate"/>
          </w:r>
          <w:r>
            <w:rPr>
              <w:rFonts w:hint="eastAsia"/>
              <w:b/>
              <w:sz w:val="32"/>
              <w:szCs w:val="32"/>
            </w:rPr>
            <w:t>七、 其他需要说明的问题</w:t>
          </w:r>
          <w:r>
            <w:rPr>
              <w:b/>
              <w:sz w:val="32"/>
              <w:szCs w:val="32"/>
            </w:rPr>
            <w:tab/>
          </w:r>
          <w:r>
            <w:rPr>
              <w:b/>
              <w:sz w:val="32"/>
              <w:szCs w:val="32"/>
            </w:rPr>
            <w:fldChar w:fldCharType="begin"/>
          </w:r>
          <w:r>
            <w:rPr>
              <w:b/>
              <w:sz w:val="32"/>
              <w:szCs w:val="32"/>
            </w:rPr>
            <w:instrText xml:space="preserve"> PAGEREF _Toc29781 \h </w:instrText>
          </w:r>
          <w:r>
            <w:rPr>
              <w:b/>
              <w:sz w:val="32"/>
              <w:szCs w:val="32"/>
            </w:rPr>
            <w:fldChar w:fldCharType="separate"/>
          </w:r>
          <w:r>
            <w:rPr>
              <w:b/>
              <w:sz w:val="32"/>
              <w:szCs w:val="32"/>
            </w:rPr>
            <w:t>26</w:t>
          </w:r>
          <w:r>
            <w:rPr>
              <w:b/>
              <w:sz w:val="32"/>
              <w:szCs w:val="32"/>
            </w:rPr>
            <w:fldChar w:fldCharType="end"/>
          </w:r>
          <w:r>
            <w:rPr>
              <w:rFonts w:hint="eastAsia" w:ascii="等线" w:hAnsi="等线" w:eastAsia="等线"/>
              <w:b/>
              <w:sz w:val="32"/>
              <w:szCs w:val="32"/>
            </w:rPr>
            <w:fldChar w:fldCharType="end"/>
          </w:r>
        </w:p>
        <w:p w14:paraId="3F255372">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_Toc23398 </w:instrText>
          </w:r>
          <w:r>
            <w:rPr>
              <w:rFonts w:hint="eastAsia" w:ascii="等线" w:hAnsi="等线" w:eastAsia="等线"/>
              <w:b/>
              <w:sz w:val="32"/>
              <w:szCs w:val="32"/>
            </w:rPr>
            <w:fldChar w:fldCharType="separate"/>
          </w:r>
          <w:r>
            <w:rPr>
              <w:b/>
              <w:kern w:val="0"/>
              <w:sz w:val="32"/>
              <w:szCs w:val="32"/>
            </w:rPr>
            <w:t>附件</w:t>
          </w:r>
          <w:r>
            <w:rPr>
              <w:rFonts w:hint="eastAsia"/>
              <w:b/>
              <w:kern w:val="0"/>
              <w:sz w:val="32"/>
              <w:szCs w:val="32"/>
            </w:rPr>
            <w:t>1</w:t>
          </w:r>
          <w:r>
            <w:rPr>
              <w:rFonts w:hint="eastAsia"/>
              <w:b/>
              <w:kern w:val="0"/>
              <w:sz w:val="32"/>
              <w:szCs w:val="32"/>
              <w:lang w:eastAsia="zh-CN"/>
            </w:rPr>
            <w:t>2020年北岸经济开发区</w:t>
          </w:r>
          <w:r>
            <w:rPr>
              <w:rFonts w:hint="eastAsia"/>
              <w:b/>
              <w:kern w:val="0"/>
              <w:sz w:val="32"/>
              <w:szCs w:val="32"/>
            </w:rPr>
            <w:t>基本公共卫生服务专项资金绩效评价得分表</w:t>
          </w:r>
          <w:r>
            <w:rPr>
              <w:b/>
              <w:sz w:val="32"/>
              <w:szCs w:val="32"/>
            </w:rPr>
            <w:tab/>
          </w:r>
          <w:r>
            <w:rPr>
              <w:b/>
              <w:sz w:val="32"/>
              <w:szCs w:val="32"/>
            </w:rPr>
            <w:fldChar w:fldCharType="begin"/>
          </w:r>
          <w:r>
            <w:rPr>
              <w:b/>
              <w:sz w:val="32"/>
              <w:szCs w:val="32"/>
            </w:rPr>
            <w:instrText xml:space="preserve"> PAGEREF _Toc23398 \h </w:instrText>
          </w:r>
          <w:r>
            <w:rPr>
              <w:b/>
              <w:sz w:val="32"/>
              <w:szCs w:val="32"/>
            </w:rPr>
            <w:fldChar w:fldCharType="separate"/>
          </w:r>
          <w:r>
            <w:rPr>
              <w:b/>
              <w:sz w:val="32"/>
              <w:szCs w:val="32"/>
            </w:rPr>
            <w:t>28</w:t>
          </w:r>
          <w:r>
            <w:rPr>
              <w:b/>
              <w:sz w:val="32"/>
              <w:szCs w:val="32"/>
            </w:rPr>
            <w:fldChar w:fldCharType="end"/>
          </w:r>
          <w:r>
            <w:rPr>
              <w:rFonts w:hint="eastAsia" w:ascii="等线" w:hAnsi="等线" w:eastAsia="等线"/>
              <w:b/>
              <w:sz w:val="32"/>
              <w:szCs w:val="32"/>
            </w:rPr>
            <w:fldChar w:fldCharType="end"/>
          </w:r>
        </w:p>
        <w:p w14:paraId="1D0DAF07">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_Toc8146 </w:instrText>
          </w:r>
          <w:r>
            <w:rPr>
              <w:rFonts w:hint="eastAsia" w:ascii="等线" w:hAnsi="等线" w:eastAsia="等线"/>
              <w:b/>
              <w:sz w:val="32"/>
              <w:szCs w:val="32"/>
            </w:rPr>
            <w:fldChar w:fldCharType="separate"/>
          </w:r>
          <w:r>
            <w:rPr>
              <w:b/>
              <w:kern w:val="0"/>
              <w:sz w:val="32"/>
              <w:szCs w:val="32"/>
            </w:rPr>
            <w:t>附件</w:t>
          </w:r>
          <w:r>
            <w:rPr>
              <w:rFonts w:hint="eastAsia"/>
              <w:b/>
              <w:kern w:val="0"/>
              <w:sz w:val="32"/>
              <w:szCs w:val="32"/>
            </w:rPr>
            <w:t>2</w:t>
          </w:r>
          <w:r>
            <w:rPr>
              <w:rFonts w:hint="eastAsia"/>
              <w:b/>
              <w:kern w:val="0"/>
              <w:sz w:val="32"/>
              <w:szCs w:val="32"/>
              <w:lang w:eastAsia="zh-CN"/>
            </w:rPr>
            <w:t>北岸经济开发区</w:t>
          </w:r>
          <w:r>
            <w:rPr>
              <w:rFonts w:hint="eastAsia"/>
              <w:b/>
              <w:kern w:val="0"/>
              <w:sz w:val="32"/>
              <w:szCs w:val="32"/>
            </w:rPr>
            <w:t>基本公共卫生服务知晓率及满意度调查问卷</w:t>
          </w:r>
          <w:r>
            <w:rPr>
              <w:b/>
              <w:sz w:val="32"/>
              <w:szCs w:val="32"/>
            </w:rPr>
            <w:tab/>
          </w:r>
          <w:r>
            <w:rPr>
              <w:b/>
              <w:sz w:val="32"/>
              <w:szCs w:val="32"/>
            </w:rPr>
            <w:fldChar w:fldCharType="begin"/>
          </w:r>
          <w:r>
            <w:rPr>
              <w:b/>
              <w:sz w:val="32"/>
              <w:szCs w:val="32"/>
            </w:rPr>
            <w:instrText xml:space="preserve"> PAGEREF _Toc8146 \h </w:instrText>
          </w:r>
          <w:r>
            <w:rPr>
              <w:b/>
              <w:sz w:val="32"/>
              <w:szCs w:val="32"/>
            </w:rPr>
            <w:fldChar w:fldCharType="separate"/>
          </w:r>
          <w:r>
            <w:rPr>
              <w:b/>
              <w:sz w:val="32"/>
              <w:szCs w:val="32"/>
            </w:rPr>
            <w:t>32</w:t>
          </w:r>
          <w:r>
            <w:rPr>
              <w:b/>
              <w:sz w:val="32"/>
              <w:szCs w:val="32"/>
            </w:rPr>
            <w:fldChar w:fldCharType="end"/>
          </w:r>
          <w:r>
            <w:rPr>
              <w:rFonts w:hint="eastAsia" w:ascii="等线" w:hAnsi="等线" w:eastAsia="等线"/>
              <w:b/>
              <w:sz w:val="32"/>
              <w:szCs w:val="32"/>
            </w:rPr>
            <w:fldChar w:fldCharType="end"/>
          </w:r>
        </w:p>
        <w:p w14:paraId="2DEC4E22">
          <w:pPr>
            <w:rPr>
              <w:rFonts w:hint="eastAsia" w:ascii="等线" w:hAnsi="等线" w:eastAsia="等线"/>
              <w:b/>
              <w:sz w:val="32"/>
              <w:szCs w:val="32"/>
            </w:rPr>
            <w:sectPr>
              <w:footerReference r:id="rId8" w:type="even"/>
              <w:pgSz w:w="11906" w:h="16838"/>
              <w:pgMar w:top="1418" w:right="1418" w:bottom="1418" w:left="1701" w:header="851" w:footer="992" w:gutter="0"/>
              <w:cols w:space="720" w:num="1"/>
              <w:docGrid w:type="lines" w:linePitch="312" w:charSpace="0"/>
            </w:sectPr>
          </w:pPr>
          <w:r>
            <w:rPr>
              <w:rFonts w:hint="eastAsia" w:ascii="等线" w:hAnsi="等线" w:eastAsia="等线"/>
              <w:b/>
              <w:sz w:val="32"/>
              <w:szCs w:val="32"/>
            </w:rPr>
            <w:fldChar w:fldCharType="end"/>
          </w:r>
        </w:p>
      </w:sdtContent>
    </w:sdt>
    <w:p w14:paraId="521E1A39">
      <w:pPr>
        <w:spacing w:line="360" w:lineRule="auto"/>
        <w:ind w:left="0" w:leftChars="0" w:firstLine="0" w:firstLineChars="0"/>
        <w:jc w:val="center"/>
        <w:outlineLvl w:val="0"/>
        <w:rPr>
          <w:rFonts w:hint="eastAsia" w:ascii="黑体" w:hAnsi="黑体" w:eastAsia="黑体"/>
          <w:b/>
          <w:kern w:val="0"/>
          <w:sz w:val="36"/>
          <w:szCs w:val="36"/>
        </w:rPr>
      </w:pPr>
      <w:bookmarkStart w:id="142" w:name="_Toc2659"/>
      <w:bookmarkStart w:id="143" w:name="_Toc13117"/>
      <w:bookmarkStart w:id="144" w:name="_Hlk490427940"/>
      <w:r>
        <w:rPr>
          <w:rFonts w:hint="eastAsia" w:ascii="黑体" w:hAnsi="黑体" w:eastAsia="黑体"/>
          <w:b/>
          <w:kern w:val="0"/>
          <w:sz w:val="36"/>
          <w:szCs w:val="36"/>
          <w:lang w:eastAsia="zh-CN"/>
        </w:rPr>
        <w:t>北岸经济开发区2020年</w:t>
      </w:r>
      <w:r>
        <w:rPr>
          <w:rFonts w:hint="eastAsia" w:ascii="黑体" w:hAnsi="黑体" w:eastAsia="黑体"/>
          <w:b/>
          <w:kern w:val="0"/>
          <w:sz w:val="36"/>
          <w:szCs w:val="36"/>
        </w:rPr>
        <w:t>度基本公共卫生服务专项资金绩效评价报告</w:t>
      </w:r>
      <w:bookmarkEnd w:id="142"/>
      <w:bookmarkEnd w:id="143"/>
    </w:p>
    <w:p w14:paraId="58463940">
      <w:pPr>
        <w:bidi w:val="0"/>
        <w:rPr>
          <w:rFonts w:hint="eastAsia"/>
        </w:rPr>
      </w:pPr>
      <w:r>
        <w:rPr>
          <w:rFonts w:hint="eastAsia"/>
        </w:rPr>
        <w:t>为加强财政资金管理，强化支出责任，提高财政资金的使用效益，建立科学、合理的财政支出绩效评价管理体系，</w:t>
      </w:r>
      <w:r>
        <w:rPr>
          <w:rFonts w:hint="eastAsia"/>
          <w:lang w:eastAsia="zh-CN"/>
        </w:rPr>
        <w:t>北京博思恒效咨询有限公司</w:t>
      </w:r>
      <w:r>
        <w:rPr>
          <w:rFonts w:hint="eastAsia"/>
        </w:rPr>
        <w:t>组织专业人员，根据《福建省人民政府办公厅转发省财政厅关于全面推进预算绩效管理意见的通知》（闽政办[2013]82号）及《福建省财政厅关于印发〈福建省财政支出绩效评价管理办法〉的通知》（闽财绩[2015]4号）的有关规定，按照《关于委托第三方机构开展财政资金绩效评价工作的通知》（闽财绩[2015]17号）文件要求，接受</w:t>
      </w:r>
      <w:r>
        <w:rPr>
          <w:rFonts w:hint="default"/>
        </w:rPr>
        <w:fldChar w:fldCharType="begin"/>
      </w:r>
      <w:r>
        <w:rPr>
          <w:rFonts w:hint="default"/>
        </w:rPr>
        <w:instrText xml:space="preserve"> HYPERLINK "http://www.baidu.com/link?url=T9VrJz-8t2f_JCHOaGKQA31Auhkxf178frEY8ayiRKI3E5js4MO2PGyBkZmDid5_" \t "https://www.baidu.com/_blank" </w:instrText>
      </w:r>
      <w:r>
        <w:rPr>
          <w:rFonts w:hint="default"/>
        </w:rPr>
        <w:fldChar w:fldCharType="separate"/>
      </w:r>
      <w:r>
        <w:rPr>
          <w:rFonts w:hint="default"/>
        </w:rPr>
        <w:t>莆田市湄洲湾北岸经济开发区</w:t>
      </w:r>
      <w:r>
        <w:rPr>
          <w:rFonts w:hint="default"/>
        </w:rPr>
        <w:fldChar w:fldCharType="end"/>
      </w:r>
      <w:r>
        <w:rPr>
          <w:rFonts w:hint="eastAsia"/>
          <w:lang w:val="en-US" w:eastAsia="zh-CN"/>
        </w:rPr>
        <w:t>财政局（以下简称“开发区财政局”）</w:t>
      </w:r>
      <w:r>
        <w:rPr>
          <w:rFonts w:hint="eastAsia"/>
          <w:lang w:eastAsia="zh-CN"/>
        </w:rPr>
        <w:t>开发区财政局</w:t>
      </w:r>
      <w:r>
        <w:rPr>
          <w:rFonts w:hint="eastAsia"/>
        </w:rPr>
        <w:t>委托，对</w:t>
      </w:r>
      <w:r>
        <w:rPr>
          <w:rFonts w:hint="eastAsia"/>
          <w:lang w:eastAsia="zh-CN"/>
        </w:rPr>
        <w:t>北岸经济开发区2020年度基本公共卫生服务专项资金</w:t>
      </w:r>
      <w:r>
        <w:rPr>
          <w:rFonts w:hint="eastAsia"/>
        </w:rPr>
        <w:t>进行绩效评价，以第三方身份出具报告，</w:t>
      </w:r>
      <w:r>
        <w:t>评价报告的结论不含委托方任何观点。</w:t>
      </w:r>
    </w:p>
    <w:p w14:paraId="12E60FB7">
      <w:pPr>
        <w:bidi w:val="0"/>
      </w:pPr>
      <w:r>
        <w:rPr>
          <w:rFonts w:hint="eastAsia"/>
        </w:rPr>
        <w:t>在</w:t>
      </w:r>
      <w:r>
        <w:rPr>
          <w:rFonts w:hint="eastAsia"/>
          <w:lang w:eastAsia="zh-CN"/>
        </w:rPr>
        <w:t>北岸经济开发区</w:t>
      </w:r>
      <w:r>
        <w:rPr>
          <w:rFonts w:hint="eastAsia"/>
        </w:rPr>
        <w:t>卫健局的配合下，我们通过收集、整理、汇总和分析相关绩效评价资料，对照评价指标和标准进行评议与打分，撰写</w:t>
      </w:r>
      <w:r>
        <w:rPr>
          <w:rFonts w:hint="eastAsia"/>
          <w:lang w:eastAsia="zh-CN"/>
        </w:rPr>
        <w:t>北岸经济开发区2020年度基本公共卫生服务专项资金</w:t>
      </w:r>
      <w:r>
        <w:rPr>
          <w:rFonts w:hint="eastAsia"/>
        </w:rPr>
        <w:t>绩效评价报告。</w:t>
      </w:r>
      <w:r>
        <w:t>评价报告主要是供</w:t>
      </w:r>
      <w:r>
        <w:rPr>
          <w:rFonts w:hint="eastAsia"/>
          <w:lang w:eastAsia="zh-CN"/>
        </w:rPr>
        <w:t>开发区财政局</w:t>
      </w:r>
      <w:r>
        <w:t>了解</w:t>
      </w:r>
      <w:r>
        <w:rPr>
          <w:rFonts w:hint="eastAsia"/>
          <w:lang w:eastAsia="zh-CN"/>
        </w:rPr>
        <w:t>2020年度基本公共卫生服务专项资金</w:t>
      </w:r>
      <w:r>
        <w:t>的绩效情况，并据</w:t>
      </w:r>
      <w:r>
        <w:rPr>
          <w:rFonts w:hint="eastAsia"/>
        </w:rPr>
        <w:t>以</w:t>
      </w:r>
      <w:r>
        <w:t>加强对未来财政专项</w:t>
      </w:r>
      <w:r>
        <w:rPr>
          <w:rFonts w:hint="eastAsia"/>
        </w:rPr>
        <w:t>资金拨付、</w:t>
      </w:r>
      <w:r>
        <w:t>使用的管理。</w:t>
      </w:r>
    </w:p>
    <w:p w14:paraId="77CC1ABA">
      <w:pPr>
        <w:pStyle w:val="3"/>
        <w:bidi w:val="0"/>
      </w:pPr>
      <w:bookmarkStart w:id="145" w:name="_Toc12830"/>
      <w:bookmarkStart w:id="146" w:name="_Toc22144"/>
      <w:bookmarkStart w:id="147" w:name="_Toc35245753"/>
      <w:r>
        <w:rPr>
          <w:rFonts w:hint="eastAsia"/>
        </w:rPr>
        <w:t>基本概况</w:t>
      </w:r>
      <w:bookmarkEnd w:id="145"/>
      <w:bookmarkEnd w:id="146"/>
      <w:bookmarkEnd w:id="147"/>
    </w:p>
    <w:p w14:paraId="7D6DBA76">
      <w:pPr>
        <w:pStyle w:val="4"/>
        <w:bidi w:val="0"/>
      </w:pPr>
      <w:bookmarkStart w:id="148" w:name="_Toc16909"/>
      <w:bookmarkStart w:id="149" w:name="_Toc16747"/>
      <w:bookmarkStart w:id="150" w:name="_Toc35245754"/>
      <w:r>
        <w:t>基本公共卫生服务专项资金的背景</w:t>
      </w:r>
      <w:bookmarkEnd w:id="148"/>
      <w:bookmarkEnd w:id="149"/>
      <w:bookmarkEnd w:id="150"/>
    </w:p>
    <w:p w14:paraId="4B6051B8">
      <w:pPr>
        <w:bidi w:val="0"/>
      </w:pPr>
      <w:r>
        <w:rPr>
          <w:rFonts w:hint="eastAsia"/>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w:t>
      </w:r>
      <w:r>
        <w:t>2009年4月6日，《中共中央国务院关于深化医药卫生体制改革的意见》提出了“有效减轻居民就医费用负担，切实缓解‘看病难、看病贵’近期目标，建立健全覆盖城乡居民的基本医疗卫生制度”。自2009年开始，国家推行实施基本公共卫生服务项目，主要由政府出资购买，向城乡居民免费提供国家基本公共卫生服务项目。</w:t>
      </w:r>
    </w:p>
    <w:p w14:paraId="51722D31">
      <w:pPr>
        <w:bidi w:val="0"/>
        <w:rPr>
          <w:rFonts w:hint="eastAsia"/>
        </w:rPr>
      </w:pPr>
      <w:bookmarkStart w:id="151" w:name="_Toc35245755"/>
      <w:r>
        <w:t>20</w:t>
      </w:r>
      <w:r>
        <w:rPr>
          <w:rFonts w:hint="eastAsia"/>
          <w:lang w:val="en-US" w:eastAsia="zh-CN"/>
        </w:rPr>
        <w:t>20</w:t>
      </w:r>
      <w:r>
        <w:t>年，基本公共卫生服务补助经费标准</w:t>
      </w:r>
      <w:r>
        <w:rPr>
          <w:rFonts w:hint="eastAsia"/>
          <w:lang w:val="en-US" w:eastAsia="zh-CN"/>
        </w:rPr>
        <w:t>65</w:t>
      </w:r>
      <w:r>
        <w:t>元，项目内容1</w:t>
      </w:r>
      <w:r>
        <w:rPr>
          <w:rFonts w:hint="eastAsia"/>
          <w:lang w:val="en-US" w:eastAsia="zh-CN"/>
        </w:rPr>
        <w:t>2</w:t>
      </w:r>
      <w:r>
        <w:rPr>
          <w:rFonts w:hint="eastAsia"/>
        </w:rPr>
        <w:t>类。目前服务项目主要包括：建立居民健康档案、健康教育、预防接种、儿童健康管理、孕产妇健康管理、老年人健康管理、慢性病患者健康管理、严重精神障碍患者管理、结核病患者健康管理、中医药健康管理、传染病和突发公共卫生事件报告和处理、卫生计生监督协管、免费提供避孕药具和健康素养促进行动等1</w:t>
      </w:r>
      <w:r>
        <w:rPr>
          <w:rFonts w:hint="eastAsia"/>
          <w:lang w:val="en-US" w:eastAsia="zh-CN"/>
        </w:rPr>
        <w:t>2</w:t>
      </w:r>
      <w:r>
        <w:rPr>
          <w:rFonts w:hint="eastAsia"/>
        </w:rPr>
        <w:t>类项目。</w:t>
      </w:r>
    </w:p>
    <w:p w14:paraId="6CBAA9D3">
      <w:pPr>
        <w:pStyle w:val="4"/>
        <w:bidi w:val="0"/>
      </w:pPr>
      <w:bookmarkStart w:id="152" w:name="_Toc30715"/>
      <w:bookmarkStart w:id="153" w:name="_Toc19673"/>
      <w:bookmarkStart w:id="154" w:name="_Hlk490408397"/>
      <w:r>
        <w:rPr>
          <w:rFonts w:hint="eastAsia"/>
        </w:rPr>
        <w:t>实施单位基本情况</w:t>
      </w:r>
      <w:bookmarkEnd w:id="151"/>
      <w:bookmarkEnd w:id="152"/>
      <w:bookmarkEnd w:id="153"/>
    </w:p>
    <w:bookmarkEnd w:id="154"/>
    <w:p w14:paraId="2B59DA5B">
      <w:pPr>
        <w:pStyle w:val="5"/>
        <w:bidi w:val="0"/>
        <w:rPr>
          <w:rFonts w:hint="eastAsia"/>
        </w:rPr>
      </w:pPr>
      <w:bookmarkStart w:id="155" w:name="_Toc35245756"/>
      <w:r>
        <w:rPr>
          <w:rFonts w:hint="eastAsia"/>
        </w:rPr>
        <w:t>莆田市湄洲湾北岸经济开发区卫生健康局</w:t>
      </w:r>
    </w:p>
    <w:p w14:paraId="5595F99D">
      <w:pPr>
        <w:bidi w:val="0"/>
        <w:rPr>
          <w:rFonts w:hint="eastAsia"/>
        </w:rPr>
      </w:pPr>
      <w:r>
        <w:rPr>
          <w:rFonts w:hint="eastAsia"/>
        </w:rPr>
        <w:t>莆田市湄洲湾北岸经济开发区卫生健康局</w:t>
      </w:r>
      <w:r>
        <w:rPr>
          <w:rFonts w:hint="eastAsia"/>
          <w:lang w:eastAsia="zh-CN"/>
        </w:rPr>
        <w:t>（以下简称“区卫健局”），内设机构</w:t>
      </w:r>
      <w:r>
        <w:rPr>
          <w:rFonts w:hint="eastAsia"/>
          <w:lang w:val="en-US" w:eastAsia="zh-CN"/>
        </w:rPr>
        <w:t>9个，即</w:t>
      </w:r>
      <w:r>
        <w:t>办公室</w:t>
      </w:r>
      <w:r>
        <w:rPr>
          <w:rFonts w:hint="eastAsia"/>
          <w:lang w:eastAsia="zh-CN"/>
        </w:rPr>
        <w:t>、</w:t>
      </w:r>
      <w:r>
        <w:rPr>
          <w:lang w:val="en-US" w:eastAsia="zh-CN"/>
        </w:rPr>
        <w:t>规划财务股</w:t>
      </w:r>
      <w:r>
        <w:rPr>
          <w:rFonts w:hint="eastAsia"/>
          <w:lang w:val="en-US" w:eastAsia="zh-CN"/>
        </w:rPr>
        <w:t>、</w:t>
      </w:r>
      <w:r>
        <w:t>人口监测与家庭发展股</w:t>
      </w:r>
      <w:r>
        <w:rPr>
          <w:rFonts w:hint="eastAsia"/>
          <w:lang w:eastAsia="zh-CN"/>
        </w:rPr>
        <w:t>、</w:t>
      </w:r>
      <w:r>
        <w:t>疾病预防控制股</w:t>
      </w:r>
      <w:r>
        <w:rPr>
          <w:rFonts w:hint="eastAsia"/>
          <w:lang w:eastAsia="zh-CN"/>
        </w:rPr>
        <w:t>、</w:t>
      </w:r>
      <w:r>
        <w:t>政策法规股（行政审批服务股、扫黑办）</w:t>
      </w:r>
      <w:r>
        <w:rPr>
          <w:rFonts w:hint="eastAsia"/>
          <w:lang w:eastAsia="zh-CN"/>
        </w:rPr>
        <w:t>、</w:t>
      </w:r>
      <w:r>
        <w:t>医政股（中医药管理股、</w:t>
      </w:r>
      <w:r>
        <w:rPr>
          <w:rFonts w:hint="default"/>
        </w:rPr>
        <w:t>党建办）</w:t>
      </w:r>
      <w:r>
        <w:rPr>
          <w:rFonts w:hint="eastAsia"/>
          <w:lang w:eastAsia="zh-CN"/>
        </w:rPr>
        <w:t>、</w:t>
      </w:r>
      <w:r>
        <w:t>基层卫生股</w:t>
      </w:r>
      <w:r>
        <w:rPr>
          <w:rFonts w:hint="eastAsia"/>
          <w:lang w:eastAsia="zh-CN"/>
        </w:rPr>
        <w:t>、</w:t>
      </w:r>
      <w:r>
        <w:t>宣传教育股</w:t>
      </w:r>
      <w:r>
        <w:rPr>
          <w:rFonts w:hint="eastAsia"/>
          <w:lang w:eastAsia="zh-CN"/>
        </w:rPr>
        <w:t>、</w:t>
      </w:r>
      <w:r>
        <w:t>妇幼保健所</w:t>
      </w:r>
      <w:r>
        <w:rPr>
          <w:rFonts w:hint="eastAsia"/>
          <w:lang w:eastAsia="zh-CN"/>
        </w:rPr>
        <w:t>，</w:t>
      </w:r>
      <w:r>
        <w:t>区</w:t>
      </w:r>
      <w:r>
        <w:rPr>
          <w:rFonts w:hint="eastAsia"/>
        </w:rPr>
        <w:t>卫健局机关行政编制1名。设局长1名。</w:t>
      </w:r>
    </w:p>
    <w:p w14:paraId="2F149435">
      <w:pPr>
        <w:pStyle w:val="5"/>
        <w:bidi w:val="0"/>
        <w:rPr>
          <w:rFonts w:hint="eastAsia"/>
          <w:lang w:eastAsia="zh-CN"/>
        </w:rPr>
      </w:pPr>
      <w:r>
        <w:rPr>
          <w:rFonts w:hint="eastAsia"/>
        </w:rPr>
        <w:t>莆田市湄洲湾北岸经济开发区忠门镇中心卫生院</w:t>
      </w:r>
    </w:p>
    <w:p w14:paraId="7C097C54">
      <w:pPr>
        <w:bidi w:val="0"/>
      </w:pPr>
      <w:r>
        <w:rPr>
          <w:rFonts w:hint="eastAsia"/>
          <w:lang w:val="en-US" w:eastAsia="zh-CN"/>
        </w:rPr>
        <w:t>忠门镇中心卫生院创建于1958年，是一家集医疗、保健、预防、教学为一体的一级甲等综合性医院，现有专业科室13个。</w:t>
      </w:r>
    </w:p>
    <w:p w14:paraId="06BA6D57">
      <w:pPr>
        <w:pStyle w:val="4"/>
        <w:bidi w:val="0"/>
      </w:pPr>
      <w:bookmarkStart w:id="156" w:name="_Toc7117"/>
      <w:bookmarkStart w:id="157" w:name="_Toc32529"/>
      <w:r>
        <w:rPr>
          <w:rFonts w:hint="eastAsia"/>
        </w:rPr>
        <w:t>项目基本情况</w:t>
      </w:r>
      <w:bookmarkEnd w:id="155"/>
      <w:bookmarkEnd w:id="156"/>
      <w:bookmarkEnd w:id="157"/>
    </w:p>
    <w:p w14:paraId="347FA6C1">
      <w:pPr>
        <w:bidi w:val="0"/>
        <w:rPr>
          <w:rFonts w:hint="eastAsia"/>
        </w:rPr>
      </w:pPr>
      <w:r>
        <w:rPr>
          <w:rFonts w:hint="eastAsia"/>
        </w:rPr>
        <w:t>根据卫生部、财政部和国家人口计生委《关于促进基本公共卫生服务逐步均等化的意见》（卫妇社发〔2009〕70号）、《基本公共卫生服务项目补助资金管理办法》（财社发[2010]311号）、国家卫生计生委《国家基本公共卫生服务规范（第三版）》（国卫基层发〔2017〕13号）、福建省卫生计生委和福建省财政厅《关于做好</w:t>
      </w:r>
      <w:r>
        <w:rPr>
          <w:rFonts w:hint="eastAsia"/>
          <w:lang w:eastAsia="zh-CN"/>
        </w:rPr>
        <w:t>2020年</w:t>
      </w:r>
      <w:r>
        <w:rPr>
          <w:rFonts w:hint="eastAsia"/>
        </w:rPr>
        <w:t>国家基本公共卫生服务项目工作的通知》（闽卫基层[2018]65号）和《福州市卫生和计划生育委员会福州市财政局关于做好</w:t>
      </w:r>
      <w:r>
        <w:rPr>
          <w:rFonts w:hint="eastAsia"/>
          <w:lang w:eastAsia="zh-CN"/>
        </w:rPr>
        <w:t>2020年</w:t>
      </w:r>
      <w:r>
        <w:rPr>
          <w:rFonts w:hint="eastAsia"/>
        </w:rPr>
        <w:t>国家基本公共卫生服务项目工作的通知》（榕卫基层[2018]50号）等文件要求，按基本公共卫生服务人口数每人55元预算，由</w:t>
      </w:r>
      <w:r>
        <w:rPr>
          <w:rFonts w:hint="eastAsia"/>
          <w:lang w:eastAsia="zh-CN"/>
        </w:rPr>
        <w:t>北岸经济开发区</w:t>
      </w:r>
      <w:r>
        <w:rPr>
          <w:rFonts w:hint="eastAsia"/>
        </w:rPr>
        <w:t>卫健局具体负责。</w:t>
      </w:r>
    </w:p>
    <w:p w14:paraId="3246F777">
      <w:pPr>
        <w:bidi w:val="0"/>
        <w:rPr>
          <w:rFonts w:hint="eastAsia"/>
        </w:rPr>
      </w:pPr>
      <w:r>
        <w:rPr>
          <w:rFonts w:hint="eastAsia"/>
        </w:rPr>
        <w:t>基本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该项目的主要内容见表1。</w:t>
      </w:r>
    </w:p>
    <w:p w14:paraId="33CF09E5">
      <w:pPr>
        <w:pStyle w:val="17"/>
        <w:bidi w:val="0"/>
      </w:pPr>
      <w:r>
        <w:t>表1</w:t>
      </w:r>
      <w:r>
        <w:tab/>
      </w:r>
      <w:r>
        <w:rPr>
          <w:rFonts w:hint="eastAsia"/>
          <w:lang w:eastAsia="zh-CN"/>
        </w:rPr>
        <w:t>北岸经济开发区2020年</w:t>
      </w:r>
      <w:r>
        <w:t>国家基本公共卫生服务项目</w:t>
      </w:r>
    </w:p>
    <w:p w14:paraId="14C900B4">
      <w:pPr>
        <w:widowControl/>
        <w:spacing w:line="44" w:lineRule="exact"/>
        <w:jc w:val="left"/>
        <w:rPr>
          <w:rFonts w:eastAsia="Times New Roman" w:cs="Arial"/>
          <w:kern w:val="0"/>
          <w:sz w:val="20"/>
          <w:szCs w:val="20"/>
        </w:rPr>
      </w:pP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65"/>
        <w:gridCol w:w="2550"/>
        <w:gridCol w:w="4161"/>
      </w:tblGrid>
      <w:tr w14:paraId="3C05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4A46AD01">
            <w:pPr>
              <w:pStyle w:val="18"/>
              <w:bidi w:val="0"/>
              <w:rPr>
                <w:rFonts w:hint="eastAsia"/>
                <w:b/>
                <w:bCs/>
              </w:rPr>
            </w:pPr>
            <w:r>
              <w:rPr>
                <w:rFonts w:hint="eastAsia"/>
                <w:b/>
                <w:bCs/>
              </w:rPr>
              <w:t>序号</w:t>
            </w:r>
          </w:p>
        </w:tc>
        <w:tc>
          <w:tcPr>
            <w:tcW w:w="1865" w:type="dxa"/>
            <w:noWrap w:val="0"/>
            <w:vAlign w:val="center"/>
          </w:tcPr>
          <w:p w14:paraId="6D09AA25">
            <w:pPr>
              <w:pStyle w:val="18"/>
              <w:bidi w:val="0"/>
              <w:rPr>
                <w:rFonts w:hint="eastAsia"/>
                <w:b/>
                <w:bCs/>
              </w:rPr>
            </w:pPr>
            <w:r>
              <w:rPr>
                <w:rFonts w:hint="eastAsia"/>
                <w:b/>
                <w:bCs/>
              </w:rPr>
              <w:t>类别</w:t>
            </w:r>
          </w:p>
        </w:tc>
        <w:tc>
          <w:tcPr>
            <w:tcW w:w="2550" w:type="dxa"/>
            <w:noWrap w:val="0"/>
            <w:vAlign w:val="center"/>
          </w:tcPr>
          <w:p w14:paraId="30A0BE18">
            <w:pPr>
              <w:pStyle w:val="18"/>
              <w:bidi w:val="0"/>
              <w:rPr>
                <w:rFonts w:hint="eastAsia"/>
                <w:b/>
                <w:bCs/>
              </w:rPr>
            </w:pPr>
            <w:r>
              <w:rPr>
                <w:rFonts w:hint="eastAsia"/>
                <w:b/>
                <w:bCs/>
              </w:rPr>
              <w:t>服务对象</w:t>
            </w:r>
          </w:p>
        </w:tc>
        <w:tc>
          <w:tcPr>
            <w:tcW w:w="4161" w:type="dxa"/>
            <w:noWrap w:val="0"/>
            <w:vAlign w:val="center"/>
          </w:tcPr>
          <w:p w14:paraId="5F195A35">
            <w:pPr>
              <w:pStyle w:val="18"/>
              <w:bidi w:val="0"/>
              <w:rPr>
                <w:b/>
                <w:bCs/>
              </w:rPr>
            </w:pPr>
            <w:r>
              <w:rPr>
                <w:rFonts w:hint="eastAsia"/>
                <w:b/>
                <w:bCs/>
              </w:rPr>
              <w:t>项目及内容</w:t>
            </w:r>
          </w:p>
        </w:tc>
      </w:tr>
      <w:tr w14:paraId="70FC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1600F5C4">
            <w:pPr>
              <w:pStyle w:val="18"/>
              <w:bidi w:val="0"/>
              <w:rPr>
                <w:rFonts w:hint="eastAsia"/>
              </w:rPr>
            </w:pPr>
            <w:r>
              <w:rPr>
                <w:rFonts w:hint="eastAsia"/>
              </w:rPr>
              <w:t>1</w:t>
            </w:r>
          </w:p>
        </w:tc>
        <w:tc>
          <w:tcPr>
            <w:tcW w:w="1865" w:type="dxa"/>
            <w:noWrap w:val="0"/>
            <w:vAlign w:val="center"/>
          </w:tcPr>
          <w:p w14:paraId="081137EB">
            <w:pPr>
              <w:pStyle w:val="18"/>
              <w:bidi w:val="0"/>
              <w:rPr>
                <w:rFonts w:hint="eastAsia"/>
              </w:rPr>
            </w:pPr>
            <w:r>
              <w:rPr>
                <w:rFonts w:hint="eastAsia"/>
              </w:rPr>
              <w:t>建立居民健康档案</w:t>
            </w:r>
          </w:p>
        </w:tc>
        <w:tc>
          <w:tcPr>
            <w:tcW w:w="2550" w:type="dxa"/>
            <w:noWrap w:val="0"/>
            <w:vAlign w:val="center"/>
          </w:tcPr>
          <w:p w14:paraId="3C675675">
            <w:pPr>
              <w:pStyle w:val="18"/>
              <w:bidi w:val="0"/>
              <w:rPr>
                <w:rFonts w:hint="eastAsia"/>
              </w:rPr>
            </w:pPr>
            <w:r>
              <w:rPr>
                <w:rFonts w:hint="eastAsia"/>
              </w:rPr>
              <w:t>辖区内常住居民，包括居住半年以上非户籍居民</w:t>
            </w:r>
          </w:p>
        </w:tc>
        <w:tc>
          <w:tcPr>
            <w:tcW w:w="4161" w:type="dxa"/>
            <w:noWrap w:val="0"/>
            <w:vAlign w:val="top"/>
          </w:tcPr>
          <w:p w14:paraId="372A4870">
            <w:pPr>
              <w:pStyle w:val="18"/>
              <w:bidi w:val="0"/>
              <w:rPr>
                <w:rFonts w:hint="eastAsia"/>
              </w:rPr>
            </w:pPr>
            <w:r>
              <w:rPr>
                <w:rFonts w:hint="eastAsia"/>
              </w:rPr>
              <w:t>1.建立健康档案</w:t>
            </w:r>
          </w:p>
          <w:p w14:paraId="6C549A61">
            <w:pPr>
              <w:pStyle w:val="18"/>
              <w:bidi w:val="0"/>
              <w:rPr>
                <w:rFonts w:hint="eastAsia"/>
              </w:rPr>
            </w:pPr>
            <w:r>
              <w:t>2.健康档案维护管理</w:t>
            </w:r>
          </w:p>
        </w:tc>
      </w:tr>
      <w:tr w14:paraId="6F6E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06629CEA">
            <w:pPr>
              <w:pStyle w:val="18"/>
              <w:bidi w:val="0"/>
              <w:rPr>
                <w:rFonts w:hint="eastAsia"/>
              </w:rPr>
            </w:pPr>
            <w:r>
              <w:rPr>
                <w:rFonts w:hint="eastAsia"/>
              </w:rPr>
              <w:t>2</w:t>
            </w:r>
          </w:p>
        </w:tc>
        <w:tc>
          <w:tcPr>
            <w:tcW w:w="1865" w:type="dxa"/>
            <w:noWrap w:val="0"/>
            <w:vAlign w:val="center"/>
          </w:tcPr>
          <w:p w14:paraId="1A38844F">
            <w:pPr>
              <w:pStyle w:val="18"/>
              <w:bidi w:val="0"/>
              <w:rPr>
                <w:rFonts w:hint="eastAsia"/>
              </w:rPr>
            </w:pPr>
            <w:r>
              <w:rPr>
                <w:rFonts w:hint="eastAsia"/>
              </w:rPr>
              <w:t>健康教育</w:t>
            </w:r>
          </w:p>
        </w:tc>
        <w:tc>
          <w:tcPr>
            <w:tcW w:w="2550" w:type="dxa"/>
            <w:noWrap w:val="0"/>
            <w:vAlign w:val="center"/>
          </w:tcPr>
          <w:p w14:paraId="78143062">
            <w:pPr>
              <w:pStyle w:val="18"/>
              <w:bidi w:val="0"/>
            </w:pPr>
            <w:r>
              <w:rPr>
                <w:rFonts w:hint="eastAsia"/>
              </w:rPr>
              <w:t>辖区内常住居民</w:t>
            </w:r>
          </w:p>
        </w:tc>
        <w:tc>
          <w:tcPr>
            <w:tcW w:w="4161" w:type="dxa"/>
            <w:noWrap w:val="0"/>
            <w:vAlign w:val="top"/>
          </w:tcPr>
          <w:p w14:paraId="090DB849">
            <w:pPr>
              <w:pStyle w:val="18"/>
              <w:bidi w:val="0"/>
              <w:rPr>
                <w:rFonts w:hint="eastAsia"/>
              </w:rPr>
            </w:pPr>
            <w:r>
              <w:rPr>
                <w:rFonts w:hint="eastAsia"/>
              </w:rPr>
              <w:t>1.提供健康教育资料</w:t>
            </w:r>
          </w:p>
          <w:p w14:paraId="4AC5E0CF">
            <w:pPr>
              <w:pStyle w:val="18"/>
              <w:bidi w:val="0"/>
              <w:rPr>
                <w:rFonts w:hint="eastAsia"/>
              </w:rPr>
            </w:pPr>
            <w:r>
              <w:rPr>
                <w:rFonts w:hint="eastAsia"/>
              </w:rPr>
              <w:t>2.设置健康教育宣传栏</w:t>
            </w:r>
          </w:p>
          <w:p w14:paraId="43DC567B">
            <w:pPr>
              <w:pStyle w:val="18"/>
              <w:bidi w:val="0"/>
              <w:rPr>
                <w:rFonts w:hint="eastAsia"/>
              </w:rPr>
            </w:pPr>
            <w:r>
              <w:rPr>
                <w:rFonts w:hint="eastAsia"/>
              </w:rPr>
              <w:t>3.开展公众健康咨询服务</w:t>
            </w:r>
          </w:p>
          <w:p w14:paraId="18F7B343">
            <w:pPr>
              <w:pStyle w:val="18"/>
              <w:bidi w:val="0"/>
              <w:rPr>
                <w:rFonts w:hint="eastAsia"/>
              </w:rPr>
            </w:pPr>
            <w:r>
              <w:rPr>
                <w:rFonts w:hint="eastAsia"/>
              </w:rPr>
              <w:t>4.举办健康知识讲座</w:t>
            </w:r>
          </w:p>
          <w:p w14:paraId="47CD3E16">
            <w:pPr>
              <w:pStyle w:val="18"/>
              <w:bidi w:val="0"/>
            </w:pPr>
            <w:r>
              <w:rPr>
                <w:rFonts w:hint="eastAsia"/>
              </w:rPr>
              <w:t>5.结合信息化开展个体化健康教育</w:t>
            </w:r>
          </w:p>
        </w:tc>
      </w:tr>
      <w:tr w14:paraId="04C9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059CAE7E">
            <w:pPr>
              <w:pStyle w:val="18"/>
              <w:bidi w:val="0"/>
              <w:rPr>
                <w:rFonts w:hint="eastAsia"/>
              </w:rPr>
            </w:pPr>
            <w:r>
              <w:rPr>
                <w:rFonts w:hint="eastAsia"/>
              </w:rPr>
              <w:t>3</w:t>
            </w:r>
          </w:p>
        </w:tc>
        <w:tc>
          <w:tcPr>
            <w:tcW w:w="1865" w:type="dxa"/>
            <w:noWrap w:val="0"/>
            <w:vAlign w:val="center"/>
          </w:tcPr>
          <w:p w14:paraId="37AEF985">
            <w:pPr>
              <w:pStyle w:val="18"/>
              <w:bidi w:val="0"/>
              <w:rPr>
                <w:rFonts w:hint="eastAsia"/>
              </w:rPr>
            </w:pPr>
            <w:r>
              <w:rPr>
                <w:rFonts w:hint="eastAsia"/>
              </w:rPr>
              <w:t>预防接种</w:t>
            </w:r>
          </w:p>
        </w:tc>
        <w:tc>
          <w:tcPr>
            <w:tcW w:w="2550" w:type="dxa"/>
            <w:noWrap w:val="0"/>
            <w:vAlign w:val="center"/>
          </w:tcPr>
          <w:p w14:paraId="29A8D05D">
            <w:pPr>
              <w:pStyle w:val="18"/>
              <w:bidi w:val="0"/>
            </w:pPr>
            <w:r>
              <w:t>辖区内0-6岁儿童和其他重点人群</w:t>
            </w:r>
          </w:p>
        </w:tc>
        <w:tc>
          <w:tcPr>
            <w:tcW w:w="4161" w:type="dxa"/>
            <w:noWrap w:val="0"/>
            <w:vAlign w:val="top"/>
          </w:tcPr>
          <w:p w14:paraId="40DC9B49">
            <w:pPr>
              <w:pStyle w:val="18"/>
              <w:bidi w:val="0"/>
              <w:rPr>
                <w:rFonts w:hint="eastAsia"/>
              </w:rPr>
            </w:pPr>
            <w:r>
              <w:t>1.预防接种管理</w:t>
            </w:r>
          </w:p>
          <w:p w14:paraId="4DAD878B">
            <w:pPr>
              <w:pStyle w:val="18"/>
              <w:bidi w:val="0"/>
              <w:rPr>
                <w:rFonts w:hint="eastAsia"/>
              </w:rPr>
            </w:pPr>
            <w:r>
              <w:t>2.预防接种</w:t>
            </w:r>
          </w:p>
          <w:p w14:paraId="1F7C14F4">
            <w:pPr>
              <w:pStyle w:val="18"/>
              <w:bidi w:val="0"/>
            </w:pPr>
            <w:r>
              <w:t>3.疑似预防接种异常反应处理</w:t>
            </w:r>
          </w:p>
        </w:tc>
      </w:tr>
      <w:tr w14:paraId="30E3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27A0327B">
            <w:pPr>
              <w:pStyle w:val="18"/>
              <w:bidi w:val="0"/>
              <w:rPr>
                <w:rFonts w:hint="eastAsia"/>
              </w:rPr>
            </w:pPr>
            <w:r>
              <w:rPr>
                <w:rFonts w:hint="eastAsia"/>
              </w:rPr>
              <w:t>4</w:t>
            </w:r>
          </w:p>
        </w:tc>
        <w:tc>
          <w:tcPr>
            <w:tcW w:w="1865" w:type="dxa"/>
            <w:noWrap w:val="0"/>
            <w:vAlign w:val="center"/>
          </w:tcPr>
          <w:p w14:paraId="5FDDFC94">
            <w:pPr>
              <w:pStyle w:val="18"/>
              <w:bidi w:val="0"/>
              <w:rPr>
                <w:rFonts w:hint="eastAsia"/>
              </w:rPr>
            </w:pPr>
            <w:r>
              <w:rPr>
                <w:rFonts w:hint="eastAsia"/>
              </w:rPr>
              <w:t>儿童健康管理</w:t>
            </w:r>
          </w:p>
        </w:tc>
        <w:tc>
          <w:tcPr>
            <w:tcW w:w="2550" w:type="dxa"/>
            <w:noWrap w:val="0"/>
            <w:vAlign w:val="center"/>
          </w:tcPr>
          <w:p w14:paraId="767B7B9B">
            <w:pPr>
              <w:pStyle w:val="18"/>
              <w:bidi w:val="0"/>
              <w:rPr>
                <w:rFonts w:hint="eastAsia"/>
              </w:rPr>
            </w:pPr>
            <w:r>
              <w:rPr>
                <w:rFonts w:hint="eastAsia"/>
              </w:rPr>
              <w:t>辖区内常住的0-6岁儿童</w:t>
            </w:r>
          </w:p>
        </w:tc>
        <w:tc>
          <w:tcPr>
            <w:tcW w:w="4161" w:type="dxa"/>
            <w:noWrap w:val="0"/>
            <w:vAlign w:val="top"/>
          </w:tcPr>
          <w:p w14:paraId="25B29D8A">
            <w:pPr>
              <w:pStyle w:val="18"/>
              <w:bidi w:val="0"/>
              <w:rPr>
                <w:rFonts w:hint="eastAsia"/>
              </w:rPr>
            </w:pPr>
            <w:r>
              <w:rPr>
                <w:rFonts w:hint="eastAsia"/>
              </w:rPr>
              <w:t>1.新生儿家庭访视</w:t>
            </w:r>
          </w:p>
          <w:p w14:paraId="513844EE">
            <w:pPr>
              <w:pStyle w:val="18"/>
              <w:bidi w:val="0"/>
              <w:rPr>
                <w:rFonts w:hint="eastAsia"/>
              </w:rPr>
            </w:pPr>
            <w:r>
              <w:rPr>
                <w:rFonts w:hint="eastAsia"/>
              </w:rPr>
              <w:t>2.新生儿满月健康管理</w:t>
            </w:r>
          </w:p>
          <w:p w14:paraId="2C40FCD4">
            <w:pPr>
              <w:pStyle w:val="18"/>
              <w:bidi w:val="0"/>
            </w:pPr>
            <w:r>
              <w:rPr>
                <w:rFonts w:hint="eastAsia"/>
              </w:rPr>
              <w:t>3.婴幼儿健康管理</w:t>
            </w:r>
          </w:p>
          <w:p w14:paraId="77268427">
            <w:pPr>
              <w:pStyle w:val="18"/>
              <w:bidi w:val="0"/>
            </w:pPr>
            <w:r>
              <w:rPr>
                <w:rFonts w:hint="eastAsia"/>
              </w:rPr>
              <w:t>4.学龄前儿童健康管理</w:t>
            </w:r>
          </w:p>
        </w:tc>
      </w:tr>
      <w:tr w14:paraId="6357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74D3F55B">
            <w:pPr>
              <w:pStyle w:val="18"/>
              <w:bidi w:val="0"/>
              <w:rPr>
                <w:rFonts w:hint="eastAsia"/>
              </w:rPr>
            </w:pPr>
            <w:r>
              <w:rPr>
                <w:rFonts w:hint="eastAsia"/>
              </w:rPr>
              <w:t>5</w:t>
            </w:r>
          </w:p>
        </w:tc>
        <w:tc>
          <w:tcPr>
            <w:tcW w:w="1865" w:type="dxa"/>
            <w:noWrap w:val="0"/>
            <w:vAlign w:val="center"/>
          </w:tcPr>
          <w:p w14:paraId="72B742C5">
            <w:pPr>
              <w:pStyle w:val="18"/>
              <w:bidi w:val="0"/>
              <w:rPr>
                <w:rFonts w:hint="eastAsia"/>
              </w:rPr>
            </w:pPr>
            <w:r>
              <w:rPr>
                <w:rFonts w:hint="eastAsia"/>
              </w:rPr>
              <w:t>孕产妇健康管理</w:t>
            </w:r>
          </w:p>
        </w:tc>
        <w:tc>
          <w:tcPr>
            <w:tcW w:w="2550" w:type="dxa"/>
            <w:noWrap w:val="0"/>
            <w:vAlign w:val="center"/>
          </w:tcPr>
          <w:p w14:paraId="025BE90C">
            <w:pPr>
              <w:pStyle w:val="18"/>
              <w:bidi w:val="0"/>
            </w:pPr>
            <w:r>
              <w:rPr>
                <w:rFonts w:hint="eastAsia"/>
              </w:rPr>
              <w:t>辖区内常住的孕产妇</w:t>
            </w:r>
          </w:p>
        </w:tc>
        <w:tc>
          <w:tcPr>
            <w:tcW w:w="4161" w:type="dxa"/>
            <w:noWrap w:val="0"/>
            <w:vAlign w:val="top"/>
          </w:tcPr>
          <w:p w14:paraId="004E9343">
            <w:pPr>
              <w:pStyle w:val="18"/>
              <w:bidi w:val="0"/>
              <w:rPr>
                <w:rFonts w:hint="eastAsia"/>
              </w:rPr>
            </w:pPr>
            <w:r>
              <w:rPr>
                <w:rFonts w:hint="eastAsia"/>
              </w:rPr>
              <w:t>1.孕早期健康管理</w:t>
            </w:r>
          </w:p>
          <w:p w14:paraId="52ECCACC">
            <w:pPr>
              <w:pStyle w:val="18"/>
              <w:bidi w:val="0"/>
              <w:rPr>
                <w:rFonts w:hint="eastAsia"/>
              </w:rPr>
            </w:pPr>
            <w:r>
              <w:rPr>
                <w:rFonts w:hint="eastAsia"/>
              </w:rPr>
              <w:t>2.孕中期健康管理</w:t>
            </w:r>
          </w:p>
          <w:p w14:paraId="3C7B55F6">
            <w:pPr>
              <w:pStyle w:val="18"/>
              <w:bidi w:val="0"/>
              <w:rPr>
                <w:rFonts w:hint="eastAsia"/>
              </w:rPr>
            </w:pPr>
            <w:r>
              <w:rPr>
                <w:rFonts w:hint="eastAsia"/>
              </w:rPr>
              <w:t>3.孕晚期健康管理</w:t>
            </w:r>
          </w:p>
          <w:p w14:paraId="782001E4">
            <w:pPr>
              <w:pStyle w:val="18"/>
              <w:bidi w:val="0"/>
              <w:rPr>
                <w:rFonts w:hint="eastAsia"/>
              </w:rPr>
            </w:pPr>
            <w:r>
              <w:rPr>
                <w:rFonts w:hint="eastAsia"/>
              </w:rPr>
              <w:t>4.产后访视</w:t>
            </w:r>
          </w:p>
          <w:p w14:paraId="77EF0E4F">
            <w:pPr>
              <w:pStyle w:val="18"/>
              <w:bidi w:val="0"/>
            </w:pPr>
            <w:r>
              <w:rPr>
                <w:rFonts w:hint="eastAsia"/>
              </w:rPr>
              <w:t>5.产后42天健康检查</w:t>
            </w:r>
          </w:p>
        </w:tc>
      </w:tr>
      <w:tr w14:paraId="3697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6A849085">
            <w:pPr>
              <w:pStyle w:val="18"/>
              <w:bidi w:val="0"/>
              <w:rPr>
                <w:rFonts w:hint="eastAsia"/>
              </w:rPr>
            </w:pPr>
            <w:r>
              <w:rPr>
                <w:rFonts w:hint="eastAsia"/>
              </w:rPr>
              <w:t>6</w:t>
            </w:r>
          </w:p>
        </w:tc>
        <w:tc>
          <w:tcPr>
            <w:tcW w:w="1865" w:type="dxa"/>
            <w:noWrap w:val="0"/>
            <w:vAlign w:val="center"/>
          </w:tcPr>
          <w:p w14:paraId="3DBFF6D5">
            <w:pPr>
              <w:pStyle w:val="18"/>
              <w:bidi w:val="0"/>
              <w:rPr>
                <w:rFonts w:hint="eastAsia"/>
              </w:rPr>
            </w:pPr>
            <w:r>
              <w:rPr>
                <w:rFonts w:hint="eastAsia"/>
              </w:rPr>
              <w:t>老年人健康管理</w:t>
            </w:r>
          </w:p>
        </w:tc>
        <w:tc>
          <w:tcPr>
            <w:tcW w:w="2550" w:type="dxa"/>
            <w:noWrap w:val="0"/>
            <w:vAlign w:val="center"/>
          </w:tcPr>
          <w:p w14:paraId="56572B89">
            <w:pPr>
              <w:pStyle w:val="18"/>
              <w:bidi w:val="0"/>
              <w:rPr>
                <w:rFonts w:hint="eastAsia"/>
              </w:rPr>
            </w:pPr>
            <w:r>
              <w:rPr>
                <w:rFonts w:hint="eastAsia"/>
              </w:rPr>
              <w:t>辖区内65</w:t>
            </w:r>
            <w:r>
              <w:t>岁及以上的常住居民</w:t>
            </w:r>
          </w:p>
        </w:tc>
        <w:tc>
          <w:tcPr>
            <w:tcW w:w="4161" w:type="dxa"/>
            <w:noWrap w:val="0"/>
            <w:vAlign w:val="bottom"/>
          </w:tcPr>
          <w:p w14:paraId="1109E95C">
            <w:pPr>
              <w:pStyle w:val="18"/>
              <w:bidi w:val="0"/>
              <w:rPr>
                <w:rFonts w:hint="eastAsia"/>
              </w:rPr>
            </w:pPr>
            <w:r>
              <w:rPr>
                <w:rFonts w:hint="eastAsia"/>
              </w:rPr>
              <w:t>1.生活方式和健康状况评估</w:t>
            </w:r>
          </w:p>
          <w:p w14:paraId="282FF2B9">
            <w:pPr>
              <w:pStyle w:val="18"/>
              <w:bidi w:val="0"/>
              <w:rPr>
                <w:rFonts w:hint="eastAsia"/>
              </w:rPr>
            </w:pPr>
            <w:r>
              <w:rPr>
                <w:rFonts w:hint="eastAsia"/>
              </w:rPr>
              <w:t>2.体格检查</w:t>
            </w:r>
          </w:p>
          <w:p w14:paraId="715DC46B">
            <w:pPr>
              <w:pStyle w:val="18"/>
              <w:bidi w:val="0"/>
            </w:pPr>
            <w:r>
              <w:rPr>
                <w:rFonts w:hint="eastAsia"/>
              </w:rPr>
              <w:t>3.辅助检查</w:t>
            </w:r>
          </w:p>
          <w:p w14:paraId="4D9B08E0">
            <w:pPr>
              <w:pStyle w:val="18"/>
              <w:bidi w:val="0"/>
            </w:pPr>
            <w:r>
              <w:rPr>
                <w:rFonts w:hint="eastAsia"/>
              </w:rPr>
              <w:t>4.健康指导</w:t>
            </w:r>
          </w:p>
        </w:tc>
      </w:tr>
      <w:tr w14:paraId="2E9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restart"/>
            <w:noWrap w:val="0"/>
            <w:vAlign w:val="center"/>
          </w:tcPr>
          <w:p w14:paraId="36557C82">
            <w:pPr>
              <w:pStyle w:val="18"/>
              <w:bidi w:val="0"/>
              <w:rPr>
                <w:rFonts w:hint="eastAsia"/>
              </w:rPr>
            </w:pPr>
            <w:r>
              <w:rPr>
                <w:rFonts w:hint="eastAsia"/>
              </w:rPr>
              <w:t>7</w:t>
            </w:r>
          </w:p>
        </w:tc>
        <w:tc>
          <w:tcPr>
            <w:tcW w:w="1865" w:type="dxa"/>
            <w:noWrap w:val="0"/>
            <w:vAlign w:val="center"/>
          </w:tcPr>
          <w:p w14:paraId="78D4C855">
            <w:pPr>
              <w:pStyle w:val="18"/>
              <w:bidi w:val="0"/>
              <w:rPr>
                <w:rFonts w:hint="eastAsia"/>
              </w:rPr>
            </w:pPr>
            <w:r>
              <w:rPr>
                <w:rFonts w:hint="eastAsia"/>
              </w:rPr>
              <w:t>慢性病患者健康管理（高血压）</w:t>
            </w:r>
          </w:p>
        </w:tc>
        <w:tc>
          <w:tcPr>
            <w:tcW w:w="2550" w:type="dxa"/>
            <w:noWrap w:val="0"/>
            <w:vAlign w:val="center"/>
          </w:tcPr>
          <w:p w14:paraId="787440CF">
            <w:pPr>
              <w:pStyle w:val="18"/>
              <w:bidi w:val="0"/>
              <w:rPr>
                <w:rFonts w:hint="eastAsia"/>
              </w:rPr>
            </w:pPr>
            <w:r>
              <w:rPr>
                <w:rFonts w:hint="eastAsia"/>
              </w:rPr>
              <w:t>辖区内35岁及以上常住居民中原发性高血压患者</w:t>
            </w:r>
          </w:p>
        </w:tc>
        <w:tc>
          <w:tcPr>
            <w:tcW w:w="4161" w:type="dxa"/>
            <w:noWrap w:val="0"/>
            <w:vAlign w:val="top"/>
          </w:tcPr>
          <w:p w14:paraId="2483B62C">
            <w:pPr>
              <w:pStyle w:val="18"/>
              <w:bidi w:val="0"/>
              <w:rPr>
                <w:rFonts w:hint="eastAsia"/>
              </w:rPr>
            </w:pPr>
            <w:r>
              <w:rPr>
                <w:rFonts w:hint="eastAsia"/>
              </w:rPr>
              <w:t>1.检查发现</w:t>
            </w:r>
          </w:p>
          <w:p w14:paraId="79475230">
            <w:pPr>
              <w:pStyle w:val="18"/>
              <w:bidi w:val="0"/>
              <w:rPr>
                <w:rFonts w:hint="eastAsia"/>
              </w:rPr>
            </w:pPr>
            <w:r>
              <w:rPr>
                <w:rFonts w:hint="eastAsia"/>
              </w:rPr>
              <w:t>2.随访评估和分类干预</w:t>
            </w:r>
          </w:p>
          <w:p w14:paraId="3FB9BDE4">
            <w:pPr>
              <w:pStyle w:val="18"/>
              <w:bidi w:val="0"/>
              <w:rPr>
                <w:rFonts w:hint="eastAsia"/>
              </w:rPr>
            </w:pPr>
            <w:r>
              <w:rPr>
                <w:rFonts w:hint="eastAsia"/>
              </w:rPr>
              <w:t>3.健康体检</w:t>
            </w:r>
          </w:p>
        </w:tc>
      </w:tr>
      <w:tr w14:paraId="44C6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vMerge w:val="continue"/>
            <w:noWrap w:val="0"/>
            <w:vAlign w:val="center"/>
          </w:tcPr>
          <w:p w14:paraId="4BDDE3B0">
            <w:pPr>
              <w:pStyle w:val="18"/>
              <w:bidi w:val="0"/>
            </w:pPr>
          </w:p>
        </w:tc>
        <w:tc>
          <w:tcPr>
            <w:tcW w:w="1865" w:type="dxa"/>
            <w:noWrap w:val="0"/>
            <w:vAlign w:val="center"/>
          </w:tcPr>
          <w:p w14:paraId="437A1E3E">
            <w:pPr>
              <w:pStyle w:val="18"/>
              <w:bidi w:val="0"/>
              <w:rPr>
                <w:rFonts w:hint="eastAsia"/>
              </w:rPr>
            </w:pPr>
            <w:r>
              <w:rPr>
                <w:rFonts w:hint="eastAsia"/>
              </w:rPr>
              <w:t>慢性病患者健康管理（2型糖尿病）</w:t>
            </w:r>
          </w:p>
        </w:tc>
        <w:tc>
          <w:tcPr>
            <w:tcW w:w="2550" w:type="dxa"/>
            <w:noWrap w:val="0"/>
            <w:vAlign w:val="center"/>
          </w:tcPr>
          <w:p w14:paraId="3D0C05F3">
            <w:pPr>
              <w:pStyle w:val="18"/>
              <w:bidi w:val="0"/>
              <w:rPr>
                <w:rFonts w:hint="eastAsia"/>
              </w:rPr>
            </w:pPr>
            <w:r>
              <w:rPr>
                <w:rFonts w:hint="eastAsia"/>
              </w:rPr>
              <w:t>辖区内35岁及以上常住居民中2型糖尿病患者</w:t>
            </w:r>
          </w:p>
        </w:tc>
        <w:tc>
          <w:tcPr>
            <w:tcW w:w="4161" w:type="dxa"/>
            <w:noWrap w:val="0"/>
            <w:vAlign w:val="top"/>
          </w:tcPr>
          <w:p w14:paraId="642B743C">
            <w:pPr>
              <w:pStyle w:val="18"/>
              <w:bidi w:val="0"/>
              <w:rPr>
                <w:rFonts w:hint="eastAsia"/>
              </w:rPr>
            </w:pPr>
            <w:r>
              <w:rPr>
                <w:rFonts w:hint="eastAsia"/>
              </w:rPr>
              <w:t>1.检查发现</w:t>
            </w:r>
          </w:p>
          <w:p w14:paraId="56314A44">
            <w:pPr>
              <w:pStyle w:val="18"/>
              <w:bidi w:val="0"/>
              <w:rPr>
                <w:rFonts w:hint="eastAsia"/>
              </w:rPr>
            </w:pPr>
            <w:r>
              <w:rPr>
                <w:rFonts w:hint="eastAsia"/>
              </w:rPr>
              <w:t>2.随访评估和分类干预</w:t>
            </w:r>
          </w:p>
          <w:p w14:paraId="12DA47CD">
            <w:pPr>
              <w:pStyle w:val="18"/>
              <w:bidi w:val="0"/>
            </w:pPr>
            <w:r>
              <w:rPr>
                <w:rFonts w:hint="eastAsia"/>
              </w:rPr>
              <w:t>3.健康体检</w:t>
            </w:r>
          </w:p>
        </w:tc>
      </w:tr>
      <w:tr w14:paraId="1AB9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0C926C44">
            <w:pPr>
              <w:pStyle w:val="18"/>
              <w:bidi w:val="0"/>
              <w:rPr>
                <w:rFonts w:hint="eastAsia"/>
              </w:rPr>
            </w:pPr>
            <w:r>
              <w:rPr>
                <w:rFonts w:hint="eastAsia"/>
              </w:rPr>
              <w:t>8</w:t>
            </w:r>
          </w:p>
        </w:tc>
        <w:tc>
          <w:tcPr>
            <w:tcW w:w="1865" w:type="dxa"/>
            <w:noWrap w:val="0"/>
            <w:vAlign w:val="center"/>
          </w:tcPr>
          <w:p w14:paraId="3FB91676">
            <w:pPr>
              <w:pStyle w:val="18"/>
              <w:bidi w:val="0"/>
              <w:rPr>
                <w:rFonts w:hint="eastAsia"/>
              </w:rPr>
            </w:pPr>
            <w:r>
              <w:rPr>
                <w:rFonts w:hint="eastAsia"/>
              </w:rPr>
              <w:t>严重精神障碍患者管理</w:t>
            </w:r>
          </w:p>
        </w:tc>
        <w:tc>
          <w:tcPr>
            <w:tcW w:w="2550" w:type="dxa"/>
            <w:noWrap w:val="0"/>
            <w:vAlign w:val="center"/>
          </w:tcPr>
          <w:p w14:paraId="1D9BDB96">
            <w:pPr>
              <w:pStyle w:val="18"/>
              <w:bidi w:val="0"/>
              <w:rPr>
                <w:rFonts w:hint="eastAsia"/>
              </w:rPr>
            </w:pPr>
            <w:r>
              <w:rPr>
                <w:rFonts w:hint="eastAsia"/>
              </w:rPr>
              <w:t>辖区内常住居民中诊断明确、在家居住的严重精神障碍患者</w:t>
            </w:r>
          </w:p>
        </w:tc>
        <w:tc>
          <w:tcPr>
            <w:tcW w:w="4161" w:type="dxa"/>
            <w:noWrap w:val="0"/>
            <w:vAlign w:val="top"/>
          </w:tcPr>
          <w:p w14:paraId="0DC4FDD8">
            <w:pPr>
              <w:pStyle w:val="18"/>
              <w:bidi w:val="0"/>
              <w:rPr>
                <w:rFonts w:hint="eastAsia"/>
              </w:rPr>
            </w:pPr>
            <w:r>
              <w:rPr>
                <w:rFonts w:hint="eastAsia"/>
              </w:rPr>
              <w:t>1.患者信息管理</w:t>
            </w:r>
          </w:p>
          <w:p w14:paraId="205FD019">
            <w:pPr>
              <w:pStyle w:val="18"/>
              <w:bidi w:val="0"/>
              <w:rPr>
                <w:rFonts w:hint="eastAsia"/>
              </w:rPr>
            </w:pPr>
            <w:r>
              <w:rPr>
                <w:rFonts w:hint="eastAsia"/>
              </w:rPr>
              <w:t>2.随访评估和分类干预</w:t>
            </w:r>
          </w:p>
          <w:p w14:paraId="4EF7ADF9">
            <w:pPr>
              <w:pStyle w:val="18"/>
              <w:bidi w:val="0"/>
              <w:rPr>
                <w:rFonts w:hint="eastAsia"/>
              </w:rPr>
            </w:pPr>
            <w:r>
              <w:rPr>
                <w:rFonts w:hint="eastAsia"/>
              </w:rPr>
              <w:t>3.健康体检</w:t>
            </w:r>
          </w:p>
        </w:tc>
      </w:tr>
      <w:tr w14:paraId="4A92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56AF1FA5">
            <w:pPr>
              <w:pStyle w:val="18"/>
              <w:bidi w:val="0"/>
              <w:rPr>
                <w:rFonts w:hint="eastAsia"/>
              </w:rPr>
            </w:pPr>
            <w:r>
              <w:rPr>
                <w:rFonts w:hint="eastAsia"/>
              </w:rPr>
              <w:t>9</w:t>
            </w:r>
          </w:p>
        </w:tc>
        <w:tc>
          <w:tcPr>
            <w:tcW w:w="1865" w:type="dxa"/>
            <w:noWrap w:val="0"/>
            <w:vAlign w:val="center"/>
          </w:tcPr>
          <w:p w14:paraId="065FB7A6">
            <w:pPr>
              <w:pStyle w:val="18"/>
              <w:bidi w:val="0"/>
              <w:rPr>
                <w:rFonts w:hint="eastAsia"/>
              </w:rPr>
            </w:pPr>
            <w:r>
              <w:rPr>
                <w:rFonts w:hint="eastAsia"/>
              </w:rPr>
              <w:t>结核病患者健康管理</w:t>
            </w:r>
          </w:p>
        </w:tc>
        <w:tc>
          <w:tcPr>
            <w:tcW w:w="2550" w:type="dxa"/>
            <w:noWrap w:val="0"/>
            <w:vAlign w:val="center"/>
          </w:tcPr>
          <w:p w14:paraId="4B5AF697">
            <w:pPr>
              <w:pStyle w:val="18"/>
              <w:bidi w:val="0"/>
              <w:rPr>
                <w:rFonts w:hint="eastAsia"/>
              </w:rPr>
            </w:pPr>
            <w:r>
              <w:rPr>
                <w:rFonts w:hint="eastAsia"/>
              </w:rPr>
              <w:t>辖区内确诊的常住肺结核患者</w:t>
            </w:r>
          </w:p>
        </w:tc>
        <w:tc>
          <w:tcPr>
            <w:tcW w:w="4161" w:type="dxa"/>
            <w:noWrap w:val="0"/>
            <w:vAlign w:val="top"/>
          </w:tcPr>
          <w:p w14:paraId="5139718A">
            <w:pPr>
              <w:pStyle w:val="18"/>
              <w:bidi w:val="0"/>
              <w:rPr>
                <w:rFonts w:hint="eastAsia"/>
              </w:rPr>
            </w:pPr>
            <w:r>
              <w:rPr>
                <w:rFonts w:hint="eastAsia"/>
              </w:rPr>
              <w:t>1.筛查及推介转诊</w:t>
            </w:r>
          </w:p>
          <w:p w14:paraId="061EE9BF">
            <w:pPr>
              <w:pStyle w:val="18"/>
              <w:bidi w:val="0"/>
              <w:rPr>
                <w:rFonts w:hint="eastAsia"/>
              </w:rPr>
            </w:pPr>
            <w:r>
              <w:rPr>
                <w:rFonts w:hint="eastAsia"/>
              </w:rPr>
              <w:t>2.第一次入户随访</w:t>
            </w:r>
          </w:p>
          <w:p w14:paraId="1852C8A2">
            <w:pPr>
              <w:pStyle w:val="18"/>
              <w:bidi w:val="0"/>
              <w:rPr>
                <w:rFonts w:hint="eastAsia"/>
              </w:rPr>
            </w:pPr>
            <w:r>
              <w:rPr>
                <w:rFonts w:hint="eastAsia"/>
              </w:rPr>
              <w:t>3.督导服药和随访管理</w:t>
            </w:r>
          </w:p>
          <w:p w14:paraId="0E52B2B8">
            <w:pPr>
              <w:pStyle w:val="18"/>
              <w:bidi w:val="0"/>
              <w:rPr>
                <w:rFonts w:hint="eastAsia"/>
              </w:rPr>
            </w:pPr>
            <w:r>
              <w:rPr>
                <w:rFonts w:hint="eastAsia"/>
              </w:rPr>
              <w:t>4.结案评估</w:t>
            </w:r>
          </w:p>
        </w:tc>
      </w:tr>
      <w:tr w14:paraId="4A87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16BAD235">
            <w:pPr>
              <w:pStyle w:val="18"/>
              <w:bidi w:val="0"/>
              <w:rPr>
                <w:rFonts w:hint="eastAsia"/>
              </w:rPr>
            </w:pPr>
            <w:r>
              <w:rPr>
                <w:rFonts w:hint="eastAsia"/>
              </w:rPr>
              <w:t>10</w:t>
            </w:r>
          </w:p>
        </w:tc>
        <w:tc>
          <w:tcPr>
            <w:tcW w:w="1865" w:type="dxa"/>
            <w:noWrap w:val="0"/>
            <w:vAlign w:val="center"/>
          </w:tcPr>
          <w:p w14:paraId="6003C49E">
            <w:pPr>
              <w:pStyle w:val="18"/>
              <w:bidi w:val="0"/>
              <w:rPr>
                <w:rFonts w:hint="eastAsia"/>
              </w:rPr>
            </w:pPr>
            <w:r>
              <w:rPr>
                <w:rFonts w:hint="eastAsia"/>
              </w:rPr>
              <w:t>中医药健康管理</w:t>
            </w:r>
          </w:p>
        </w:tc>
        <w:tc>
          <w:tcPr>
            <w:tcW w:w="2550" w:type="dxa"/>
            <w:noWrap w:val="0"/>
            <w:vAlign w:val="center"/>
          </w:tcPr>
          <w:p w14:paraId="2B1F76F1">
            <w:pPr>
              <w:pStyle w:val="18"/>
              <w:bidi w:val="0"/>
              <w:rPr>
                <w:rFonts w:hint="eastAsia"/>
              </w:rPr>
            </w:pPr>
            <w:r>
              <w:rPr>
                <w:rFonts w:hint="eastAsia"/>
              </w:rPr>
              <w:t>辖区内65岁及以上常住居民和0～36个月儿童</w:t>
            </w:r>
          </w:p>
        </w:tc>
        <w:tc>
          <w:tcPr>
            <w:tcW w:w="4161" w:type="dxa"/>
            <w:noWrap w:val="0"/>
            <w:vAlign w:val="top"/>
          </w:tcPr>
          <w:p w14:paraId="00DECAF2">
            <w:pPr>
              <w:pStyle w:val="18"/>
              <w:bidi w:val="0"/>
              <w:rPr>
                <w:rFonts w:hint="eastAsia"/>
              </w:rPr>
            </w:pPr>
            <w:r>
              <w:rPr>
                <w:rFonts w:hint="eastAsia"/>
              </w:rPr>
              <w:t>1.老年人中医体质辨识</w:t>
            </w:r>
          </w:p>
          <w:p w14:paraId="4EBE7408">
            <w:pPr>
              <w:pStyle w:val="18"/>
              <w:bidi w:val="0"/>
              <w:rPr>
                <w:rFonts w:hint="eastAsia"/>
              </w:rPr>
            </w:pPr>
            <w:r>
              <w:rPr>
                <w:rFonts w:hint="eastAsia"/>
              </w:rPr>
              <w:t>2.儿童中医调养</w:t>
            </w:r>
          </w:p>
        </w:tc>
      </w:tr>
      <w:tr w14:paraId="446B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21F24386">
            <w:pPr>
              <w:pStyle w:val="18"/>
              <w:bidi w:val="0"/>
              <w:rPr>
                <w:rFonts w:hint="eastAsia"/>
              </w:rPr>
            </w:pPr>
            <w:r>
              <w:rPr>
                <w:rFonts w:hint="eastAsia"/>
              </w:rPr>
              <w:t>11</w:t>
            </w:r>
          </w:p>
        </w:tc>
        <w:tc>
          <w:tcPr>
            <w:tcW w:w="1865" w:type="dxa"/>
            <w:noWrap w:val="0"/>
            <w:vAlign w:val="center"/>
          </w:tcPr>
          <w:p w14:paraId="19A1B596">
            <w:pPr>
              <w:pStyle w:val="18"/>
              <w:bidi w:val="0"/>
              <w:rPr>
                <w:rFonts w:hint="eastAsia"/>
              </w:rPr>
            </w:pPr>
            <w:r>
              <w:rPr>
                <w:rFonts w:hint="eastAsia"/>
              </w:rPr>
              <w:t>传染病和突发公共卫生事件报告和处理</w:t>
            </w:r>
          </w:p>
        </w:tc>
        <w:tc>
          <w:tcPr>
            <w:tcW w:w="2550" w:type="dxa"/>
            <w:noWrap w:val="0"/>
            <w:vAlign w:val="center"/>
          </w:tcPr>
          <w:p w14:paraId="18EC6E54">
            <w:pPr>
              <w:pStyle w:val="18"/>
              <w:bidi w:val="0"/>
              <w:rPr>
                <w:rFonts w:hint="eastAsia"/>
              </w:rPr>
            </w:pPr>
            <w:r>
              <w:rPr>
                <w:rFonts w:hint="eastAsia"/>
              </w:rPr>
              <w:t>辖区内服务人口</w:t>
            </w:r>
          </w:p>
        </w:tc>
        <w:tc>
          <w:tcPr>
            <w:tcW w:w="4161" w:type="dxa"/>
            <w:noWrap w:val="0"/>
            <w:vAlign w:val="top"/>
          </w:tcPr>
          <w:p w14:paraId="2586B6ED">
            <w:pPr>
              <w:pStyle w:val="18"/>
              <w:bidi w:val="0"/>
              <w:rPr>
                <w:rFonts w:hint="eastAsia"/>
              </w:rPr>
            </w:pPr>
            <w:r>
              <w:rPr>
                <w:rFonts w:hint="eastAsia"/>
              </w:rPr>
              <w:t>1.传染病疫情和突发公共卫生事件风险管理</w:t>
            </w:r>
          </w:p>
          <w:p w14:paraId="53E539EA">
            <w:pPr>
              <w:pStyle w:val="18"/>
              <w:bidi w:val="0"/>
              <w:rPr>
                <w:rFonts w:hint="eastAsia"/>
              </w:rPr>
            </w:pPr>
            <w:r>
              <w:rPr>
                <w:rFonts w:hint="eastAsia"/>
              </w:rPr>
              <w:t>2.传染病和突发公共卫生事件的发现和登记</w:t>
            </w:r>
          </w:p>
          <w:p w14:paraId="48A01521">
            <w:pPr>
              <w:pStyle w:val="18"/>
              <w:bidi w:val="0"/>
              <w:rPr>
                <w:rFonts w:hint="eastAsia"/>
              </w:rPr>
            </w:pPr>
            <w:r>
              <w:rPr>
                <w:rFonts w:hint="eastAsia"/>
              </w:rPr>
              <w:t>3.传染病和突发公共卫生事件相关信息报告</w:t>
            </w:r>
          </w:p>
          <w:p w14:paraId="5BC084E1">
            <w:pPr>
              <w:pStyle w:val="18"/>
              <w:bidi w:val="0"/>
              <w:rPr>
                <w:rFonts w:hint="eastAsia"/>
              </w:rPr>
            </w:pPr>
            <w:r>
              <w:rPr>
                <w:rFonts w:hint="eastAsia"/>
              </w:rPr>
              <w:t>4.传染病和突发公共卫生事件的处理</w:t>
            </w:r>
          </w:p>
        </w:tc>
      </w:tr>
      <w:tr w14:paraId="0686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297137E3">
            <w:pPr>
              <w:pStyle w:val="18"/>
              <w:bidi w:val="0"/>
              <w:rPr>
                <w:rFonts w:hint="default"/>
                <w:lang w:val="en-US" w:eastAsia="zh-CN"/>
              </w:rPr>
            </w:pPr>
            <w:r>
              <w:rPr>
                <w:rFonts w:hint="eastAsia"/>
                <w:lang w:val="en-US" w:eastAsia="zh-CN"/>
              </w:rPr>
              <w:t>12</w:t>
            </w:r>
          </w:p>
        </w:tc>
        <w:tc>
          <w:tcPr>
            <w:tcW w:w="1865" w:type="dxa"/>
            <w:noWrap w:val="0"/>
            <w:vAlign w:val="center"/>
          </w:tcPr>
          <w:p w14:paraId="15539BBF">
            <w:pPr>
              <w:pStyle w:val="18"/>
              <w:bidi w:val="0"/>
              <w:rPr>
                <w:rFonts w:hint="eastAsia"/>
              </w:rPr>
            </w:pPr>
            <w:r>
              <w:rPr>
                <w:rFonts w:hint="eastAsia"/>
              </w:rPr>
              <w:t>家庭签约和建档立卡</w:t>
            </w:r>
          </w:p>
        </w:tc>
        <w:tc>
          <w:tcPr>
            <w:tcW w:w="2550" w:type="dxa"/>
            <w:noWrap w:val="0"/>
            <w:vAlign w:val="center"/>
          </w:tcPr>
          <w:p w14:paraId="10DDEBE0">
            <w:pPr>
              <w:pStyle w:val="18"/>
              <w:bidi w:val="0"/>
              <w:rPr>
                <w:rFonts w:hint="eastAsia"/>
                <w:lang w:eastAsia="zh-CN"/>
              </w:rPr>
            </w:pPr>
            <w:r>
              <w:rPr>
                <w:rFonts w:hint="eastAsia"/>
              </w:rPr>
              <w:t>辖区内</w:t>
            </w:r>
            <w:r>
              <w:rPr>
                <w:rFonts w:hint="eastAsia"/>
                <w:lang w:eastAsia="zh-CN"/>
              </w:rPr>
              <w:t>健康扶贫对象</w:t>
            </w:r>
          </w:p>
        </w:tc>
        <w:tc>
          <w:tcPr>
            <w:tcW w:w="4161" w:type="dxa"/>
            <w:noWrap w:val="0"/>
            <w:vAlign w:val="top"/>
          </w:tcPr>
          <w:p w14:paraId="6CD5F827">
            <w:pPr>
              <w:pStyle w:val="18"/>
              <w:bidi w:val="0"/>
              <w:rPr>
                <w:rFonts w:hint="eastAsia"/>
              </w:rPr>
            </w:pPr>
            <w:r>
              <w:rPr>
                <w:rFonts w:hint="eastAsia"/>
              </w:rPr>
              <w:t>1.建立</w:t>
            </w:r>
            <w:r>
              <w:rPr>
                <w:rFonts w:hint="eastAsia"/>
                <w:lang w:eastAsia="zh-CN"/>
              </w:rPr>
              <w:t>扶贫健康对象</w:t>
            </w:r>
            <w:r>
              <w:rPr>
                <w:rFonts w:hint="eastAsia"/>
              </w:rPr>
              <w:t>档案</w:t>
            </w:r>
          </w:p>
          <w:p w14:paraId="446C2ECB">
            <w:pPr>
              <w:pStyle w:val="18"/>
              <w:bidi w:val="0"/>
              <w:rPr>
                <w:rFonts w:hint="eastAsia"/>
              </w:rPr>
            </w:pPr>
            <w:r>
              <w:rPr>
                <w:rFonts w:hint="eastAsia"/>
              </w:rPr>
              <w:t>2.家庭签约履约服务</w:t>
            </w:r>
          </w:p>
          <w:p w14:paraId="2A5832D8">
            <w:pPr>
              <w:pStyle w:val="18"/>
              <w:bidi w:val="0"/>
              <w:rPr>
                <w:rFonts w:hint="eastAsia"/>
              </w:rPr>
            </w:pPr>
            <w:r>
              <w:rPr>
                <w:rFonts w:hint="eastAsia"/>
                <w:lang w:val="en-US" w:eastAsia="zh-CN"/>
              </w:rPr>
              <w:t>3.精准扶贫送药下乡义诊</w:t>
            </w:r>
          </w:p>
        </w:tc>
      </w:tr>
      <w:tr w14:paraId="6762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7" w:type="dxa"/>
            <w:noWrap w:val="0"/>
            <w:vAlign w:val="center"/>
          </w:tcPr>
          <w:p w14:paraId="12446500">
            <w:pPr>
              <w:pStyle w:val="18"/>
              <w:bidi w:val="0"/>
              <w:rPr>
                <w:rFonts w:hint="eastAsia"/>
                <w:lang w:val="en-US" w:eastAsia="zh-CN"/>
              </w:rPr>
            </w:pPr>
            <w:r>
              <w:rPr>
                <w:rFonts w:hint="eastAsia"/>
              </w:rPr>
              <w:t>1</w:t>
            </w:r>
            <w:r>
              <w:rPr>
                <w:rFonts w:hint="eastAsia"/>
                <w:lang w:val="en-US" w:eastAsia="zh-CN"/>
              </w:rPr>
              <w:t>3</w:t>
            </w:r>
          </w:p>
        </w:tc>
        <w:tc>
          <w:tcPr>
            <w:tcW w:w="1865" w:type="dxa"/>
            <w:noWrap w:val="0"/>
            <w:vAlign w:val="center"/>
          </w:tcPr>
          <w:p w14:paraId="52908A4A">
            <w:pPr>
              <w:pStyle w:val="18"/>
              <w:bidi w:val="0"/>
              <w:rPr>
                <w:rFonts w:hint="eastAsia"/>
              </w:rPr>
            </w:pPr>
            <w:r>
              <w:rPr>
                <w:rFonts w:hint="eastAsia"/>
              </w:rPr>
              <w:t>健康素养促进行动</w:t>
            </w:r>
          </w:p>
        </w:tc>
        <w:tc>
          <w:tcPr>
            <w:tcW w:w="6711" w:type="dxa"/>
            <w:gridSpan w:val="2"/>
            <w:noWrap w:val="0"/>
            <w:vAlign w:val="top"/>
          </w:tcPr>
          <w:p w14:paraId="5F68F6E7">
            <w:pPr>
              <w:pStyle w:val="18"/>
              <w:bidi w:val="0"/>
              <w:rPr>
                <w:rFonts w:hint="eastAsia"/>
              </w:rPr>
            </w:pPr>
            <w:r>
              <w:rPr>
                <w:rFonts w:hint="eastAsia"/>
              </w:rPr>
              <w:t>1.健康促进县（区）建设</w:t>
            </w:r>
          </w:p>
          <w:p w14:paraId="1070FC5C">
            <w:pPr>
              <w:pStyle w:val="18"/>
              <w:bidi w:val="0"/>
              <w:rPr>
                <w:rFonts w:hint="eastAsia"/>
              </w:rPr>
            </w:pPr>
            <w:r>
              <w:rPr>
                <w:rFonts w:hint="eastAsia"/>
              </w:rPr>
              <w:t>2.健康科普</w:t>
            </w:r>
          </w:p>
          <w:p w14:paraId="021341D1">
            <w:pPr>
              <w:pStyle w:val="18"/>
              <w:bidi w:val="0"/>
            </w:pPr>
            <w:r>
              <w:rPr>
                <w:rFonts w:hint="eastAsia"/>
                <w:lang w:val="en-US" w:eastAsia="zh-CN"/>
              </w:rPr>
              <w:t>3</w:t>
            </w:r>
            <w:r>
              <w:rPr>
                <w:rFonts w:hint="eastAsia"/>
              </w:rPr>
              <w:t>.开展全人群健康科普宣传</w:t>
            </w:r>
          </w:p>
        </w:tc>
      </w:tr>
    </w:tbl>
    <w:p w14:paraId="576B2B49">
      <w:pPr>
        <w:pStyle w:val="4"/>
        <w:bidi w:val="0"/>
      </w:pPr>
      <w:bookmarkStart w:id="158" w:name="_Toc6614"/>
      <w:bookmarkStart w:id="159" w:name="_Toc8426"/>
      <w:bookmarkStart w:id="160" w:name="_Toc35245757"/>
      <w:r>
        <w:rPr>
          <w:rFonts w:hint="eastAsia"/>
        </w:rPr>
        <w:t>项目绩效目标情况</w:t>
      </w:r>
      <w:bookmarkEnd w:id="144"/>
      <w:bookmarkEnd w:id="158"/>
      <w:bookmarkEnd w:id="159"/>
      <w:bookmarkEnd w:id="160"/>
    </w:p>
    <w:p w14:paraId="67E19D0B">
      <w:pPr>
        <w:pStyle w:val="5"/>
        <w:bidi w:val="0"/>
        <w:rPr>
          <w:rFonts w:hint="eastAsia"/>
        </w:rPr>
      </w:pPr>
      <w:r>
        <w:rPr>
          <w:rFonts w:hint="eastAsia"/>
        </w:rPr>
        <w:t>项目绩效总体目标</w:t>
      </w:r>
    </w:p>
    <w:p w14:paraId="1093AB22">
      <w:pPr>
        <w:bidi w:val="0"/>
        <w:rPr>
          <w:rFonts w:hint="eastAsia"/>
        </w:rPr>
      </w:pPr>
      <w:r>
        <w:rPr>
          <w:rFonts w:hint="eastAsia"/>
        </w:rPr>
        <w:t>项目总体绩效目标是针对</w:t>
      </w:r>
      <w:r>
        <w:rPr>
          <w:rFonts w:hint="eastAsia"/>
          <w:lang w:eastAsia="zh-CN"/>
        </w:rPr>
        <w:t>北岸经济开发区</w:t>
      </w:r>
      <w:r>
        <w:rPr>
          <w:rFonts w:hint="eastAsia"/>
        </w:rPr>
        <w:t>常住人口以及在现居住地连续居住半年以上的流动人口，特别是老年人、孕产妇、儿童、慢性病人、重性精神病人等重点人群，实施基本公共卫生服务项目，对城乡居民健康问题实行干预措施，减少主要健康危险因素，有效预防和控制传染病及慢性病的发生和流行。逐步构建以统一的居民电子健康档案为重点的乡村和社区卫生计生信息网络平台，加快卫生计生信息化建设，提高公共卫生服务和突发公共卫生服务应急处置能力，使城乡居民逐步享有均等化的基本公共卫生服务，全面深化城乡基层卫生计生标准化、规范化和一体化建设。</w:t>
      </w:r>
    </w:p>
    <w:p w14:paraId="6442B9E3">
      <w:pPr>
        <w:pStyle w:val="5"/>
        <w:bidi w:val="0"/>
        <w:rPr>
          <w:rFonts w:hint="eastAsia"/>
        </w:rPr>
      </w:pPr>
      <w:r>
        <w:rPr>
          <w:rFonts w:hint="eastAsia"/>
        </w:rPr>
        <w:t>项目绩效年度目标</w:t>
      </w:r>
    </w:p>
    <w:p w14:paraId="0C2A8744">
      <w:pPr>
        <w:rPr>
          <w:rFonts w:hint="eastAsia"/>
          <w:lang w:val="en-US" w:eastAsia="zh-CN"/>
        </w:rPr>
      </w:pPr>
      <w:r>
        <w:rPr>
          <w:rFonts w:hint="eastAsia"/>
          <w:lang w:val="en-US" w:eastAsia="zh-CN"/>
        </w:rPr>
        <w:t>根据《2020年度基本公共卫生服务补助专项资金绩效目标表》，专项资金2020年度的绩效目标详见表2。</w:t>
      </w:r>
    </w:p>
    <w:p w14:paraId="2E281CAA">
      <w:pPr>
        <w:pStyle w:val="17"/>
        <w:bidi w:val="0"/>
        <w:rPr>
          <w:rFonts w:hint="default"/>
          <w:lang w:val="en-US" w:eastAsia="zh-CN"/>
        </w:rPr>
      </w:pPr>
      <w:r>
        <w:rPr>
          <w:rFonts w:hint="eastAsia"/>
          <w:lang w:val="en-US" w:eastAsia="zh-CN"/>
        </w:rPr>
        <w:t>表2-2020年度基本公共卫生服务补助专项资金绩效目标表</w:t>
      </w:r>
    </w:p>
    <w:tbl>
      <w:tblPr>
        <w:tblStyle w:val="10"/>
        <w:tblW w:w="9287" w:type="dxa"/>
        <w:tblInd w:w="0" w:type="dxa"/>
        <w:shd w:val="clear" w:color="auto" w:fill="auto"/>
        <w:tblLayout w:type="fixed"/>
        <w:tblCellMar>
          <w:top w:w="0" w:type="dxa"/>
          <w:left w:w="108" w:type="dxa"/>
          <w:bottom w:w="0" w:type="dxa"/>
          <w:right w:w="108" w:type="dxa"/>
        </w:tblCellMar>
      </w:tblPr>
      <w:tblGrid>
        <w:gridCol w:w="920"/>
        <w:gridCol w:w="1783"/>
        <w:gridCol w:w="3292"/>
        <w:gridCol w:w="3292"/>
      </w:tblGrid>
      <w:tr w14:paraId="3A7CE634">
        <w:tblPrEx>
          <w:shd w:val="clear" w:color="auto" w:fill="auto"/>
          <w:tblCellMar>
            <w:top w:w="0" w:type="dxa"/>
            <w:left w:w="108" w:type="dxa"/>
            <w:bottom w:w="0" w:type="dxa"/>
            <w:right w:w="108" w:type="dxa"/>
          </w:tblCellMar>
        </w:tblPrEx>
        <w:trPr>
          <w:trHeight w:val="4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pStyle w:val="18"/>
              <w:bidi w:val="0"/>
              <w:rPr>
                <w:rFonts w:hint="eastAsia"/>
              </w:rPr>
            </w:pPr>
            <w:r>
              <w:rPr>
                <w:rFonts w:hint="eastAsia"/>
                <w:lang w:val="en-US" w:eastAsia="zh-CN"/>
              </w:rPr>
              <w:t>项目总体目标</w:t>
            </w:r>
          </w:p>
        </w:tc>
        <w:tc>
          <w:tcPr>
            <w:tcW w:w="83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7C74D">
            <w:pPr>
              <w:pStyle w:val="18"/>
              <w:bidi w:val="0"/>
              <w:rPr>
                <w:rFonts w:hint="eastAsia"/>
              </w:rPr>
            </w:pPr>
            <w:r>
              <w:rPr>
                <w:rFonts w:hint="eastAsia"/>
                <w:lang w:val="en-US" w:eastAsia="zh-CN"/>
              </w:rPr>
              <w:t>为湄洲湾北岸经济开发区6.2万居民提供13项基本公共卫生服务，加强我院基本公共卫生服务项目管理，提高基本公共卫生服务水平，更好地保障北岸人民的身体健康。</w:t>
            </w:r>
          </w:p>
        </w:tc>
      </w:tr>
      <w:tr w14:paraId="0D4E51F6">
        <w:tblPrEx>
          <w:shd w:val="clear" w:color="auto" w:fill="auto"/>
          <w:tblCellMar>
            <w:top w:w="0" w:type="dxa"/>
            <w:left w:w="108" w:type="dxa"/>
            <w:bottom w:w="0" w:type="dxa"/>
            <w:right w:w="108" w:type="dxa"/>
          </w:tblCellMar>
        </w:tblPrEx>
        <w:trPr>
          <w:trHeight w:val="312"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0889">
            <w:pPr>
              <w:pStyle w:val="18"/>
              <w:bidi w:val="0"/>
              <w:rPr>
                <w:rFonts w:hint="eastAsia"/>
              </w:rPr>
            </w:pPr>
            <w:r>
              <w:rPr>
                <w:rFonts w:hint="eastAsia"/>
                <w:lang w:val="en-US" w:eastAsia="zh-CN"/>
              </w:rPr>
              <w:t>一级指标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83C">
            <w:pPr>
              <w:pStyle w:val="18"/>
              <w:bidi w:val="0"/>
              <w:rPr>
                <w:rFonts w:hint="eastAsia"/>
              </w:rPr>
            </w:pPr>
            <w:r>
              <w:rPr>
                <w:rFonts w:hint="eastAsia"/>
                <w:lang w:val="en-US" w:eastAsia="zh-CN"/>
              </w:rPr>
              <w:t>二级</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6FE4">
            <w:pPr>
              <w:pStyle w:val="18"/>
              <w:bidi w:val="0"/>
              <w:rPr>
                <w:rFonts w:hint="eastAsia"/>
              </w:rPr>
            </w:pPr>
            <w:r>
              <w:rPr>
                <w:rFonts w:hint="eastAsia"/>
                <w:lang w:val="en-US" w:eastAsia="zh-CN"/>
              </w:rPr>
              <w:t>三级</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1C6F">
            <w:pPr>
              <w:pStyle w:val="18"/>
              <w:bidi w:val="0"/>
              <w:rPr>
                <w:rFonts w:hint="eastAsia"/>
              </w:rPr>
            </w:pPr>
            <w:r>
              <w:rPr>
                <w:rFonts w:hint="eastAsia"/>
                <w:lang w:val="en-US" w:eastAsia="zh-CN"/>
              </w:rPr>
              <w:t>指标值</w:t>
            </w:r>
          </w:p>
        </w:tc>
      </w:tr>
      <w:tr w14:paraId="33573FC1">
        <w:tblPrEx>
          <w:shd w:val="clear" w:color="auto" w:fill="auto"/>
          <w:tblCellMar>
            <w:top w:w="0" w:type="dxa"/>
            <w:left w:w="108" w:type="dxa"/>
            <w:bottom w:w="0" w:type="dxa"/>
            <w:right w:w="108" w:type="dxa"/>
          </w:tblCellMar>
        </w:tblPrEx>
        <w:trPr>
          <w:trHeight w:val="312"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12940">
            <w:pPr>
              <w:pStyle w:val="18"/>
              <w:bidi w:val="0"/>
              <w:rPr>
                <w:rFonts w:hint="eastAsia"/>
              </w:rPr>
            </w:pPr>
            <w:r>
              <w:rPr>
                <w:rFonts w:hint="eastAsia"/>
                <w:lang w:val="en-US" w:eastAsia="zh-CN"/>
              </w:rPr>
              <w:t>产出指标</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87336">
            <w:pPr>
              <w:pStyle w:val="18"/>
              <w:bidi w:val="0"/>
              <w:rPr>
                <w:rFonts w:hint="eastAsia"/>
              </w:rPr>
            </w:pPr>
            <w:r>
              <w:rPr>
                <w:rFonts w:hint="eastAsia"/>
                <w:lang w:val="en-US" w:eastAsia="zh-CN"/>
              </w:rPr>
              <w:t>数量指标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02F">
            <w:pPr>
              <w:pStyle w:val="18"/>
              <w:bidi w:val="0"/>
              <w:rPr>
                <w:rFonts w:hint="eastAsia"/>
              </w:rPr>
            </w:pPr>
            <w:r>
              <w:rPr>
                <w:rFonts w:hint="eastAsia"/>
                <w:lang w:val="en-US" w:eastAsia="zh-CN"/>
              </w:rPr>
              <w:t>提供免费公共卫生服务的群众人数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06DC">
            <w:pPr>
              <w:pStyle w:val="18"/>
              <w:bidi w:val="0"/>
              <w:rPr>
                <w:rFonts w:hint="eastAsia"/>
              </w:rPr>
            </w:pPr>
            <w:r>
              <w:rPr>
                <w:rFonts w:hint="eastAsia"/>
                <w:lang w:val="en-US" w:eastAsia="zh-CN"/>
              </w:rPr>
              <w:t>6.2万人</w:t>
            </w:r>
          </w:p>
        </w:tc>
      </w:tr>
      <w:tr w14:paraId="55ABC410">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B617">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113E">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AEFD">
            <w:pPr>
              <w:pStyle w:val="18"/>
              <w:bidi w:val="0"/>
              <w:rPr>
                <w:rFonts w:hint="eastAsia"/>
              </w:rPr>
            </w:pPr>
            <w:r>
              <w:rPr>
                <w:rFonts w:hint="eastAsia"/>
                <w:lang w:val="en-US" w:eastAsia="zh-CN"/>
              </w:rPr>
              <w:t>保障范围</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B33F">
            <w:pPr>
              <w:pStyle w:val="18"/>
              <w:bidi w:val="0"/>
              <w:rPr>
                <w:rFonts w:hint="eastAsia"/>
              </w:rPr>
            </w:pPr>
            <w:r>
              <w:rPr>
                <w:rFonts w:hint="eastAsia"/>
                <w:lang w:val="en-US" w:eastAsia="zh-CN"/>
              </w:rPr>
              <w:t>40</w:t>
            </w:r>
          </w:p>
        </w:tc>
      </w:tr>
      <w:tr w14:paraId="061A8F47">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E5DC">
            <w:pPr>
              <w:pStyle w:val="18"/>
              <w:bidi w:val="0"/>
              <w:rPr>
                <w:rFonts w:hint="eastAsia"/>
              </w:rPr>
            </w:pP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71CB3">
            <w:pPr>
              <w:pStyle w:val="18"/>
              <w:bidi w:val="0"/>
              <w:rPr>
                <w:rFonts w:hint="eastAsia"/>
              </w:rPr>
            </w:pPr>
            <w:r>
              <w:rPr>
                <w:rFonts w:hint="eastAsia"/>
                <w:lang w:val="en-US" w:eastAsia="zh-CN"/>
              </w:rPr>
              <w:t>质量指标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6D39">
            <w:pPr>
              <w:pStyle w:val="18"/>
              <w:bidi w:val="0"/>
              <w:rPr>
                <w:rFonts w:hint="eastAsia"/>
              </w:rPr>
            </w:pPr>
            <w:r>
              <w:rPr>
                <w:rFonts w:hint="eastAsia"/>
                <w:lang w:val="en-US" w:eastAsia="zh-CN"/>
              </w:rPr>
              <w:t>电子建档率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092F">
            <w:pPr>
              <w:pStyle w:val="18"/>
              <w:bidi w:val="0"/>
              <w:rPr>
                <w:rFonts w:hint="eastAsia"/>
              </w:rPr>
            </w:pPr>
            <w:r>
              <w:rPr>
                <w:rFonts w:hint="eastAsia"/>
                <w:lang w:val="en-US" w:eastAsia="zh-CN"/>
              </w:rPr>
              <w:t>90%</w:t>
            </w:r>
          </w:p>
        </w:tc>
      </w:tr>
      <w:tr w14:paraId="6AB47574">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0353">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D06D">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1BA">
            <w:pPr>
              <w:pStyle w:val="18"/>
              <w:bidi w:val="0"/>
              <w:rPr>
                <w:rFonts w:hint="eastAsia"/>
              </w:rPr>
            </w:pPr>
            <w:r>
              <w:rPr>
                <w:rFonts w:hint="eastAsia"/>
                <w:lang w:val="en-US" w:eastAsia="zh-CN"/>
              </w:rPr>
              <w:t>高血压患者规范管理率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FC4">
            <w:pPr>
              <w:pStyle w:val="18"/>
              <w:bidi w:val="0"/>
              <w:rPr>
                <w:rFonts w:hint="eastAsia"/>
              </w:rPr>
            </w:pPr>
            <w:r>
              <w:rPr>
                <w:rFonts w:hint="eastAsia"/>
                <w:lang w:val="en-US" w:eastAsia="zh-CN"/>
              </w:rPr>
              <w:t>85%</w:t>
            </w:r>
          </w:p>
        </w:tc>
      </w:tr>
      <w:tr w14:paraId="7A100D93">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E491">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D5E2">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C189">
            <w:pPr>
              <w:pStyle w:val="18"/>
              <w:bidi w:val="0"/>
              <w:rPr>
                <w:rFonts w:hint="eastAsia"/>
              </w:rPr>
            </w:pPr>
            <w:r>
              <w:rPr>
                <w:rFonts w:hint="eastAsia"/>
                <w:lang w:val="en-US" w:eastAsia="zh-CN"/>
              </w:rPr>
              <w:t>糖尿病患者规范管理率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6EF0">
            <w:pPr>
              <w:pStyle w:val="18"/>
              <w:bidi w:val="0"/>
              <w:rPr>
                <w:rFonts w:hint="eastAsia"/>
              </w:rPr>
            </w:pPr>
            <w:r>
              <w:rPr>
                <w:rFonts w:hint="eastAsia"/>
                <w:lang w:val="en-US" w:eastAsia="zh-CN"/>
              </w:rPr>
              <w:t>85%</w:t>
            </w:r>
          </w:p>
        </w:tc>
      </w:tr>
      <w:tr w14:paraId="1B089B4A">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68E1">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CB1F2">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6F4">
            <w:pPr>
              <w:pStyle w:val="18"/>
              <w:bidi w:val="0"/>
              <w:rPr>
                <w:rFonts w:hint="eastAsia"/>
              </w:rPr>
            </w:pPr>
            <w:r>
              <w:rPr>
                <w:rFonts w:hint="eastAsia"/>
                <w:lang w:val="en-US" w:eastAsia="zh-CN"/>
              </w:rPr>
              <w:t>新生儿访视率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DD62">
            <w:pPr>
              <w:pStyle w:val="18"/>
              <w:bidi w:val="0"/>
              <w:rPr>
                <w:rFonts w:hint="eastAsia"/>
              </w:rPr>
            </w:pPr>
            <w:r>
              <w:rPr>
                <w:rFonts w:hint="eastAsia"/>
                <w:lang w:val="en-US" w:eastAsia="zh-CN"/>
              </w:rPr>
              <w:t>85%</w:t>
            </w:r>
          </w:p>
        </w:tc>
      </w:tr>
      <w:tr w14:paraId="700B1C0C">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E8F6">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8F31">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C7D">
            <w:pPr>
              <w:pStyle w:val="18"/>
              <w:bidi w:val="0"/>
              <w:rPr>
                <w:rFonts w:hint="eastAsia"/>
              </w:rPr>
            </w:pPr>
            <w:r>
              <w:rPr>
                <w:rFonts w:hint="eastAsia"/>
                <w:lang w:val="en-US" w:eastAsia="zh-CN"/>
              </w:rPr>
              <w:t>老年人健康管理率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092">
            <w:pPr>
              <w:pStyle w:val="18"/>
              <w:bidi w:val="0"/>
              <w:rPr>
                <w:rFonts w:hint="eastAsia"/>
              </w:rPr>
            </w:pPr>
            <w:r>
              <w:rPr>
                <w:rFonts w:hint="eastAsia"/>
                <w:lang w:val="en-US" w:eastAsia="zh-CN"/>
              </w:rPr>
              <w:t>95%</w:t>
            </w:r>
          </w:p>
        </w:tc>
      </w:tr>
      <w:tr w14:paraId="7FE40910">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35E8">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B8A">
            <w:pPr>
              <w:pStyle w:val="18"/>
              <w:bidi w:val="0"/>
              <w:rPr>
                <w:rFonts w:hint="eastAsia"/>
              </w:rPr>
            </w:pPr>
            <w:r>
              <w:rPr>
                <w:rFonts w:hint="eastAsia"/>
                <w:lang w:val="en-US" w:eastAsia="zh-CN"/>
              </w:rPr>
              <w:t>时效指标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FE0">
            <w:pPr>
              <w:pStyle w:val="18"/>
              <w:bidi w:val="0"/>
              <w:rPr>
                <w:rFonts w:hint="eastAsia"/>
              </w:rPr>
            </w:pPr>
            <w:r>
              <w:rPr>
                <w:rFonts w:hint="eastAsia"/>
                <w:lang w:val="en-US" w:eastAsia="zh-CN"/>
              </w:rPr>
              <w:t>资金发放及时率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C171">
            <w:pPr>
              <w:pStyle w:val="18"/>
              <w:bidi w:val="0"/>
              <w:rPr>
                <w:rFonts w:hint="eastAsia"/>
              </w:rPr>
            </w:pPr>
            <w:r>
              <w:rPr>
                <w:rFonts w:hint="eastAsia"/>
                <w:lang w:val="en-US" w:eastAsia="zh-CN"/>
              </w:rPr>
              <w:t>100%</w:t>
            </w:r>
          </w:p>
        </w:tc>
      </w:tr>
      <w:tr w14:paraId="75F855CD">
        <w:tblPrEx>
          <w:shd w:val="clear" w:color="auto" w:fill="auto"/>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1EA4">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58D">
            <w:pPr>
              <w:pStyle w:val="18"/>
              <w:bidi w:val="0"/>
              <w:rPr>
                <w:rFonts w:hint="eastAsia"/>
              </w:rPr>
            </w:pPr>
            <w:r>
              <w:rPr>
                <w:rFonts w:hint="eastAsia"/>
                <w:lang w:val="en-US" w:eastAsia="zh-CN"/>
              </w:rPr>
              <w:t>成本指标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767D">
            <w:pPr>
              <w:pStyle w:val="18"/>
              <w:bidi w:val="0"/>
              <w:rPr>
                <w:rFonts w:hint="eastAsia"/>
              </w:rPr>
            </w:pPr>
            <w:r>
              <w:rPr>
                <w:rFonts w:hint="eastAsia"/>
                <w:lang w:val="en-US" w:eastAsia="zh-CN"/>
              </w:rPr>
              <w:t>基本公共卫生服务补助</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B2A">
            <w:pPr>
              <w:pStyle w:val="18"/>
              <w:bidi w:val="0"/>
              <w:rPr>
                <w:rFonts w:hint="eastAsia"/>
              </w:rPr>
            </w:pPr>
            <w:r>
              <w:rPr>
                <w:rFonts w:hint="eastAsia"/>
                <w:lang w:val="en-US" w:eastAsia="zh-CN"/>
              </w:rPr>
              <w:t>161</w:t>
            </w:r>
          </w:p>
        </w:tc>
      </w:tr>
      <w:tr w14:paraId="667B8FC0">
        <w:tblPrEx>
          <w:shd w:val="clear" w:color="auto" w:fill="auto"/>
          <w:tblCellMar>
            <w:top w:w="0" w:type="dxa"/>
            <w:left w:w="108" w:type="dxa"/>
            <w:bottom w:w="0" w:type="dxa"/>
            <w:right w:w="108" w:type="dxa"/>
          </w:tblCellMar>
        </w:tblPrEx>
        <w:trPr>
          <w:trHeight w:val="48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A0B6">
            <w:pPr>
              <w:pStyle w:val="18"/>
              <w:bidi w:val="0"/>
              <w:rPr>
                <w:rFonts w:hint="eastAsia"/>
              </w:rPr>
            </w:pPr>
            <w:r>
              <w:rPr>
                <w:rFonts w:hint="eastAsia"/>
                <w:lang w:val="en-US" w:eastAsia="zh-CN"/>
              </w:rPr>
              <w:t>效益指标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4EA4">
            <w:pPr>
              <w:pStyle w:val="18"/>
              <w:bidi w:val="0"/>
              <w:rPr>
                <w:rFonts w:hint="eastAsia"/>
              </w:rPr>
            </w:pPr>
            <w:r>
              <w:rPr>
                <w:rFonts w:hint="eastAsia"/>
                <w:lang w:val="en-US" w:eastAsia="zh-CN"/>
              </w:rPr>
              <w:t>经济效益指标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1A7">
            <w:pPr>
              <w:pStyle w:val="18"/>
              <w:bidi w:val="0"/>
              <w:rPr>
                <w:rFonts w:hint="eastAsia"/>
              </w:rPr>
            </w:pPr>
            <w:r>
              <w:rPr>
                <w:rFonts w:hint="eastAsia"/>
                <w:lang w:val="en-US" w:eastAsia="zh-CN"/>
              </w:rPr>
              <w:t>减轻群众的经济负担</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404B">
            <w:pPr>
              <w:pStyle w:val="18"/>
              <w:bidi w:val="0"/>
              <w:rPr>
                <w:rFonts w:hint="eastAsia"/>
              </w:rPr>
            </w:pPr>
            <w:r>
              <w:rPr>
                <w:rFonts w:hint="eastAsia"/>
                <w:lang w:val="en-US" w:eastAsia="zh-CN"/>
              </w:rPr>
              <w:t>降低看病成本，减轻群众的经济负担</w:t>
            </w:r>
          </w:p>
        </w:tc>
      </w:tr>
      <w:tr w14:paraId="1F6EE2AC">
        <w:tblPrEx>
          <w:shd w:val="clear" w:color="auto" w:fill="auto"/>
          <w:tblCellMar>
            <w:top w:w="0" w:type="dxa"/>
            <w:left w:w="108" w:type="dxa"/>
            <w:bottom w:w="0" w:type="dxa"/>
            <w:right w:w="108" w:type="dxa"/>
          </w:tblCellMar>
        </w:tblPrEx>
        <w:trPr>
          <w:trHeight w:val="48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63AB">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211">
            <w:pPr>
              <w:pStyle w:val="18"/>
              <w:bidi w:val="0"/>
              <w:rPr>
                <w:rFonts w:hint="eastAsia"/>
              </w:rPr>
            </w:pPr>
            <w:r>
              <w:rPr>
                <w:rFonts w:hint="eastAsia"/>
                <w:lang w:val="en-US" w:eastAsia="zh-CN"/>
              </w:rPr>
              <w:t>社会效益指标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673">
            <w:pPr>
              <w:pStyle w:val="18"/>
              <w:bidi w:val="0"/>
              <w:rPr>
                <w:rFonts w:hint="eastAsia"/>
              </w:rPr>
            </w:pPr>
            <w:r>
              <w:rPr>
                <w:rFonts w:hint="eastAsia"/>
                <w:lang w:val="en-US" w:eastAsia="zh-CN"/>
              </w:rPr>
              <w:t>改善居民就医环境，构建和谐社会</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B972">
            <w:pPr>
              <w:pStyle w:val="18"/>
              <w:bidi w:val="0"/>
              <w:rPr>
                <w:rFonts w:hint="eastAsia"/>
              </w:rPr>
            </w:pPr>
            <w:r>
              <w:rPr>
                <w:rFonts w:hint="eastAsia"/>
                <w:lang w:val="en-US" w:eastAsia="zh-CN"/>
              </w:rPr>
              <w:t>改善居民就医环境，构建和谐社会</w:t>
            </w:r>
          </w:p>
        </w:tc>
      </w:tr>
      <w:tr w14:paraId="58A0050E">
        <w:tblPrEx>
          <w:shd w:val="clear" w:color="auto" w:fill="auto"/>
          <w:tblCellMar>
            <w:top w:w="0" w:type="dxa"/>
            <w:left w:w="108" w:type="dxa"/>
            <w:bottom w:w="0" w:type="dxa"/>
            <w:right w:w="108" w:type="dxa"/>
          </w:tblCellMar>
        </w:tblPrEx>
        <w:trPr>
          <w:trHeight w:val="48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A0F8">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455">
            <w:pPr>
              <w:pStyle w:val="18"/>
              <w:bidi w:val="0"/>
              <w:rPr>
                <w:rFonts w:hint="eastAsia"/>
              </w:rPr>
            </w:pPr>
            <w:r>
              <w:rPr>
                <w:rFonts w:hint="eastAsia"/>
                <w:lang w:val="en-US" w:eastAsia="zh-CN"/>
              </w:rPr>
              <w:t>可持续影响指标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6ECB">
            <w:pPr>
              <w:pStyle w:val="18"/>
              <w:bidi w:val="0"/>
              <w:rPr>
                <w:rFonts w:hint="eastAsia"/>
              </w:rPr>
            </w:pPr>
            <w:r>
              <w:rPr>
                <w:rFonts w:hint="eastAsia"/>
                <w:lang w:val="en-US" w:eastAsia="zh-CN"/>
              </w:rPr>
              <w:t>对基本公共卫生服务水平水平的促进作用</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BC0B">
            <w:pPr>
              <w:pStyle w:val="18"/>
              <w:bidi w:val="0"/>
              <w:rPr>
                <w:rFonts w:hint="eastAsia"/>
              </w:rPr>
            </w:pPr>
            <w:r>
              <w:rPr>
                <w:rFonts w:hint="eastAsia"/>
                <w:lang w:val="en-US" w:eastAsia="zh-CN"/>
              </w:rPr>
              <w:t>对提高基本公共卫生服务水平进行评价。</w:t>
            </w:r>
          </w:p>
        </w:tc>
      </w:tr>
      <w:tr w14:paraId="4FA51D03">
        <w:tblPrEx>
          <w:shd w:val="clear" w:color="auto" w:fill="auto"/>
          <w:tblCellMar>
            <w:top w:w="0" w:type="dxa"/>
            <w:left w:w="108" w:type="dxa"/>
            <w:bottom w:w="0" w:type="dxa"/>
            <w:right w:w="108" w:type="dxa"/>
          </w:tblCellMar>
        </w:tblPrEx>
        <w:trPr>
          <w:trHeight w:val="7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4CA4">
            <w:pPr>
              <w:pStyle w:val="18"/>
              <w:bidi w:val="0"/>
              <w:rPr>
                <w:rFonts w:hint="eastAsia"/>
              </w:rPr>
            </w:pPr>
            <w:r>
              <w:rPr>
                <w:rFonts w:hint="eastAsia"/>
                <w:lang w:val="en-US" w:eastAsia="zh-CN"/>
              </w:rPr>
              <w:t>满意度指标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43BD">
            <w:pPr>
              <w:pStyle w:val="18"/>
              <w:bidi w:val="0"/>
              <w:rPr>
                <w:rFonts w:hint="eastAsia"/>
              </w:rPr>
            </w:pPr>
            <w:r>
              <w:rPr>
                <w:rFonts w:hint="eastAsia"/>
                <w:lang w:val="en-US" w:eastAsia="zh-CN"/>
              </w:rPr>
              <w:t>服务对象满意度指标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2D4E">
            <w:pPr>
              <w:pStyle w:val="18"/>
              <w:bidi w:val="0"/>
              <w:rPr>
                <w:rFonts w:hint="eastAsia"/>
              </w:rPr>
            </w:pPr>
            <w:r>
              <w:rPr>
                <w:rFonts w:hint="eastAsia"/>
                <w:lang w:val="en-US" w:eastAsia="zh-CN"/>
              </w:rPr>
              <w:t>目标群体满意度</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3BDA">
            <w:pPr>
              <w:pStyle w:val="18"/>
              <w:bidi w:val="0"/>
              <w:rPr>
                <w:rFonts w:hint="eastAsia"/>
              </w:rPr>
            </w:pPr>
            <w:r>
              <w:rPr>
                <w:rFonts w:hint="eastAsia"/>
                <w:lang w:val="en-US" w:eastAsia="zh-CN"/>
              </w:rPr>
              <w:t>90%</w:t>
            </w:r>
          </w:p>
        </w:tc>
      </w:tr>
    </w:tbl>
    <w:p w14:paraId="27A6F7A1">
      <w:pPr>
        <w:pStyle w:val="3"/>
        <w:bidi w:val="0"/>
        <w:rPr>
          <w:rFonts w:hint="eastAsia"/>
        </w:rPr>
      </w:pPr>
      <w:bookmarkStart w:id="161" w:name="_Toc12223"/>
      <w:bookmarkStart w:id="162" w:name="_Toc29760"/>
      <w:bookmarkStart w:id="163" w:name="_Toc35245758"/>
      <w:r>
        <w:rPr>
          <w:rFonts w:hint="eastAsia"/>
        </w:rPr>
        <w:t>项目实施情况</w:t>
      </w:r>
      <w:bookmarkEnd w:id="161"/>
      <w:bookmarkEnd w:id="162"/>
      <w:bookmarkEnd w:id="163"/>
    </w:p>
    <w:p w14:paraId="2A54D4A6">
      <w:pPr>
        <w:pStyle w:val="4"/>
        <w:bidi w:val="0"/>
        <w:rPr>
          <w:rFonts w:hint="eastAsia"/>
        </w:rPr>
      </w:pPr>
      <w:bookmarkStart w:id="164" w:name="_Toc26595"/>
      <w:bookmarkStart w:id="165" w:name="_Toc6418"/>
      <w:bookmarkStart w:id="166" w:name="_Toc35245759"/>
      <w:r>
        <w:rPr>
          <w:rFonts w:hint="eastAsia"/>
        </w:rPr>
        <w:t>项目的组织管理</w:t>
      </w:r>
      <w:bookmarkEnd w:id="164"/>
      <w:bookmarkEnd w:id="165"/>
      <w:bookmarkEnd w:id="166"/>
    </w:p>
    <w:p w14:paraId="3906C3A3">
      <w:pPr>
        <w:pStyle w:val="5"/>
        <w:bidi w:val="0"/>
        <w:rPr>
          <w:rFonts w:hint="eastAsia"/>
        </w:rPr>
      </w:pPr>
      <w:r>
        <w:rPr>
          <w:rFonts w:hint="eastAsia"/>
        </w:rPr>
        <w:t>项目执行情况</w:t>
      </w:r>
    </w:p>
    <w:p w14:paraId="7BF87E48">
      <w:pPr>
        <w:bidi w:val="0"/>
        <w:rPr>
          <w:rFonts w:hint="eastAsia"/>
          <w:lang w:val="en-US" w:eastAsia="zh-CN"/>
        </w:rPr>
      </w:pPr>
      <w:r>
        <w:rPr>
          <w:rFonts w:hint="eastAsia"/>
          <w:lang w:val="en-US" w:eastAsia="zh-CN"/>
        </w:rPr>
        <w:t>北岸经济开发区卫健局设有健康管理科（原卫计局的公卫科），负责基本公共卫生服务项目的管理和对乡镇卫生院、社区服务中心、村卫生室的考核。按照《莆田市国家基本公共卫生服务项目资金管理暂行办法》（莆卫基层【2019】101号）的规定，基本公共卫生服务项目资金拨付实行“当年预拨，次年结算”制。北岸经济开发区卫健局的基本公共卫生服务项目资金根据年度预算总额分批预拨，2020年基本公共卫生服务经费标准按常住人口人均55元筹集，基本公共卫生服务项目资金实行专款专用，根据基层医疗卫生机构提供的服务数量、质量拨付资金。</w:t>
      </w:r>
    </w:p>
    <w:p w14:paraId="08002182">
      <w:pPr>
        <w:bidi w:val="0"/>
        <w:rPr>
          <w:rFonts w:hint="eastAsia" w:ascii="宋体" w:hAnsi="宋体" w:cs="宋体"/>
        </w:rPr>
      </w:pPr>
      <w:r>
        <w:rPr>
          <w:rFonts w:hint="eastAsia"/>
          <w:lang w:val="en-US" w:eastAsia="zh-CN"/>
        </w:rPr>
        <w:t>北岸经济开发区卫健局对基本公共卫生项目的执行以《国家基本公共卫生服务规范》为基本标准，制定了《</w:t>
      </w:r>
      <w:r>
        <w:rPr>
          <w:rFonts w:hint="eastAsia"/>
        </w:rPr>
        <w:t>忠门镇中心卫生院</w:t>
      </w:r>
      <w:r>
        <w:rPr>
          <w:rFonts w:hint="eastAsia"/>
          <w:lang w:val="en-US" w:eastAsia="zh-CN"/>
        </w:rPr>
        <w:t>2020</w:t>
      </w:r>
      <w:r>
        <w:rPr>
          <w:rFonts w:hint="eastAsia"/>
        </w:rPr>
        <w:t>年基本公共卫生项目服务工作实施方案</w:t>
      </w:r>
      <w:r>
        <w:rPr>
          <w:rFonts w:hint="eastAsia"/>
          <w:lang w:val="en-US" w:eastAsia="zh-CN"/>
        </w:rPr>
        <w:t>》（</w:t>
      </w:r>
      <w:r>
        <w:rPr>
          <w:rFonts w:hint="eastAsia" w:ascii="仿宋_GB2312" w:hAnsi="仿宋" w:eastAsia="仿宋_GB2312"/>
          <w:szCs w:val="32"/>
        </w:rPr>
        <w:t>莆湄北忠</w:t>
      </w:r>
      <w:r>
        <w:rPr>
          <w:rFonts w:hint="eastAsia" w:ascii="仿宋_GB2312" w:hAnsi="仿宋" w:eastAsia="仿宋_GB2312"/>
          <w:szCs w:val="32"/>
          <w:lang w:eastAsia="zh-CN"/>
        </w:rPr>
        <w:t>院</w:t>
      </w: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w:t>
      </w:r>
      <w:r>
        <w:rPr>
          <w:rFonts w:hint="eastAsia" w:ascii="仿宋_GB2312" w:hAnsi="仿宋" w:eastAsia="仿宋_GB2312"/>
          <w:szCs w:val="32"/>
          <w:lang w:val="en-US" w:eastAsia="zh-CN"/>
        </w:rPr>
        <w:t>2</w:t>
      </w:r>
      <w:r>
        <w:rPr>
          <w:rFonts w:hint="eastAsia" w:ascii="仿宋_GB2312" w:hAnsi="仿宋" w:eastAsia="仿宋_GB2312"/>
          <w:szCs w:val="32"/>
          <w:lang w:eastAsia="zh-CN"/>
        </w:rPr>
        <w:t>号</w:t>
      </w:r>
      <w:r>
        <w:rPr>
          <w:rFonts w:hint="eastAsia"/>
          <w:lang w:val="en-US" w:eastAsia="zh-CN"/>
        </w:rPr>
        <w:t>），明确了项目范围和内容，制定了项目的年度目标，制定了项</w:t>
      </w:r>
      <w:r>
        <w:rPr>
          <w:rFonts w:hint="eastAsia"/>
        </w:rPr>
        <w:t>目考核细则，制定了项目绩效考核</w:t>
      </w:r>
      <w:r>
        <w:rPr>
          <w:rFonts w:hint="eastAsia" w:ascii="宋体" w:hAnsi="宋体"/>
        </w:rPr>
        <w:t>实施方案和督查考核办法，考核的结果及时通报并作为核拨各镇基本公共卫生服务补助经费和年终考核的重要依据。</w:t>
      </w:r>
    </w:p>
    <w:p w14:paraId="6DDA1934">
      <w:pPr>
        <w:pStyle w:val="5"/>
        <w:bidi w:val="0"/>
        <w:rPr>
          <w:rFonts w:hint="eastAsia"/>
        </w:rPr>
      </w:pPr>
      <w:r>
        <w:rPr>
          <w:rFonts w:hint="eastAsia"/>
        </w:rPr>
        <w:t>项目管理制度</w:t>
      </w:r>
    </w:p>
    <w:p w14:paraId="29B56F50">
      <w:pPr>
        <w:bidi w:val="0"/>
        <w:ind w:firstLine="420" w:firstLineChars="0"/>
        <w:rPr>
          <w:rFonts w:hint="eastAsia"/>
        </w:rPr>
      </w:pPr>
      <w:r>
        <w:rPr>
          <w:rFonts w:hint="eastAsia"/>
        </w:rPr>
        <w:t>忠门镇中心卫生院负责制定基本公共卫生服务项目实施方案，组织基本公共卫生服务项目协调、监督管理和绩效考核，开展基本公共卫生服务规范和基本医疗技术培训；镇卫生院负责开展辖区各项服务项目，及时收集信息，规范开展服务，做好资料整理，将部分基本公共卫生服务任务交由村卫生室承担，并对村卫生室的基本公共卫生服务工作进行考核；村卫生室具体负责协助镇卫生院完成和落实基本公共卫生服务项目工作任务。</w:t>
      </w:r>
    </w:p>
    <w:p w14:paraId="36AC9A0D">
      <w:pPr>
        <w:bidi w:val="0"/>
        <w:rPr>
          <w:rFonts w:hint="eastAsia"/>
        </w:rPr>
      </w:pPr>
      <w:r>
        <w:rPr>
          <w:rFonts w:hint="eastAsia"/>
        </w:rPr>
        <w:t>为规范、加强国家基本公共卫生服务专项资金的使用和管理，提高资金使用效益，</w:t>
      </w:r>
      <w:r>
        <w:rPr>
          <w:rFonts w:hint="eastAsia"/>
          <w:lang w:eastAsia="zh-CN"/>
        </w:rPr>
        <w:t>北岸经济开发区</w:t>
      </w:r>
      <w:r>
        <w:rPr>
          <w:rFonts w:hint="eastAsia"/>
        </w:rPr>
        <w:t>卫健局按照《会计法》、《</w:t>
      </w:r>
      <w:r>
        <w:t>莆田市</w:t>
      </w:r>
      <w:r>
        <w:rPr>
          <w:rFonts w:hint="eastAsia"/>
        </w:rPr>
        <w:t>财政专项资金管理办法》以及《</w:t>
      </w:r>
      <w:r>
        <w:rPr>
          <w:rFonts w:hint="eastAsia"/>
          <w:lang w:eastAsia="zh-CN"/>
        </w:rPr>
        <w:t>北岸经济开发区</w:t>
      </w:r>
      <w:r>
        <w:rPr>
          <w:rFonts w:hint="eastAsia"/>
        </w:rPr>
        <w:t>卫生健康局内部财务管理制度》等文件规定，对下拨的基本公共卫生服务专项资金的使用进行监督管理。</w:t>
      </w:r>
    </w:p>
    <w:p w14:paraId="141409C3">
      <w:pPr>
        <w:pStyle w:val="4"/>
        <w:bidi w:val="0"/>
        <w:rPr>
          <w:rFonts w:hint="eastAsia"/>
        </w:rPr>
      </w:pPr>
      <w:bookmarkStart w:id="167" w:name="_Toc35245760"/>
      <w:bookmarkStart w:id="168" w:name="_Toc728"/>
      <w:bookmarkStart w:id="169" w:name="_Toc17161"/>
      <w:r>
        <w:rPr>
          <w:rFonts w:hint="eastAsia"/>
        </w:rPr>
        <w:t>项目财务管理情况</w:t>
      </w:r>
      <w:bookmarkEnd w:id="167"/>
      <w:bookmarkEnd w:id="168"/>
      <w:bookmarkEnd w:id="169"/>
    </w:p>
    <w:p w14:paraId="5CE4F6EF">
      <w:pPr>
        <w:pStyle w:val="5"/>
        <w:bidi w:val="0"/>
      </w:pPr>
      <w:r>
        <w:rPr>
          <w:rFonts w:hint="eastAsia"/>
        </w:rPr>
        <w:t>项目总预算和实际支出情况</w:t>
      </w:r>
    </w:p>
    <w:p w14:paraId="0CBBAADE">
      <w:pPr>
        <w:bidi w:val="0"/>
      </w:pPr>
      <w:r>
        <w:rPr>
          <w:rFonts w:hint="eastAsia"/>
          <w:lang w:eastAsia="zh-CN"/>
        </w:rPr>
        <w:t>2020年</w:t>
      </w:r>
      <w:r>
        <w:rPr>
          <w:rFonts w:hint="eastAsia"/>
        </w:rPr>
        <w:t>，基本公共卫生服务项目人均补助标准为</w:t>
      </w:r>
      <w:r>
        <w:rPr>
          <w:rFonts w:hint="eastAsia"/>
          <w:lang w:val="en-US" w:eastAsia="zh-CN"/>
        </w:rPr>
        <w:t>65</w:t>
      </w:r>
      <w:r>
        <w:rPr>
          <w:rFonts w:hint="eastAsia"/>
        </w:rPr>
        <w:t>元/人。</w:t>
      </w:r>
      <w:r>
        <w:rPr>
          <w:rFonts w:hint="eastAsia"/>
          <w:lang w:eastAsia="zh-CN"/>
        </w:rPr>
        <w:t>2020年北岸经济开发区</w:t>
      </w:r>
      <w:r>
        <w:rPr>
          <w:rFonts w:hint="eastAsia"/>
        </w:rPr>
        <w:t>常住人口数</w:t>
      </w:r>
      <w:r>
        <w:rPr>
          <w:rFonts w:hint="eastAsia"/>
          <w:lang w:val="en-US" w:eastAsia="zh-CN"/>
        </w:rPr>
        <w:t>6.2</w:t>
      </w:r>
      <w:r>
        <w:rPr>
          <w:rFonts w:hint="eastAsia"/>
        </w:rPr>
        <w:t>万人，基本公共卫生服务项目财政专项资金预算总额</w:t>
      </w:r>
      <w:r>
        <w:rPr>
          <w:rFonts w:hint="eastAsia"/>
          <w:lang w:val="en-US" w:eastAsia="zh-CN"/>
        </w:rPr>
        <w:t>403</w:t>
      </w:r>
      <w:r>
        <w:rPr>
          <w:rFonts w:hint="eastAsia"/>
        </w:rPr>
        <w:t>万元</w:t>
      </w:r>
      <w:r>
        <w:rPr>
          <w:rFonts w:hint="eastAsia"/>
          <w:lang w:eastAsia="zh-CN"/>
        </w:rPr>
        <w:t>。北岸经济开发区</w:t>
      </w:r>
      <w:r>
        <w:rPr>
          <w:rFonts w:hint="eastAsia"/>
        </w:rPr>
        <w:t>卫健局拨付基本公共卫生服务项目专项资金没有将县级财政资金与省级财政资金区分开来，故资金支出情况是就项目全部财政专项资金进行分析。</w:t>
      </w:r>
    </w:p>
    <w:p w14:paraId="649B4A97">
      <w:pPr>
        <w:bidi w:val="0"/>
        <w:rPr>
          <w:rFonts w:hint="eastAsia"/>
        </w:rPr>
      </w:pPr>
      <w:r>
        <w:rPr>
          <w:rFonts w:hint="eastAsia"/>
          <w:lang w:eastAsia="zh-CN"/>
        </w:rPr>
        <w:t>2020年</w:t>
      </w:r>
      <w:r>
        <w:rPr>
          <w:rFonts w:hint="eastAsia"/>
        </w:rPr>
        <w:t>度，已实际拨付</w:t>
      </w:r>
      <w:r>
        <w:rPr>
          <w:rFonts w:hint="eastAsia"/>
          <w:lang w:val="en-US" w:eastAsia="zh-CN"/>
        </w:rPr>
        <w:t>403</w:t>
      </w:r>
      <w:r>
        <w:rPr>
          <w:rFonts w:hint="eastAsia"/>
        </w:rPr>
        <w:t>万元。</w:t>
      </w:r>
    </w:p>
    <w:p w14:paraId="14DA10B0">
      <w:pPr>
        <w:pStyle w:val="5"/>
        <w:bidi w:val="0"/>
      </w:pPr>
      <w:r>
        <w:rPr>
          <w:rFonts w:hint="eastAsia"/>
        </w:rPr>
        <w:t>项目资金到位情况</w:t>
      </w:r>
    </w:p>
    <w:p w14:paraId="67275900">
      <w:pPr>
        <w:bidi w:val="0"/>
        <w:rPr>
          <w:rFonts w:hint="eastAsia"/>
        </w:rPr>
      </w:pPr>
      <w:r>
        <w:rPr>
          <w:rFonts w:hint="eastAsia"/>
        </w:rPr>
        <w:t>依据《关于</w:t>
      </w:r>
      <w:r>
        <w:rPr>
          <w:rFonts w:hint="eastAsia"/>
          <w:lang w:val="en-US" w:eastAsia="zh-CN"/>
        </w:rPr>
        <w:t>提前下达2020年部分卫生健康项目省级补助资金的通知</w:t>
      </w:r>
      <w:r>
        <w:rPr>
          <w:rFonts w:hint="eastAsia"/>
        </w:rPr>
        <w:t>》（</w:t>
      </w:r>
      <w:r>
        <w:rPr>
          <w:rFonts w:hint="eastAsia"/>
          <w:lang w:val="en-US" w:eastAsia="zh-CN"/>
        </w:rPr>
        <w:t>莆财社【2019】170号</w:t>
      </w:r>
      <w:r>
        <w:rPr>
          <w:rFonts w:hint="eastAsia"/>
        </w:rPr>
        <w:t>）以及《关于</w:t>
      </w:r>
      <w:r>
        <w:rPr>
          <w:rFonts w:hint="eastAsia"/>
          <w:lang w:val="en-US" w:eastAsia="zh-CN"/>
        </w:rPr>
        <w:t>下达2020年部分卫生健康项目省级补助资金的通知</w:t>
      </w:r>
      <w:r>
        <w:rPr>
          <w:rFonts w:hint="eastAsia"/>
        </w:rPr>
        <w:t>》（</w:t>
      </w:r>
      <w:r>
        <w:rPr>
          <w:rFonts w:hint="eastAsia"/>
          <w:lang w:val="en-US" w:eastAsia="zh-CN"/>
        </w:rPr>
        <w:t>莆财社【2020】35号</w:t>
      </w:r>
      <w:r>
        <w:rPr>
          <w:rFonts w:hint="eastAsia"/>
        </w:rPr>
        <w:t>），</w:t>
      </w:r>
      <w:r>
        <w:rPr>
          <w:rFonts w:hint="eastAsia"/>
          <w:lang w:eastAsia="zh-CN"/>
        </w:rPr>
        <w:t>2020年</w:t>
      </w:r>
      <w:r>
        <w:rPr>
          <w:rFonts w:hint="eastAsia"/>
          <w:lang w:val="en-US" w:eastAsia="zh-CN"/>
        </w:rPr>
        <w:t>1</w:t>
      </w:r>
      <w:r>
        <w:rPr>
          <w:rFonts w:hint="eastAsia"/>
        </w:rPr>
        <w:t>月</w:t>
      </w:r>
      <w:r>
        <w:rPr>
          <w:rFonts w:hint="eastAsia"/>
          <w:lang w:val="en-US" w:eastAsia="zh-CN"/>
        </w:rPr>
        <w:t>3</w:t>
      </w:r>
      <w:r>
        <w:rPr>
          <w:rFonts w:hint="eastAsia"/>
        </w:rPr>
        <w:t>1日</w:t>
      </w:r>
      <w:r>
        <w:rPr>
          <w:rFonts w:hint="eastAsia"/>
          <w:lang w:val="en-US" w:eastAsia="zh-CN"/>
        </w:rPr>
        <w:t>拨付疫情专项经费31万元，2020年4月30日第一季度基本公共卫生服务补助100万元，2020年8月31日拨付第二季度基本公共卫生服务资金100万元，2020年9月30日拨付第三季度基本公共卫生服务补助100万元，2020年12月31日拨付第四季度基本公共卫生服务补助资金72万元。</w:t>
      </w:r>
      <w:r>
        <w:rPr>
          <w:rFonts w:hint="eastAsia"/>
        </w:rPr>
        <w:t>合计</w:t>
      </w:r>
      <w:r>
        <w:rPr>
          <w:rFonts w:hint="eastAsia"/>
          <w:lang w:val="en-US" w:eastAsia="zh-CN"/>
        </w:rPr>
        <w:t>403</w:t>
      </w:r>
      <w:r>
        <w:rPr>
          <w:rFonts w:hint="eastAsia"/>
        </w:rPr>
        <w:t>万元，资金到位及时。</w:t>
      </w:r>
    </w:p>
    <w:p w14:paraId="1A451569">
      <w:pPr>
        <w:pStyle w:val="5"/>
        <w:bidi w:val="0"/>
        <w:rPr>
          <w:rFonts w:hint="eastAsia"/>
        </w:rPr>
      </w:pPr>
      <w:r>
        <w:t>资金使用合法性、合规性</w:t>
      </w:r>
    </w:p>
    <w:p w14:paraId="1A648544">
      <w:pPr>
        <w:bidi w:val="0"/>
        <w:rPr>
          <w:rFonts w:hint="eastAsia"/>
        </w:rPr>
      </w:pPr>
      <w:r>
        <w:rPr>
          <w:rFonts w:hint="eastAsia"/>
          <w:lang w:eastAsia="zh-CN"/>
        </w:rPr>
        <w:t>北岸经济开发区</w:t>
      </w:r>
      <w:r>
        <w:rPr>
          <w:rFonts w:hint="eastAsia"/>
        </w:rPr>
        <w:t>卫健局根据《</w:t>
      </w:r>
      <w:r>
        <w:rPr>
          <w:rFonts w:hint="eastAsia"/>
          <w:lang w:eastAsia="zh-CN"/>
        </w:rPr>
        <w:t>北岸经济开发区</w:t>
      </w:r>
      <w:r>
        <w:rPr>
          <w:rFonts w:hint="eastAsia"/>
        </w:rPr>
        <w:t>卫生健康局内部财务管理制度》、《省财政厅、省卫生厅关于印发福建省基本公共卫生服务项目补助资金管理办法的通知》、《</w:t>
      </w:r>
      <w:r>
        <w:rPr>
          <w:rFonts w:hint="eastAsia"/>
          <w:lang w:val="en-US" w:eastAsia="zh-CN"/>
        </w:rPr>
        <w:t>莆田市</w:t>
      </w:r>
      <w:r>
        <w:rPr>
          <w:rFonts w:hint="eastAsia"/>
        </w:rPr>
        <w:t>基本公共卫生服务补助资金管理暂行办法的通知》等文件精神，对财务机构的职责、单位经费管理等进行规范。</w:t>
      </w:r>
      <w:r>
        <w:rPr>
          <w:rFonts w:hint="eastAsia"/>
          <w:lang w:eastAsia="zh-CN"/>
        </w:rPr>
        <w:t>北岸经济开发区</w:t>
      </w:r>
      <w:r>
        <w:rPr>
          <w:rFonts w:hint="eastAsia"/>
        </w:rPr>
        <w:t>卫健局建立了专项资金管理责任制，对资金使用的合法性、合理性和有效性负责，对项目预算的及时执行负责。专项资金按照补助的项目，实行专款专用，县财政局、</w:t>
      </w:r>
      <w:r>
        <w:rPr>
          <w:rFonts w:hint="eastAsia"/>
          <w:lang w:eastAsia="zh-CN"/>
        </w:rPr>
        <w:t>区卫健局</w:t>
      </w:r>
      <w:r>
        <w:rPr>
          <w:rFonts w:hint="eastAsia"/>
        </w:rPr>
        <w:t>负责对专项资金使用情况进行监督检查，根据需要开展定期或不定期的专项检查。</w:t>
      </w:r>
    </w:p>
    <w:p w14:paraId="7F1420DD">
      <w:pPr>
        <w:pStyle w:val="3"/>
        <w:bidi w:val="0"/>
      </w:pPr>
      <w:bookmarkStart w:id="170" w:name="_Hlk495161109"/>
      <w:bookmarkStart w:id="171" w:name="_Toc24247"/>
      <w:bookmarkStart w:id="172" w:name="_Toc4950"/>
      <w:bookmarkStart w:id="173" w:name="_Toc35245761"/>
      <w:r>
        <w:rPr>
          <w:rFonts w:hint="eastAsia"/>
        </w:rPr>
        <w:t>绩效评价指标体系</w:t>
      </w:r>
      <w:bookmarkEnd w:id="170"/>
      <w:r>
        <w:rPr>
          <w:rFonts w:hint="eastAsia"/>
        </w:rPr>
        <w:t>的设计</w:t>
      </w:r>
      <w:bookmarkEnd w:id="171"/>
      <w:bookmarkEnd w:id="172"/>
      <w:bookmarkEnd w:id="173"/>
    </w:p>
    <w:p w14:paraId="6DC93DB8">
      <w:pPr>
        <w:bidi w:val="0"/>
      </w:pPr>
      <w:r>
        <w:rPr>
          <w:rFonts w:hint="eastAsia"/>
        </w:rPr>
        <w:t>基本公共卫生服务专项资金绩效评价，是指根据设定的绩效目标，运用科学、合理的绩效评价指标、评价标准和评价方法，对基本公共卫生服务专项资金的经济性、效率性和效益性进行客观、公正的评价。因此评价原则、评价方法、评价标准以及评价指标体系的设计是绩效评价中至关重要的一环。</w:t>
      </w:r>
    </w:p>
    <w:p w14:paraId="68FD6493">
      <w:pPr>
        <w:pStyle w:val="4"/>
        <w:bidi w:val="0"/>
      </w:pPr>
      <w:bookmarkStart w:id="174" w:name="_Toc35245762"/>
      <w:bookmarkStart w:id="175" w:name="_Toc12640"/>
      <w:bookmarkStart w:id="176" w:name="_Toc8249"/>
      <w:r>
        <w:rPr>
          <w:rFonts w:hint="eastAsia"/>
        </w:rPr>
        <w:t>确定绩效评价指标应当遵循的原则</w:t>
      </w:r>
      <w:bookmarkEnd w:id="174"/>
      <w:bookmarkEnd w:id="175"/>
      <w:bookmarkEnd w:id="176"/>
    </w:p>
    <w:p w14:paraId="50234C1A">
      <w:pPr>
        <w:bidi w:val="0"/>
      </w:pPr>
      <w:r>
        <w:rPr>
          <w:rFonts w:hint="eastAsia"/>
        </w:rPr>
        <w:t>基本公共卫生服务专项资金绩效评价是财政支出绩效评价的重要组成部分，因此，适用于财政支出绩效评价指标确定的原则也同样适用于基本公共卫生服务专项资金绩效评价。根据财政部于</w:t>
      </w:r>
      <w:r>
        <w:t>2011</w:t>
      </w:r>
      <w:r>
        <w:rPr>
          <w:rFonts w:hint="eastAsia"/>
        </w:rPr>
        <w:t>年出台的《财政支出绩效评价管理暂行办法》，绩效评价指标的确定应当遵循以下基本原则：</w:t>
      </w:r>
    </w:p>
    <w:p w14:paraId="46252C5C">
      <w:pPr>
        <w:bidi w:val="0"/>
      </w:pPr>
      <w:r>
        <w:t>1.</w:t>
      </w:r>
      <w:r>
        <w:rPr>
          <w:rFonts w:hint="eastAsia"/>
        </w:rPr>
        <w:t>相关性原则。确定的绩效评价指标应当与绩效目标有直接的联系，能够恰当反映目标的实现程度，而与绩效目标无关的指标不应列入评价体系。</w:t>
      </w:r>
    </w:p>
    <w:p w14:paraId="3990CED7">
      <w:pPr>
        <w:bidi w:val="0"/>
      </w:pPr>
      <w:r>
        <w:t>2.</w:t>
      </w:r>
      <w:r>
        <w:rPr>
          <w:rFonts w:hint="eastAsia"/>
        </w:rPr>
        <w:t>重要性原则。应当优先使用最具评价对象代表性、最能反映评价要求的核心指标，而对于那些无足轻重、可有可无的指标应该舍弃，否则，可能造成评价体系过于庞杂，可操作性不强，且不能突出反映问题。</w:t>
      </w:r>
    </w:p>
    <w:p w14:paraId="1B48CA5C">
      <w:pPr>
        <w:bidi w:val="0"/>
      </w:pPr>
      <w:r>
        <w:t>3.</w:t>
      </w:r>
      <w:r>
        <w:rPr>
          <w:rFonts w:hint="eastAsia"/>
        </w:rPr>
        <w:t>可比性原则。对同类评价对象要设定共性的绩效评价指标，以便于评价结果可以相互比较。譬如，预算编制和执行情况、财务管理状况等就属于共性指标。</w:t>
      </w:r>
    </w:p>
    <w:p w14:paraId="0644985C">
      <w:pPr>
        <w:bidi w:val="0"/>
      </w:pPr>
      <w:r>
        <w:t>4.</w:t>
      </w:r>
      <w:r>
        <w:rPr>
          <w:rFonts w:hint="eastAsia"/>
        </w:rPr>
        <w:t>系统性原则。应当将定量指标与定性指标相结合，系统反映财政支出所产生的社会效益、经济效益、环境效益和可持续影响等。</w:t>
      </w:r>
    </w:p>
    <w:p w14:paraId="60B5E38C">
      <w:pPr>
        <w:bidi w:val="0"/>
      </w:pPr>
      <w:r>
        <w:t>5.</w:t>
      </w:r>
      <w:r>
        <w:rPr>
          <w:rFonts w:hint="eastAsia"/>
        </w:rPr>
        <w:t>经济性原则。绩效评价指标不是设计得越复杂越好，应当通俗易懂、简便易行，数据的获得应当考虑现实条件和可操作性，符合成本效益原则。</w:t>
      </w:r>
    </w:p>
    <w:p w14:paraId="17C51516">
      <w:pPr>
        <w:pStyle w:val="4"/>
        <w:bidi w:val="0"/>
      </w:pPr>
      <w:bookmarkStart w:id="177" w:name="_Toc19933"/>
      <w:bookmarkStart w:id="178" w:name="_Toc35245763"/>
      <w:bookmarkStart w:id="179" w:name="_Toc496629857"/>
      <w:bookmarkStart w:id="180" w:name="_Toc14918"/>
      <w:r>
        <w:rPr>
          <w:rFonts w:hint="eastAsia"/>
        </w:rPr>
        <w:t>绩效评价方法的选用</w:t>
      </w:r>
      <w:bookmarkEnd w:id="177"/>
      <w:bookmarkEnd w:id="178"/>
      <w:bookmarkEnd w:id="179"/>
      <w:bookmarkEnd w:id="180"/>
    </w:p>
    <w:p w14:paraId="7EBECE02">
      <w:pPr>
        <w:bidi w:val="0"/>
      </w:pPr>
      <w:r>
        <w:rPr>
          <w:rFonts w:hint="eastAsia"/>
        </w:rPr>
        <w:t>本次基本公共卫生服务专项资金绩效评价主要采用比较法、成本效益分析法、服务对象评判法等。</w:t>
      </w:r>
    </w:p>
    <w:p w14:paraId="5DD3BE30">
      <w:pPr>
        <w:bidi w:val="0"/>
      </w:pPr>
      <w:r>
        <w:t>1.</w:t>
      </w:r>
      <w:r>
        <w:rPr>
          <w:rFonts w:hint="eastAsia"/>
        </w:rPr>
        <w:t>比较法。是指通过实际支出、实施效果等与绩效目标、历史情况、不同地区同类支出等的比较，综合分析绩效目标实现程度。</w:t>
      </w:r>
    </w:p>
    <w:p w14:paraId="1D7F8BF5">
      <w:pPr>
        <w:bidi w:val="0"/>
      </w:pPr>
      <w:r>
        <w:t>2.</w:t>
      </w:r>
      <w:r>
        <w:rPr>
          <w:rFonts w:hint="eastAsia"/>
        </w:rPr>
        <w:t>成本效益分析法。是指将一定时期内的支出与效益进行对比分析，以评价绩效目标实现程度。</w:t>
      </w:r>
    </w:p>
    <w:p w14:paraId="1A9215C7">
      <w:pPr>
        <w:bidi w:val="0"/>
      </w:pPr>
      <w:r>
        <w:t>3.</w:t>
      </w:r>
      <w:r>
        <w:rPr>
          <w:rFonts w:hint="eastAsia"/>
        </w:rPr>
        <w:t>服务对象评判法。是指通过对服务对象进行问卷及抽样调查等对财政支出的效果进行评判，评价绩效目标实现程度。</w:t>
      </w:r>
    </w:p>
    <w:p w14:paraId="7E746D5A">
      <w:pPr>
        <w:pStyle w:val="4"/>
        <w:bidi w:val="0"/>
      </w:pPr>
      <w:bookmarkStart w:id="181" w:name="_Toc496629858"/>
      <w:bookmarkStart w:id="182" w:name="_Toc30354"/>
      <w:bookmarkStart w:id="183" w:name="_Toc35245764"/>
      <w:bookmarkStart w:id="184" w:name="_Toc27210"/>
      <w:r>
        <w:rPr>
          <w:rFonts w:hint="eastAsia"/>
        </w:rPr>
        <w:t>绩效评价标准的确定</w:t>
      </w:r>
      <w:bookmarkEnd w:id="181"/>
      <w:bookmarkEnd w:id="182"/>
      <w:bookmarkEnd w:id="183"/>
      <w:bookmarkEnd w:id="184"/>
    </w:p>
    <w:p w14:paraId="7A6B28EE">
      <w:pPr>
        <w:bidi w:val="0"/>
      </w:pPr>
      <w:r>
        <w:rPr>
          <w:rFonts w:hint="eastAsia"/>
        </w:rPr>
        <w:t>绩效评价标准是衡量财政支出绩效目标完成程度的尺度，对基本公共卫生服务专项资金绩效评价采用的标准主要包括：</w:t>
      </w:r>
    </w:p>
    <w:p w14:paraId="1E51B076">
      <w:pPr>
        <w:bidi w:val="0"/>
      </w:pPr>
      <w:r>
        <w:t>1.</w:t>
      </w:r>
      <w:r>
        <w:rPr>
          <w:rFonts w:hint="eastAsia"/>
        </w:rPr>
        <w:t>计划标准。是指以预先制定的目标、计划、预算、定额等数据作为评价的标准。</w:t>
      </w:r>
      <w:r>
        <w:rPr>
          <w:rFonts w:hint="eastAsia"/>
          <w:lang w:eastAsia="zh-CN"/>
        </w:rPr>
        <w:t>2020年</w:t>
      </w:r>
      <w:r>
        <w:rPr>
          <w:rFonts w:hint="eastAsia"/>
        </w:rPr>
        <w:t>《福州市卫生和计划生育委员会福州市财政局关于做好</w:t>
      </w:r>
      <w:r>
        <w:rPr>
          <w:rFonts w:hint="eastAsia"/>
          <w:lang w:eastAsia="zh-CN"/>
        </w:rPr>
        <w:t>2020年</w:t>
      </w:r>
      <w:r>
        <w:rPr>
          <w:rFonts w:hint="eastAsia"/>
        </w:rPr>
        <w:t>国家基本公共卫生服务项目工作的通知》（榕卫基层[2018]50号），其附件对基本公共卫生服务专项资金已经列出了年度绩效目标，可作为绩效评价的主要标准。</w:t>
      </w:r>
    </w:p>
    <w:p w14:paraId="167F6454">
      <w:pPr>
        <w:bidi w:val="0"/>
      </w:pPr>
      <w:r>
        <w:t>2.</w:t>
      </w:r>
      <w:r>
        <w:rPr>
          <w:rFonts w:hint="eastAsia"/>
        </w:rPr>
        <w:t>历史标准。是指参照同类指标的历史数据制定的评价标准。</w:t>
      </w:r>
    </w:p>
    <w:p w14:paraId="6460EA7E">
      <w:pPr>
        <w:bidi w:val="0"/>
      </w:pPr>
      <w:r>
        <w:t>3.</w:t>
      </w:r>
      <w:r>
        <w:rPr>
          <w:rFonts w:hint="eastAsia"/>
        </w:rPr>
        <w:t>行业标准。是指参照各级政府机关评价基本公共卫生服务所采用的指标数据而制定相应的评价标准。</w:t>
      </w:r>
    </w:p>
    <w:p w14:paraId="411DE3C2">
      <w:pPr>
        <w:pStyle w:val="4"/>
        <w:bidi w:val="0"/>
        <w:rPr>
          <w:rFonts w:hint="eastAsia"/>
        </w:rPr>
      </w:pPr>
      <w:bookmarkStart w:id="185" w:name="_Toc35245765"/>
      <w:bookmarkStart w:id="186" w:name="_Toc28608"/>
      <w:bookmarkStart w:id="187" w:name="_Toc32331"/>
      <w:r>
        <w:rPr>
          <w:rFonts w:hint="eastAsia"/>
        </w:rPr>
        <w:t>绩效评价指标体系及评分标准</w:t>
      </w:r>
      <w:bookmarkEnd w:id="185"/>
      <w:bookmarkEnd w:id="186"/>
      <w:bookmarkEnd w:id="187"/>
    </w:p>
    <w:p w14:paraId="43D73E4F">
      <w:pPr>
        <w:bidi w:val="0"/>
        <w:rPr>
          <w:rFonts w:hint="eastAsia"/>
        </w:rPr>
      </w:pPr>
      <w:r>
        <w:rPr>
          <w:rFonts w:hint="eastAsia"/>
        </w:rPr>
        <w:t>基于上述绩效评价原则、方法和标准选用的考量，项目绩效评价工作组根据财政部、福建省和</w:t>
      </w:r>
      <w:r>
        <w:rPr>
          <w:rFonts w:hint="eastAsia"/>
          <w:lang w:eastAsia="zh-CN"/>
        </w:rPr>
        <w:t>北岸经济开发区</w:t>
      </w:r>
      <w:r>
        <w:rPr>
          <w:rFonts w:hint="eastAsia"/>
        </w:rPr>
        <w:t>财政支出绩效评价管理办法的要求，参考</w:t>
      </w:r>
      <w:r>
        <w:rPr>
          <w:rFonts w:hint="eastAsia"/>
          <w:lang w:eastAsia="zh-CN"/>
        </w:rPr>
        <w:t>2020年</w:t>
      </w:r>
      <w:r>
        <w:rPr>
          <w:rFonts w:hint="eastAsia"/>
        </w:rPr>
        <w:t>度</w:t>
      </w:r>
      <w:r>
        <w:rPr>
          <w:rFonts w:hint="eastAsia"/>
          <w:lang w:eastAsia="zh-CN"/>
        </w:rPr>
        <w:t>北岸经济开发区</w:t>
      </w:r>
      <w:r>
        <w:rPr>
          <w:rFonts w:hint="eastAsia"/>
        </w:rPr>
        <w:t>财政项目支出绩效评价报告和预算项目绩效监控情况，结合项目特点，在与县财政局、</w:t>
      </w:r>
      <w:r>
        <w:rPr>
          <w:rFonts w:hint="eastAsia"/>
          <w:lang w:eastAsia="zh-CN"/>
        </w:rPr>
        <w:t>区卫健局</w:t>
      </w:r>
      <w:r>
        <w:rPr>
          <w:rFonts w:hint="eastAsia"/>
        </w:rPr>
        <w:t>协商的基础上，最终确定了项目绩效评价指标体系，具体由三级指标组成，包括3项一级指标，17项二级指标，35项三级指标。指标体系设定满分100分，其中：“项目产出”50分、“项目效益”40分、“满意度”10分，具体指标体系和评分标准</w:t>
      </w:r>
      <w:r>
        <w:rPr>
          <w:rFonts w:hint="eastAsia"/>
          <w:lang w:val="en-US" w:eastAsia="zh-CN"/>
        </w:rPr>
        <w:t>详见附件1</w:t>
      </w:r>
      <w:r>
        <w:rPr>
          <w:rFonts w:hint="eastAsia"/>
        </w:rPr>
        <w:t>。</w:t>
      </w:r>
    </w:p>
    <w:p w14:paraId="5F9075B9">
      <w:pPr>
        <w:pStyle w:val="3"/>
        <w:bidi w:val="0"/>
        <w:rPr>
          <w:rFonts w:hint="eastAsia"/>
        </w:rPr>
      </w:pPr>
      <w:bookmarkStart w:id="188" w:name="_Hlk495161152"/>
      <w:bookmarkStart w:id="189" w:name="_Toc2466"/>
      <w:bookmarkStart w:id="190" w:name="_Toc20912"/>
      <w:bookmarkStart w:id="191" w:name="_Toc35245766"/>
      <w:r>
        <w:rPr>
          <w:rFonts w:hint="eastAsia"/>
        </w:rPr>
        <w:t>项目绩效</w:t>
      </w:r>
      <w:bookmarkEnd w:id="188"/>
      <w:r>
        <w:rPr>
          <w:rFonts w:hint="eastAsia"/>
        </w:rPr>
        <w:t>评价</w:t>
      </w:r>
      <w:bookmarkEnd w:id="189"/>
      <w:bookmarkEnd w:id="190"/>
      <w:bookmarkEnd w:id="191"/>
    </w:p>
    <w:p w14:paraId="765D8437">
      <w:pPr>
        <w:bidi w:val="0"/>
        <w:rPr>
          <w:rFonts w:hint="eastAsia"/>
        </w:rPr>
      </w:pPr>
      <w:r>
        <w:rPr>
          <w:rFonts w:hint="eastAsia"/>
        </w:rPr>
        <w:t>为了全面、客观、有效地进行绩效评价，评价工作组审阅了</w:t>
      </w:r>
      <w:r>
        <w:rPr>
          <w:rFonts w:hint="eastAsia"/>
          <w:lang w:eastAsia="zh-CN"/>
        </w:rPr>
        <w:t>开发区财政局</w:t>
      </w:r>
      <w:r>
        <w:rPr>
          <w:rFonts w:hint="eastAsia"/>
        </w:rPr>
        <w:t>和</w:t>
      </w:r>
      <w:r>
        <w:rPr>
          <w:rFonts w:hint="eastAsia"/>
          <w:lang w:val="en-US" w:eastAsia="zh-CN"/>
        </w:rPr>
        <w:t>被评价单位</w:t>
      </w:r>
      <w:r>
        <w:rPr>
          <w:rFonts w:hint="eastAsia"/>
        </w:rPr>
        <w:t>提供的专项资金相关资料，与</w:t>
      </w:r>
      <w:r>
        <w:rPr>
          <w:rFonts w:hint="eastAsia"/>
          <w:lang w:eastAsia="zh-CN"/>
        </w:rPr>
        <w:t>北岸经济开发区</w:t>
      </w:r>
      <w:r>
        <w:rPr>
          <w:rFonts w:hint="eastAsia"/>
        </w:rPr>
        <w:t>卫健局工作人员进行座谈和征求意见，查阅项目档案，收集相关信息资料，采取定性和定量分析方法，通过对3大类35项指标逐项评价，对</w:t>
      </w:r>
      <w:r>
        <w:rPr>
          <w:rFonts w:hint="eastAsia"/>
          <w:lang w:eastAsia="zh-CN"/>
        </w:rPr>
        <w:t>2020年</w:t>
      </w:r>
      <w:r>
        <w:rPr>
          <w:rFonts w:hint="eastAsia"/>
        </w:rPr>
        <w:t>度</w:t>
      </w:r>
      <w:r>
        <w:rPr>
          <w:rFonts w:hint="eastAsia"/>
          <w:lang w:eastAsia="zh-CN"/>
        </w:rPr>
        <w:t>北岸经济开发区</w:t>
      </w:r>
      <w:r>
        <w:rPr>
          <w:rFonts w:hint="eastAsia"/>
        </w:rPr>
        <w:t>基本公共卫生服务专项资金在项目产出、项目效益和满意度等方面进行综合评价。</w:t>
      </w:r>
    </w:p>
    <w:p w14:paraId="74BFCC14">
      <w:pPr>
        <w:bidi w:val="0"/>
        <w:rPr>
          <w:rFonts w:hint="eastAsia"/>
          <w:u w:val="single"/>
        </w:rPr>
      </w:pPr>
      <w:r>
        <w:rPr>
          <w:rFonts w:hint="eastAsia"/>
          <w:u w:val="single"/>
          <w:lang w:eastAsia="zh-CN"/>
        </w:rPr>
        <w:t>北岸经济开发区2020年</w:t>
      </w:r>
      <w:r>
        <w:rPr>
          <w:rFonts w:hint="eastAsia"/>
          <w:u w:val="single"/>
        </w:rPr>
        <w:t>基本公共卫生服务专项资金绩效评价指标体系100分</w:t>
      </w:r>
      <w:r>
        <w:rPr>
          <w:rFonts w:hint="eastAsia"/>
          <w:u w:val="single"/>
          <w:lang w:eastAsia="zh-CN"/>
        </w:rPr>
        <w:t>。</w:t>
      </w:r>
      <w:r>
        <w:rPr>
          <w:rFonts w:hint="eastAsia"/>
          <w:u w:val="single"/>
        </w:rPr>
        <w:t>经过审慎和科学评估，</w:t>
      </w:r>
      <w:r>
        <w:rPr>
          <w:rFonts w:hint="eastAsia"/>
          <w:u w:val="single"/>
          <w:lang w:eastAsia="zh-CN"/>
        </w:rPr>
        <w:t>北岸经济开发区2020年</w:t>
      </w:r>
      <w:r>
        <w:rPr>
          <w:rFonts w:hint="eastAsia"/>
          <w:u w:val="single"/>
        </w:rPr>
        <w:t>基本公共卫生服务专项资金绩效评价最终得9</w:t>
      </w:r>
      <w:r>
        <w:rPr>
          <w:rFonts w:hint="eastAsia"/>
          <w:u w:val="single"/>
          <w:lang w:val="en-US" w:eastAsia="zh-CN"/>
        </w:rPr>
        <w:t>0</w:t>
      </w:r>
      <w:r>
        <w:rPr>
          <w:rFonts w:hint="eastAsia"/>
          <w:u w:val="single"/>
        </w:rPr>
        <w:t>.</w:t>
      </w:r>
      <w:r>
        <w:rPr>
          <w:rFonts w:hint="eastAsia"/>
          <w:u w:val="single"/>
          <w:lang w:val="en-US" w:eastAsia="zh-CN"/>
        </w:rPr>
        <w:t>3</w:t>
      </w:r>
      <w:r>
        <w:rPr>
          <w:rFonts w:hint="eastAsia"/>
          <w:u w:val="single"/>
        </w:rPr>
        <w:t>1分。评价等级为优秀。</w:t>
      </w:r>
    </w:p>
    <w:p w14:paraId="027D810F">
      <w:pPr>
        <w:pStyle w:val="4"/>
        <w:bidi w:val="0"/>
        <w:rPr>
          <w:rFonts w:hint="eastAsia"/>
        </w:rPr>
      </w:pPr>
      <w:bookmarkStart w:id="192" w:name="_Toc35245767"/>
      <w:bookmarkStart w:id="193" w:name="_Toc31843"/>
      <w:bookmarkStart w:id="194" w:name="_Toc18426"/>
      <w:r>
        <w:rPr>
          <w:rFonts w:hint="eastAsia"/>
        </w:rPr>
        <w:t>项目产出</w:t>
      </w:r>
      <w:bookmarkEnd w:id="192"/>
      <w:r>
        <w:rPr>
          <w:rFonts w:hint="eastAsia"/>
          <w:lang w:val="en-US" w:eastAsia="zh-CN"/>
        </w:rPr>
        <w:t>46.73</w:t>
      </w:r>
      <w:r>
        <w:rPr>
          <w:rFonts w:hint="eastAsia"/>
        </w:rPr>
        <w:t>分（共</w:t>
      </w:r>
      <w:r>
        <w:rPr>
          <w:rFonts w:hint="eastAsia"/>
          <w:lang w:val="en-US" w:eastAsia="zh-CN"/>
        </w:rPr>
        <w:t>5</w:t>
      </w:r>
      <w:r>
        <w:rPr>
          <w:rFonts w:hint="eastAsia"/>
        </w:rPr>
        <w:t>0分）</w:t>
      </w:r>
      <w:bookmarkEnd w:id="193"/>
      <w:bookmarkEnd w:id="194"/>
    </w:p>
    <w:p w14:paraId="50CF207C">
      <w:pPr>
        <w:bidi w:val="0"/>
        <w:rPr>
          <w:rFonts w:hint="eastAsia"/>
        </w:rPr>
      </w:pPr>
      <w:r>
        <w:rPr>
          <w:rFonts w:hint="eastAsia"/>
        </w:rPr>
        <w:t>一级指标“项目产出”下设“居民健康档案管理”、“健康教育”、“预防接种”、“0-6岁儿童健康管理”、“孕产妇健康管理”、“65岁及以上老年人健康管理”、“高血压患者健康管理”、“2型糖尿病患者健康管理”、“重性精神疾病（严重精神障碍）患者管理”、“结核病患者健康管理”、“中医药健康管理服务”、“传染病及突发公共卫生事件报告和处置服务”、“卫生计生监督协管服务”等13个二级指标。</w:t>
      </w:r>
    </w:p>
    <w:p w14:paraId="59632F4D">
      <w:pPr>
        <w:pStyle w:val="5"/>
        <w:bidi w:val="0"/>
        <w:rPr>
          <w:rFonts w:hint="eastAsia"/>
        </w:rPr>
      </w:pPr>
      <w:r>
        <w:rPr>
          <w:rFonts w:hint="eastAsia"/>
        </w:rPr>
        <w:t>居民健康档案管理得</w:t>
      </w:r>
      <w:r>
        <w:rPr>
          <w:rFonts w:hint="eastAsia"/>
          <w:lang w:val="en-US" w:eastAsia="zh-CN"/>
        </w:rPr>
        <w:t>5</w:t>
      </w:r>
      <w:r>
        <w:rPr>
          <w:rFonts w:hint="eastAsia"/>
        </w:rPr>
        <w:t>分（共5分）</w:t>
      </w:r>
    </w:p>
    <w:p w14:paraId="021C9795">
      <w:pPr>
        <w:bidi w:val="0"/>
        <w:rPr>
          <w:rFonts w:hint="eastAsia"/>
        </w:rPr>
      </w:pPr>
      <w:r>
        <w:rPr>
          <w:rFonts w:hint="eastAsia"/>
        </w:rPr>
        <w:t>本项目要求通过门诊服务，入户服务（调查），疾病筛选，健康体检等多种方式，为城乡居民建立符合规范要求的电子健康档案，居民健康档案内容包括个人基本信息、健康体检、重点人群健康管理记录和其他医疗服务记录；在患者就诊、复诊时，由接诊医生负责更新档案内容。本项分别就“健康档案建档率”、“健康档案合格率”等</w:t>
      </w:r>
      <w:r>
        <w:rPr>
          <w:rFonts w:hint="eastAsia"/>
          <w:lang w:val="en-US" w:eastAsia="zh-CN"/>
        </w:rPr>
        <w:t>两</w:t>
      </w:r>
      <w:r>
        <w:rPr>
          <w:rFonts w:hint="eastAsia"/>
        </w:rPr>
        <w:t>个三级指标进行评价。</w:t>
      </w:r>
    </w:p>
    <w:p w14:paraId="05529E7F">
      <w:pPr>
        <w:bidi w:val="0"/>
        <w:rPr>
          <w:rFonts w:hint="eastAsia"/>
        </w:rPr>
      </w:pPr>
      <w:r>
        <w:rPr>
          <w:rFonts w:hint="eastAsia"/>
        </w:rPr>
        <w:t>“健康档案建档率”是指</w:t>
      </w:r>
      <w:r>
        <w:t>建立电子健康档案人数与辖区内常住居民数的百分比</w:t>
      </w:r>
      <w:r>
        <w:rPr>
          <w:rFonts w:hint="eastAsia"/>
        </w:rPr>
        <w:t>。</w:t>
      </w:r>
      <w:r>
        <w:rPr>
          <w:rFonts w:hint="eastAsia"/>
          <w:lang w:val="en-US" w:eastAsia="zh-CN"/>
        </w:rPr>
        <w:t>截止到12月25日完成纸质建档12511人，完成电子建档60882人，完成电子建档率98.19%。</w:t>
      </w:r>
      <w:r>
        <w:rPr>
          <w:rFonts w:hint="eastAsia"/>
        </w:rPr>
        <w:t>该项指标满分</w:t>
      </w:r>
      <w:r>
        <w:rPr>
          <w:rFonts w:hint="eastAsia"/>
          <w:lang w:val="en-US" w:eastAsia="zh-CN"/>
        </w:rPr>
        <w:t>3</w:t>
      </w:r>
      <w:r>
        <w:rPr>
          <w:rFonts w:hint="eastAsia"/>
        </w:rPr>
        <w:t>分，得2分。</w:t>
      </w:r>
    </w:p>
    <w:p w14:paraId="1452106E">
      <w:pPr>
        <w:bidi w:val="0"/>
      </w:pPr>
      <w:r>
        <w:rPr>
          <w:rFonts w:hint="eastAsia"/>
        </w:rPr>
        <w:t>“健康档案合格率”是指</w:t>
      </w:r>
      <w:r>
        <w:t>抽查填写合格的档案份数与抽查档案总份数的百分比。因新冠疫情影响，评价工作组未能到现场抽查。</w:t>
      </w:r>
      <w:r>
        <w:rPr>
          <w:rFonts w:hint="eastAsia"/>
        </w:rPr>
        <w:t>根据</w:t>
      </w:r>
      <w:r>
        <w:rPr>
          <w:rFonts w:hint="eastAsia"/>
          <w:lang w:val="en-US" w:eastAsia="zh-CN"/>
        </w:rPr>
        <w:t>系统数据2020年度已删除19456份（含35周岁）2020年没有参加居民健康体检的档案。现有建档人数60882份，针对</w:t>
      </w:r>
      <w:r>
        <w:rPr>
          <w:rFonts w:hint="eastAsia"/>
        </w:rPr>
        <w:t>无效档案</w:t>
      </w:r>
      <w:r>
        <w:rPr>
          <w:rFonts w:hint="eastAsia"/>
          <w:lang w:val="en-US" w:eastAsia="zh-CN"/>
        </w:rPr>
        <w:t>进行了</w:t>
      </w:r>
      <w:r>
        <w:rPr>
          <w:rFonts w:hint="eastAsia"/>
        </w:rPr>
        <w:t>清理等现象。该项指标满分2分，得</w:t>
      </w:r>
      <w:r>
        <w:rPr>
          <w:rFonts w:hint="eastAsia"/>
          <w:lang w:val="en-US" w:eastAsia="zh-CN"/>
        </w:rPr>
        <w:t>2</w:t>
      </w:r>
      <w:r>
        <w:rPr>
          <w:rFonts w:hint="eastAsia"/>
        </w:rPr>
        <w:t>分。</w:t>
      </w:r>
    </w:p>
    <w:p w14:paraId="526AF2A4">
      <w:pPr>
        <w:pStyle w:val="5"/>
        <w:bidi w:val="0"/>
        <w:rPr>
          <w:rFonts w:hint="eastAsia"/>
        </w:rPr>
      </w:pPr>
      <w:r>
        <w:rPr>
          <w:rFonts w:hint="eastAsia"/>
        </w:rPr>
        <w:t>健康教育得</w:t>
      </w:r>
      <w:r>
        <w:rPr>
          <w:rFonts w:hint="eastAsia"/>
          <w:lang w:val="en-US" w:eastAsia="zh-CN"/>
        </w:rPr>
        <w:t>3</w:t>
      </w:r>
      <w:r>
        <w:rPr>
          <w:rFonts w:hint="eastAsia"/>
        </w:rPr>
        <w:t>分（共3分）</w:t>
      </w:r>
    </w:p>
    <w:p w14:paraId="56C3E6B2">
      <w:pPr>
        <w:bidi w:val="0"/>
        <w:rPr>
          <w:rFonts w:hint="eastAsia"/>
        </w:rPr>
      </w:pPr>
      <w:r>
        <w:rPr>
          <w:rFonts w:hint="eastAsia"/>
        </w:rPr>
        <w:t>本项目下设“健康教育活动”一个三级指标，是指对青少年、妇女、老年人、残疾人、0～6岁儿童家长等人群进行健康教育、开展心脑血管、呼吸系统、内分泌系统、肿瘤、精神疾病等重点慢性非传染性疾病和结核病、肝炎、艾滋病等重点传染性疾病的健康教育。</w:t>
      </w:r>
      <w:r>
        <w:rPr>
          <w:rFonts w:hint="eastAsia"/>
          <w:lang w:eastAsia="zh-CN"/>
        </w:rPr>
        <w:t>2020年</w:t>
      </w:r>
      <w:r>
        <w:rPr>
          <w:rFonts w:hint="eastAsia"/>
        </w:rPr>
        <w:t>度，</w:t>
      </w:r>
      <w:r>
        <w:rPr>
          <w:rFonts w:hint="eastAsia"/>
          <w:lang w:eastAsia="zh-CN"/>
        </w:rPr>
        <w:t>北岸经济开发区</w:t>
      </w:r>
      <w:r>
        <w:rPr>
          <w:rFonts w:hint="eastAsia"/>
        </w:rPr>
        <w:t>各基层医疗机构健康教育印刷材料总计达</w:t>
      </w:r>
      <w:r>
        <w:rPr>
          <w:rFonts w:hint="eastAsia"/>
          <w:lang w:val="en-US" w:eastAsia="zh-CN"/>
        </w:rPr>
        <w:t>12</w:t>
      </w:r>
      <w:r>
        <w:rPr>
          <w:rFonts w:hint="eastAsia"/>
        </w:rPr>
        <w:t>种；健康教育音像材料总计达</w:t>
      </w:r>
      <w:r>
        <w:rPr>
          <w:rFonts w:hint="eastAsia"/>
          <w:lang w:val="en-US" w:eastAsia="zh-CN"/>
        </w:rPr>
        <w:t>21</w:t>
      </w:r>
      <w:r>
        <w:rPr>
          <w:rFonts w:hint="eastAsia"/>
        </w:rPr>
        <w:t>种；宣传栏更新</w:t>
      </w:r>
      <w:r>
        <w:rPr>
          <w:rFonts w:hint="eastAsia"/>
          <w:lang w:val="en-US" w:eastAsia="zh-CN"/>
        </w:rPr>
        <w:t>12期，出入库材料完整。考虑到2020年度疫情影响，</w:t>
      </w:r>
      <w:r>
        <w:rPr>
          <w:rFonts w:hint="eastAsia"/>
        </w:rPr>
        <w:t>健康教育讲座</w:t>
      </w:r>
      <w:r>
        <w:rPr>
          <w:rFonts w:hint="eastAsia"/>
          <w:lang w:val="en-US" w:eastAsia="zh-CN"/>
        </w:rPr>
        <w:t>次数略有减少</w:t>
      </w:r>
      <w:r>
        <w:rPr>
          <w:rFonts w:hint="eastAsia"/>
        </w:rPr>
        <w:t>。该项指标满分3分，得</w:t>
      </w:r>
      <w:r>
        <w:rPr>
          <w:rFonts w:hint="eastAsia"/>
          <w:lang w:val="en-US" w:eastAsia="zh-CN"/>
        </w:rPr>
        <w:t>3</w:t>
      </w:r>
      <w:r>
        <w:rPr>
          <w:rFonts w:hint="eastAsia"/>
        </w:rPr>
        <w:t>分。</w:t>
      </w:r>
    </w:p>
    <w:p w14:paraId="66068CBD">
      <w:pPr>
        <w:pStyle w:val="5"/>
        <w:bidi w:val="0"/>
        <w:rPr>
          <w:rFonts w:hint="eastAsia"/>
        </w:rPr>
      </w:pPr>
      <w:r>
        <w:rPr>
          <w:rFonts w:hint="eastAsia"/>
        </w:rPr>
        <w:t>预防接种得</w:t>
      </w:r>
      <w:r>
        <w:rPr>
          <w:rFonts w:hint="eastAsia"/>
          <w:lang w:val="en-US" w:eastAsia="zh-CN"/>
        </w:rPr>
        <w:t>3</w:t>
      </w:r>
      <w:r>
        <w:rPr>
          <w:rFonts w:hint="eastAsia"/>
        </w:rPr>
        <w:t>分（共3分）</w:t>
      </w:r>
    </w:p>
    <w:p w14:paraId="6CBFCBE4">
      <w:pPr>
        <w:bidi w:val="0"/>
        <w:rPr>
          <w:rFonts w:hint="eastAsia"/>
        </w:rPr>
      </w:pPr>
      <w:r>
        <w:rPr>
          <w:rFonts w:hint="eastAsia"/>
        </w:rPr>
        <w:t>“预防接种”从“建证建卡率”和“某种疫苗接种率”等二个三级指标进行评价。本项目是及时为辖区内适龄儿童建立预防接种证和预防接种卡（簿）；以电话、手机短信、广播等各种适宜方式，通知并接种乙肝疫苗、卡介苗、脊灰疫苗、百白破疫苗、麻疹疫苗、甲肝疫苗、流脑疫苗、乙脑疫苗等国家免疫规划疫苗，并按要求做好疑似预防接种异常反应处理工作。</w:t>
      </w:r>
    </w:p>
    <w:p w14:paraId="5A5BE621">
      <w:pPr>
        <w:bidi w:val="0"/>
        <w:rPr>
          <w:rFonts w:hint="eastAsia"/>
        </w:rPr>
      </w:pPr>
      <w:r>
        <w:rPr>
          <w:rFonts w:hint="eastAsia"/>
        </w:rPr>
        <w:t>“建证建卡率”是指已建证建卡人数与所有应建证建卡人数的百分比。</w:t>
      </w:r>
      <w:r>
        <w:rPr>
          <w:rFonts w:hint="eastAsia"/>
          <w:lang w:eastAsia="zh-CN"/>
        </w:rPr>
        <w:t>2020年北岸经济开发区</w:t>
      </w:r>
      <w:r>
        <w:rPr>
          <w:rFonts w:hint="eastAsia"/>
        </w:rPr>
        <w:t>各乡镇应建立预防接种证合计</w:t>
      </w:r>
      <w:r>
        <w:rPr>
          <w:rFonts w:hint="eastAsia"/>
          <w:lang w:val="en-US" w:eastAsia="zh-CN"/>
        </w:rPr>
        <w:t>3558</w:t>
      </w:r>
      <w:r>
        <w:rPr>
          <w:rFonts w:hint="eastAsia"/>
        </w:rPr>
        <w:t>人，已建立预防接种证</w:t>
      </w:r>
      <w:r>
        <w:rPr>
          <w:rFonts w:hint="eastAsia"/>
          <w:lang w:val="en-US" w:eastAsia="zh-CN"/>
        </w:rPr>
        <w:t>3558</w:t>
      </w:r>
      <w:r>
        <w:rPr>
          <w:rFonts w:hint="eastAsia"/>
        </w:rPr>
        <w:t>人，建证率</w:t>
      </w:r>
      <w:r>
        <w:rPr>
          <w:rFonts w:hint="eastAsia"/>
          <w:lang w:val="en-US" w:eastAsia="zh-CN"/>
        </w:rPr>
        <w:t>100</w:t>
      </w:r>
      <w:r>
        <w:rPr>
          <w:rFonts w:hint="eastAsia"/>
        </w:rPr>
        <w:t>%，超过95%的年度工作目标。该项指标满分1分，得1分。</w:t>
      </w:r>
    </w:p>
    <w:p w14:paraId="6B964EF0">
      <w:pPr>
        <w:bidi w:val="0"/>
        <w:rPr>
          <w:rFonts w:hint="eastAsia"/>
        </w:rPr>
      </w:pPr>
      <w:r>
        <w:rPr>
          <w:rFonts w:hint="eastAsia"/>
        </w:rPr>
        <w:t>“某种疫苗接种率”是指是指在疫苗的预防接种中，实际接种人数占应该接种人数的比例。卡介苗、乙肝建卡率及建证率达90%以上</w:t>
      </w:r>
      <w:r>
        <w:rPr>
          <w:rFonts w:hint="eastAsia"/>
          <w:lang w:eastAsia="zh-CN"/>
        </w:rPr>
        <w:t>；脊灰</w:t>
      </w:r>
      <w:r>
        <w:rPr>
          <w:rFonts w:hint="eastAsia"/>
        </w:rPr>
        <w:t>、麻风腮、百白破建卡率及建证率达95%以上，各类疫苗达90%以上。该项指标满分2分，</w:t>
      </w:r>
      <w:r>
        <w:rPr>
          <w:rFonts w:hint="eastAsia"/>
          <w:lang w:val="en-US" w:eastAsia="zh-CN"/>
        </w:rPr>
        <w:t>得2</w:t>
      </w:r>
      <w:r>
        <w:rPr>
          <w:rFonts w:hint="eastAsia"/>
        </w:rPr>
        <w:t>分。</w:t>
      </w:r>
    </w:p>
    <w:p w14:paraId="3BD98F79">
      <w:pPr>
        <w:pStyle w:val="5"/>
        <w:bidi w:val="0"/>
        <w:rPr>
          <w:rFonts w:hint="eastAsia"/>
        </w:rPr>
      </w:pPr>
      <w:r>
        <w:rPr>
          <w:rFonts w:hint="eastAsia"/>
        </w:rPr>
        <w:t>0-6岁儿童健康管理得3</w:t>
      </w:r>
      <w:r>
        <w:rPr>
          <w:rFonts w:hint="eastAsia"/>
          <w:lang w:val="en-US" w:eastAsia="zh-CN"/>
        </w:rPr>
        <w:t>.7</w:t>
      </w:r>
      <w:r>
        <w:rPr>
          <w:rFonts w:hint="eastAsia"/>
        </w:rPr>
        <w:t>分（共4分）</w:t>
      </w:r>
    </w:p>
    <w:p w14:paraId="0FDF6D1F">
      <w:pPr>
        <w:bidi w:val="0"/>
        <w:rPr>
          <w:rFonts w:hint="eastAsia"/>
        </w:rPr>
      </w:pPr>
      <w:r>
        <w:rPr>
          <w:rFonts w:hint="eastAsia"/>
        </w:rPr>
        <w:t>本项目对在本辖区居住的0～6岁儿童建立儿童花名册，并按时随访、及时更新儿童生存和变动情况。按照国家基本公共卫生服务规范要求，规范开展儿童健康管理。儿童保健1岁以内至少4次，第2年和第3年每年至少2次，第4、5、6年每年1次。本项目从“新生儿访视率”和“儿童健康管理率”等二个三级指标进行评价。</w:t>
      </w:r>
    </w:p>
    <w:p w14:paraId="35B39A9B">
      <w:pPr>
        <w:bidi w:val="0"/>
        <w:rPr>
          <w:rFonts w:hint="eastAsia"/>
        </w:rPr>
      </w:pPr>
      <w:r>
        <w:rPr>
          <w:rFonts w:hint="eastAsia"/>
          <w:lang w:eastAsia="zh-CN"/>
        </w:rPr>
        <w:t>2020年</w:t>
      </w:r>
      <w:r>
        <w:rPr>
          <w:rFonts w:hint="eastAsia"/>
        </w:rPr>
        <w:t>度</w:t>
      </w:r>
      <w:r>
        <w:rPr>
          <w:rFonts w:hint="eastAsia"/>
          <w:lang w:eastAsia="zh-CN"/>
        </w:rPr>
        <w:t>北岸经济开发区</w:t>
      </w:r>
      <w:r>
        <w:rPr>
          <w:rFonts w:hint="eastAsia"/>
          <w:lang w:val="en-US" w:eastAsia="zh-CN"/>
        </w:rPr>
        <w:t>新生儿活产数总共778人，新生儿访视人数608人，新生儿访视率78.1%</w:t>
      </w:r>
      <w:r>
        <w:rPr>
          <w:rFonts w:hint="eastAsia"/>
        </w:rPr>
        <w:t>，新生儿访视</w:t>
      </w:r>
      <w:r>
        <w:rPr>
          <w:rFonts w:hint="eastAsia"/>
          <w:lang w:val="en-US" w:eastAsia="zh-CN"/>
        </w:rPr>
        <w:t>率较低</w:t>
      </w:r>
      <w:r>
        <w:rPr>
          <w:rFonts w:hint="eastAsia"/>
        </w:rPr>
        <w:t>。该项指标满分2分，</w:t>
      </w:r>
      <w:r>
        <w:rPr>
          <w:rFonts w:hint="eastAsia"/>
          <w:lang w:val="en-US" w:eastAsia="zh-CN"/>
        </w:rPr>
        <w:t>根据评分细则</w:t>
      </w:r>
      <w:r>
        <w:rPr>
          <w:rFonts w:hint="eastAsia"/>
        </w:rPr>
        <w:t>，得1.</w:t>
      </w:r>
      <w:r>
        <w:rPr>
          <w:rFonts w:hint="eastAsia"/>
          <w:lang w:val="en-US" w:eastAsia="zh-CN"/>
        </w:rPr>
        <w:t>73</w:t>
      </w:r>
      <w:r>
        <w:rPr>
          <w:rFonts w:hint="eastAsia"/>
        </w:rPr>
        <w:t>分。</w:t>
      </w:r>
    </w:p>
    <w:p w14:paraId="5A0204B2">
      <w:pPr>
        <w:bidi w:val="0"/>
        <w:rPr>
          <w:rFonts w:hint="eastAsia"/>
        </w:rPr>
      </w:pPr>
      <w:r>
        <w:rPr>
          <w:rFonts w:hint="eastAsia"/>
          <w:lang w:eastAsia="zh-CN"/>
        </w:rPr>
        <w:t>2020年</w:t>
      </w:r>
      <w:r>
        <w:rPr>
          <w:rFonts w:hint="eastAsia"/>
        </w:rPr>
        <w:t>度</w:t>
      </w:r>
      <w:r>
        <w:rPr>
          <w:rFonts w:hint="eastAsia"/>
          <w:lang w:eastAsia="zh-CN"/>
        </w:rPr>
        <w:t>北岸经济开发区</w:t>
      </w:r>
      <w:r>
        <w:rPr>
          <w:rFonts w:hint="eastAsia"/>
          <w:lang w:val="en-US" w:eastAsia="zh-CN"/>
        </w:rPr>
        <w:t>儿童健康管理数3254人，其中开展儿童系统管理数2896人，系统管理率89%</w:t>
      </w:r>
      <w:r>
        <w:rPr>
          <w:rFonts w:hint="eastAsia"/>
        </w:rPr>
        <w:t>。该项指标满分2分，</w:t>
      </w:r>
      <w:r>
        <w:rPr>
          <w:rFonts w:hint="eastAsia"/>
          <w:lang w:val="en-US" w:eastAsia="zh-CN"/>
        </w:rPr>
        <w:t>根据评分细则</w:t>
      </w:r>
      <w:r>
        <w:rPr>
          <w:rFonts w:hint="eastAsia"/>
        </w:rPr>
        <w:t>，得1.</w:t>
      </w:r>
      <w:r>
        <w:rPr>
          <w:rFonts w:hint="eastAsia"/>
          <w:lang w:val="en-US" w:eastAsia="zh-CN"/>
        </w:rPr>
        <w:t>97</w:t>
      </w:r>
      <w:r>
        <w:rPr>
          <w:rFonts w:hint="eastAsia"/>
        </w:rPr>
        <w:t>分。</w:t>
      </w:r>
    </w:p>
    <w:p w14:paraId="6906745B">
      <w:pPr>
        <w:pStyle w:val="5"/>
        <w:bidi w:val="0"/>
        <w:rPr>
          <w:rFonts w:hint="eastAsia"/>
        </w:rPr>
      </w:pPr>
      <w:r>
        <w:rPr>
          <w:rFonts w:hint="eastAsia"/>
        </w:rPr>
        <w:t>孕产妇健康管理得</w:t>
      </w:r>
      <w:r>
        <w:rPr>
          <w:rFonts w:hint="eastAsia"/>
          <w:lang w:val="en-US" w:eastAsia="zh-CN"/>
        </w:rPr>
        <w:t>2</w:t>
      </w:r>
      <w:r>
        <w:rPr>
          <w:rFonts w:hint="eastAsia"/>
        </w:rPr>
        <w:t>分（共5分）</w:t>
      </w:r>
    </w:p>
    <w:p w14:paraId="70815986">
      <w:pPr>
        <w:bidi w:val="0"/>
        <w:rPr>
          <w:rFonts w:hint="eastAsia"/>
        </w:rPr>
      </w:pPr>
      <w:r>
        <w:rPr>
          <w:rFonts w:hint="eastAsia"/>
        </w:rPr>
        <w:t>本项目是指对辖区内孕产妇进行摸底，加强预产妇早孕建卡力度，提高产前检查和产后访视率，按照早、中、晚期、产褥期所规定的检查项目进行系统检查、监护和健康指导。本项目从“早孕建册率”和“产后访视率”等</w:t>
      </w:r>
      <w:r>
        <w:rPr>
          <w:rFonts w:hint="eastAsia"/>
          <w:lang w:val="en-US" w:eastAsia="zh-CN"/>
        </w:rPr>
        <w:t>两</w:t>
      </w:r>
      <w:r>
        <w:rPr>
          <w:rFonts w:hint="eastAsia"/>
        </w:rPr>
        <w:t>个三级指标进行评价。</w:t>
      </w:r>
    </w:p>
    <w:p w14:paraId="1E5088ED">
      <w:pPr>
        <w:bidi w:val="0"/>
        <w:rPr>
          <w:rFonts w:hint="eastAsia"/>
        </w:rPr>
      </w:pPr>
      <w:r>
        <w:rPr>
          <w:rFonts w:hint="eastAsia"/>
          <w:lang w:eastAsia="zh-CN"/>
        </w:rPr>
        <w:t>2020年</w:t>
      </w:r>
      <w:r>
        <w:rPr>
          <w:rFonts w:hint="eastAsia"/>
        </w:rPr>
        <w:t>度</w:t>
      </w:r>
      <w:r>
        <w:rPr>
          <w:rFonts w:hint="eastAsia"/>
          <w:lang w:eastAsia="zh-CN"/>
        </w:rPr>
        <w:t>北岸经济开发区</w:t>
      </w:r>
      <w:r>
        <w:rPr>
          <w:rFonts w:hint="eastAsia"/>
          <w:lang w:val="en-US" w:eastAsia="zh-CN"/>
        </w:rPr>
        <w:t>早建卡率：忠门镇37.6%，东埔镇27.1%，山亭镇42.1%；产后访视率：忠门镇92.5%，东埔镇91.6%，山亭镇92.9%。基于数据开发区</w:t>
      </w:r>
      <w:r>
        <w:rPr>
          <w:rFonts w:hint="eastAsia"/>
        </w:rPr>
        <w:t>乡镇仍存有早孕未早管、高危及妊娠风险评估管理</w:t>
      </w:r>
      <w:r>
        <w:rPr>
          <w:rFonts w:hint="eastAsia"/>
          <w:lang w:val="en-US" w:eastAsia="zh-CN"/>
        </w:rPr>
        <w:t>不及时的</w:t>
      </w:r>
      <w:r>
        <w:rPr>
          <w:rFonts w:hint="eastAsia"/>
        </w:rPr>
        <w:t>现象，“早孕建册率”指标满分</w:t>
      </w:r>
      <w:r>
        <w:rPr>
          <w:rFonts w:hint="eastAsia"/>
          <w:lang w:val="en-US" w:eastAsia="zh-CN"/>
        </w:rPr>
        <w:t>3</w:t>
      </w:r>
      <w:r>
        <w:rPr>
          <w:rFonts w:hint="eastAsia"/>
        </w:rPr>
        <w:t>分，0分；“产后访视率”指标满分2分，得2分。</w:t>
      </w:r>
    </w:p>
    <w:p w14:paraId="06CF59BC">
      <w:pPr>
        <w:pStyle w:val="5"/>
        <w:bidi w:val="0"/>
        <w:rPr>
          <w:rFonts w:hint="eastAsia"/>
        </w:rPr>
      </w:pPr>
      <w:r>
        <w:rPr>
          <w:rFonts w:hint="eastAsia"/>
        </w:rPr>
        <w:t>65岁及以上老年人健康管理得</w:t>
      </w:r>
      <w:r>
        <w:rPr>
          <w:rFonts w:hint="eastAsia"/>
          <w:lang w:val="en-US" w:eastAsia="zh-CN"/>
        </w:rPr>
        <w:t>4</w:t>
      </w:r>
      <w:r>
        <w:rPr>
          <w:rFonts w:hint="eastAsia"/>
        </w:rPr>
        <w:t>分（共4分）</w:t>
      </w:r>
    </w:p>
    <w:p w14:paraId="787E25B0">
      <w:pPr>
        <w:bidi w:val="0"/>
        <w:rPr>
          <w:rFonts w:hint="eastAsia"/>
        </w:rPr>
      </w:pPr>
      <w:r>
        <w:rPr>
          <w:rFonts w:hint="eastAsia"/>
        </w:rPr>
        <w:t>本项目指对辖区65岁及以上老年人进行登记管理，每年为老年人提供1次健康管理服务，包括生活方式、健康状况评估、体格检查、辅助检查和健康指导。本项目从“老年人健康管理率”</w:t>
      </w:r>
      <w:r>
        <w:rPr>
          <w:rFonts w:hint="eastAsia"/>
          <w:lang w:val="en-US" w:eastAsia="zh-CN"/>
        </w:rPr>
        <w:t>一</w:t>
      </w:r>
      <w:r>
        <w:rPr>
          <w:rFonts w:hint="eastAsia"/>
        </w:rPr>
        <w:t>个三级指标进行评价。</w:t>
      </w:r>
    </w:p>
    <w:p w14:paraId="5EC424A3">
      <w:pPr>
        <w:bidi w:val="0"/>
        <w:rPr>
          <w:rFonts w:hint="eastAsia"/>
          <w:lang w:val="en-US" w:eastAsia="zh-CN"/>
        </w:rPr>
      </w:pPr>
      <w:r>
        <w:rPr>
          <w:rFonts w:hint="eastAsia"/>
        </w:rPr>
        <w:t>“老年人健康管理率”</w:t>
      </w:r>
      <w:r>
        <w:rPr>
          <w:rFonts w:hint="eastAsia"/>
          <w:lang w:eastAsia="zh-CN"/>
        </w:rPr>
        <w:t>：2020年</w:t>
      </w:r>
      <w:r>
        <w:rPr>
          <w:rFonts w:hint="eastAsia"/>
        </w:rPr>
        <w:t>辖区65岁及以上老年人</w:t>
      </w:r>
      <w:r>
        <w:t>15586</w:t>
      </w:r>
      <w:r>
        <w:rPr>
          <w:rFonts w:hint="eastAsia"/>
        </w:rPr>
        <w:t>人，</w:t>
      </w:r>
      <w:r>
        <w:rPr>
          <w:rFonts w:hint="eastAsia"/>
          <w:lang w:val="en-US" w:eastAsia="zh-CN"/>
        </w:rPr>
        <w:t>全区65岁以上老年人管理人数为5456人。65岁以上老年人中医问询指导人数为4270人，管理率为78.2%</w:t>
      </w:r>
      <w:r>
        <w:rPr>
          <w:rFonts w:hint="eastAsia"/>
        </w:rPr>
        <w:t>。</w:t>
      </w:r>
      <w:r>
        <w:rPr>
          <w:rFonts w:hint="eastAsia"/>
          <w:lang w:val="en-US" w:eastAsia="zh-CN"/>
        </w:rPr>
        <w:t>老年人下乡体检36个村，共4801人；其中65周岁以上4530人，65周岁以下271人；包含重精9人，贫困户66人。2020年完成65岁以上老年人体检管理率为83%。</w:t>
      </w:r>
    </w:p>
    <w:p w14:paraId="0B7AEB61">
      <w:pPr>
        <w:bidi w:val="0"/>
        <w:rPr>
          <w:rFonts w:hint="eastAsia"/>
        </w:rPr>
      </w:pPr>
      <w:r>
        <w:rPr>
          <w:rFonts w:hint="eastAsia"/>
        </w:rPr>
        <w:t>指标满分</w:t>
      </w:r>
      <w:r>
        <w:rPr>
          <w:rFonts w:hint="eastAsia"/>
          <w:lang w:val="en-US" w:eastAsia="zh-CN"/>
        </w:rPr>
        <w:t>4</w:t>
      </w:r>
      <w:r>
        <w:rPr>
          <w:rFonts w:hint="eastAsia"/>
        </w:rPr>
        <w:t>分，</w:t>
      </w:r>
      <w:r>
        <w:rPr>
          <w:rFonts w:hint="eastAsia"/>
          <w:lang w:val="en-US" w:eastAsia="zh-CN"/>
        </w:rPr>
        <w:t>根据评分细则得4分</w:t>
      </w:r>
      <w:r>
        <w:rPr>
          <w:rFonts w:hint="eastAsia"/>
        </w:rPr>
        <w:t>。</w:t>
      </w:r>
    </w:p>
    <w:p w14:paraId="070F09C4">
      <w:pPr>
        <w:pStyle w:val="5"/>
        <w:bidi w:val="0"/>
        <w:rPr>
          <w:rFonts w:hint="eastAsia"/>
        </w:rPr>
      </w:pPr>
      <w:r>
        <w:rPr>
          <w:rFonts w:hint="eastAsia"/>
        </w:rPr>
        <w:t>高血压患者健康管理得</w:t>
      </w:r>
      <w:r>
        <w:rPr>
          <w:rFonts w:hint="eastAsia"/>
          <w:lang w:val="en-US" w:eastAsia="zh-CN"/>
        </w:rPr>
        <w:t>4</w:t>
      </w:r>
      <w:r>
        <w:rPr>
          <w:rFonts w:hint="eastAsia"/>
        </w:rPr>
        <w:t>分（共4分）</w:t>
      </w:r>
    </w:p>
    <w:p w14:paraId="5BBA596C">
      <w:pPr>
        <w:bidi w:val="0"/>
        <w:rPr>
          <w:rFonts w:hint="eastAsia"/>
        </w:rPr>
      </w:pPr>
      <w:r>
        <w:rPr>
          <w:rFonts w:hint="eastAsia"/>
        </w:rPr>
        <w:t>本项目指对辖区35岁及以上常住居民，进行首诊测量血压，高危人群每半年至少测量1次血压，进行高血压患者筛查。对已纳入管理的高血压患者，每年进行1次较为全面的健康检查，提供至少4次面对面的随访，并根据病情进行分类干预、转诊指导等。本项目从“高血压患者健康管理率”和“高血压患者规范管理率”等二个三级指标进行评价。</w:t>
      </w:r>
    </w:p>
    <w:p w14:paraId="183ACA9F">
      <w:pPr>
        <w:bidi w:val="0"/>
        <w:rPr>
          <w:rFonts w:hint="eastAsia"/>
        </w:rPr>
      </w:pPr>
      <w:r>
        <w:rPr>
          <w:rFonts w:hint="eastAsia"/>
          <w:lang w:eastAsia="zh-CN"/>
        </w:rPr>
        <w:t>2020年</w:t>
      </w:r>
      <w:r>
        <w:rPr>
          <w:rFonts w:hint="eastAsia"/>
        </w:rPr>
        <w:t>辖区累计在管高血压患者</w:t>
      </w:r>
      <w:r>
        <w:rPr>
          <w:rFonts w:hint="eastAsia"/>
          <w:lang w:val="en-US" w:eastAsia="zh-CN"/>
        </w:rPr>
        <w:t>3899</w:t>
      </w:r>
      <w:r>
        <w:rPr>
          <w:rFonts w:hint="eastAsia"/>
        </w:rPr>
        <w:t>人，</w:t>
      </w:r>
      <w:r>
        <w:rPr>
          <w:rFonts w:hint="eastAsia"/>
          <w:lang w:val="en-US" w:eastAsia="zh-CN"/>
        </w:rPr>
        <w:t>按照规范要求进行高血压患者健康管理人数</w:t>
      </w:r>
      <w:r>
        <w:rPr>
          <w:rFonts w:hint="eastAsia"/>
        </w:rPr>
        <w:t>3</w:t>
      </w:r>
      <w:r>
        <w:rPr>
          <w:rFonts w:hint="eastAsia"/>
          <w:lang w:val="en-US" w:eastAsia="zh-CN"/>
        </w:rPr>
        <w:t>846</w:t>
      </w:r>
      <w:r>
        <w:rPr>
          <w:rFonts w:hint="eastAsia"/>
        </w:rPr>
        <w:t>人，高血压患者管理数已超过</w:t>
      </w:r>
      <w:r>
        <w:rPr>
          <w:rFonts w:hint="eastAsia"/>
          <w:lang w:eastAsia="zh-CN"/>
        </w:rPr>
        <w:t>区卫健局</w:t>
      </w:r>
      <w:r>
        <w:rPr>
          <w:rFonts w:hint="eastAsia"/>
        </w:rPr>
        <w:t>下达任务数。“高血压患者健康管理率”该项指标满分2分，得2分。</w:t>
      </w:r>
    </w:p>
    <w:p w14:paraId="69356CC4">
      <w:pPr>
        <w:bidi w:val="0"/>
        <w:rPr>
          <w:rFonts w:hint="eastAsia"/>
        </w:rPr>
      </w:pPr>
      <w:r>
        <w:rPr>
          <w:rFonts w:hint="eastAsia"/>
          <w:lang w:eastAsia="zh-CN"/>
        </w:rPr>
        <w:t>2020年</w:t>
      </w:r>
      <w:r>
        <w:rPr>
          <w:rFonts w:hint="eastAsia"/>
        </w:rPr>
        <w:t>辖区高血压患者规范管理数为3</w:t>
      </w:r>
      <w:r>
        <w:rPr>
          <w:rFonts w:hint="eastAsia"/>
          <w:lang w:val="en-US" w:eastAsia="zh-CN"/>
        </w:rPr>
        <w:t>846</w:t>
      </w:r>
      <w:r>
        <w:rPr>
          <w:rFonts w:hint="eastAsia"/>
        </w:rPr>
        <w:t>人，规范管理率为</w:t>
      </w:r>
      <w:r>
        <w:rPr>
          <w:rFonts w:hint="eastAsia"/>
          <w:lang w:val="en-US" w:eastAsia="zh-CN"/>
        </w:rPr>
        <w:t>98.64%</w:t>
      </w:r>
      <w:r>
        <w:rPr>
          <w:rFonts w:hint="eastAsia"/>
        </w:rPr>
        <w:t>。“高血压患者规范管理率”该项指标满分2分，得2分。</w:t>
      </w:r>
    </w:p>
    <w:p w14:paraId="6FFAABD1">
      <w:pPr>
        <w:pStyle w:val="5"/>
        <w:bidi w:val="0"/>
        <w:rPr>
          <w:rFonts w:hint="eastAsia"/>
        </w:rPr>
      </w:pPr>
      <w:r>
        <w:rPr>
          <w:rFonts w:hint="eastAsia"/>
        </w:rPr>
        <w:t>2型糖尿病患者健康管理得</w:t>
      </w:r>
      <w:r>
        <w:rPr>
          <w:rFonts w:hint="eastAsia"/>
          <w:lang w:val="en-US" w:eastAsia="zh-CN"/>
        </w:rPr>
        <w:t>4</w:t>
      </w:r>
      <w:r>
        <w:rPr>
          <w:rFonts w:hint="eastAsia"/>
        </w:rPr>
        <w:t>分（共4分）</w:t>
      </w:r>
    </w:p>
    <w:p w14:paraId="5B1EF035">
      <w:pPr>
        <w:bidi w:val="0"/>
        <w:rPr>
          <w:rFonts w:hint="eastAsia"/>
        </w:rPr>
      </w:pPr>
      <w:r>
        <w:rPr>
          <w:rFonts w:hint="eastAsia"/>
        </w:rPr>
        <w:t>本项目指对辖区35岁及以上常住居民，进行糖尿病筛查，对确诊的2型糖尿病患者，每年进行1次较为全面的健康检查，提供4次免费空腹血糖检测，至少进行4次面对面的随访，并根据病情进行分类干预、转诊指导等。本项目从“糖尿病患者健康管理率”和“患者规范管理率”等二个三级指标进行评价。</w:t>
      </w:r>
    </w:p>
    <w:p w14:paraId="7AE1633C">
      <w:pPr>
        <w:bidi w:val="0"/>
        <w:rPr>
          <w:rFonts w:hint="eastAsia"/>
        </w:rPr>
      </w:pPr>
      <w:r>
        <w:rPr>
          <w:rFonts w:hint="eastAsia"/>
          <w:lang w:eastAsia="zh-CN"/>
        </w:rPr>
        <w:t>2020年</w:t>
      </w:r>
      <w:r>
        <w:rPr>
          <w:rFonts w:hint="eastAsia"/>
        </w:rPr>
        <w:t>辖区累计在管糖尿病患者</w:t>
      </w:r>
      <w:r>
        <w:rPr>
          <w:rFonts w:hint="eastAsia"/>
          <w:lang w:val="en-US" w:eastAsia="zh-CN"/>
        </w:rPr>
        <w:t>1720</w:t>
      </w:r>
      <w:r>
        <w:rPr>
          <w:rFonts w:hint="eastAsia"/>
        </w:rPr>
        <w:t>人，</w:t>
      </w:r>
      <w:r>
        <w:rPr>
          <w:rFonts w:hint="eastAsia"/>
          <w:lang w:eastAsia="zh-CN"/>
        </w:rPr>
        <w:t>区卫健局</w:t>
      </w:r>
      <w:r>
        <w:rPr>
          <w:rFonts w:hint="eastAsia"/>
        </w:rPr>
        <w:t>下达任务数</w:t>
      </w:r>
      <w:r>
        <w:rPr>
          <w:rFonts w:hint="eastAsia"/>
          <w:lang w:val="en-US" w:eastAsia="zh-CN"/>
        </w:rPr>
        <w:t>1699</w:t>
      </w:r>
      <w:r>
        <w:rPr>
          <w:rFonts w:hint="eastAsia"/>
        </w:rPr>
        <w:t>人，糖尿病患者管理数</w:t>
      </w:r>
      <w:r>
        <w:rPr>
          <w:rFonts w:hint="eastAsia"/>
          <w:lang w:val="en-US" w:eastAsia="zh-CN"/>
        </w:rPr>
        <w:t>与管理比例</w:t>
      </w:r>
      <w:r>
        <w:rPr>
          <w:rFonts w:hint="eastAsia"/>
        </w:rPr>
        <w:t>已超过</w:t>
      </w:r>
      <w:r>
        <w:rPr>
          <w:rFonts w:hint="eastAsia"/>
          <w:lang w:eastAsia="zh-CN"/>
        </w:rPr>
        <w:t>卫健局</w:t>
      </w:r>
      <w:r>
        <w:rPr>
          <w:rFonts w:hint="eastAsia"/>
        </w:rPr>
        <w:t>下达任务数。“糖尿病患者健康管理率”该项指标满分2分，得2分。</w:t>
      </w:r>
    </w:p>
    <w:p w14:paraId="404F158D">
      <w:pPr>
        <w:bidi w:val="0"/>
        <w:rPr>
          <w:rFonts w:hint="eastAsia"/>
        </w:rPr>
      </w:pPr>
      <w:r>
        <w:rPr>
          <w:rFonts w:hint="eastAsia"/>
          <w:lang w:eastAsia="zh-CN"/>
        </w:rPr>
        <w:t>2020年</w:t>
      </w:r>
      <w:r>
        <w:rPr>
          <w:rFonts w:hint="eastAsia"/>
        </w:rPr>
        <w:t>辖区糖尿病患者规范管理数为</w:t>
      </w:r>
      <w:r>
        <w:rPr>
          <w:rFonts w:hint="eastAsia"/>
          <w:lang w:val="en-US" w:eastAsia="zh-CN"/>
        </w:rPr>
        <w:t>1699</w:t>
      </w:r>
      <w:r>
        <w:rPr>
          <w:rFonts w:hint="eastAsia"/>
        </w:rPr>
        <w:t>人，规范管理率为</w:t>
      </w:r>
      <w:r>
        <w:rPr>
          <w:rFonts w:hint="eastAsia"/>
          <w:lang w:val="en-US" w:eastAsia="zh-CN"/>
        </w:rPr>
        <w:t>98.78%</w:t>
      </w:r>
      <w:r>
        <w:rPr>
          <w:rFonts w:hint="eastAsia"/>
        </w:rPr>
        <w:t>。“糖尿病患者规范管理率”该项指标满分2分，得2分。</w:t>
      </w:r>
    </w:p>
    <w:p w14:paraId="76355484">
      <w:pPr>
        <w:pStyle w:val="5"/>
        <w:bidi w:val="0"/>
        <w:rPr>
          <w:rFonts w:hint="eastAsia"/>
        </w:rPr>
      </w:pPr>
      <w:r>
        <w:rPr>
          <w:rFonts w:hint="eastAsia"/>
        </w:rPr>
        <w:t>重性精神疾病（严重精神障碍）患者管理得4分（共4分）</w:t>
      </w:r>
    </w:p>
    <w:p w14:paraId="092FA86D">
      <w:pPr>
        <w:bidi w:val="0"/>
        <w:rPr>
          <w:rFonts w:hint="eastAsia"/>
        </w:rPr>
      </w:pPr>
      <w:r>
        <w:rPr>
          <w:rFonts w:hint="eastAsia"/>
        </w:rPr>
        <w:t>本项目指对辖区内重性精神疾病患者进行登记，并纳入管理范围。为重性精神疾病患者进行一次全面评估，填写重性精神疾病患者有关资料，每年提供至少4次随访及病情评估、分类干预。本项目从“重性精神疾病（严重精神障碍）患者管理率”和“重性精神疾病（严重精神障碍）患者规范管理率”等二个三级指标进行评价。</w:t>
      </w:r>
    </w:p>
    <w:p w14:paraId="7E402C80">
      <w:pPr>
        <w:bidi w:val="0"/>
        <w:rPr>
          <w:rFonts w:hint="eastAsia"/>
        </w:rPr>
      </w:pPr>
      <w:r>
        <w:rPr>
          <w:rFonts w:hint="eastAsia"/>
        </w:rPr>
        <w:t>截至</w:t>
      </w:r>
      <w:r>
        <w:rPr>
          <w:rFonts w:hint="eastAsia"/>
          <w:lang w:eastAsia="zh-CN"/>
        </w:rPr>
        <w:t>2020年</w:t>
      </w:r>
      <w:r>
        <w:rPr>
          <w:rFonts w:hint="eastAsia"/>
        </w:rPr>
        <w:t>年底，辖区内登记在册的重性精神疾病患者共有</w:t>
      </w:r>
      <w:r>
        <w:rPr>
          <w:rFonts w:hint="eastAsia"/>
          <w:lang w:val="en-US" w:eastAsia="zh-CN"/>
        </w:rPr>
        <w:t>437</w:t>
      </w:r>
      <w:r>
        <w:rPr>
          <w:rFonts w:hint="eastAsia"/>
        </w:rPr>
        <w:t>人，在管的重性精神疾病患者人数总计</w:t>
      </w:r>
      <w:r>
        <w:rPr>
          <w:rFonts w:hint="eastAsia"/>
          <w:lang w:val="en-US" w:eastAsia="zh-CN"/>
        </w:rPr>
        <w:t>351</w:t>
      </w:r>
      <w:r>
        <w:rPr>
          <w:rFonts w:hint="eastAsia"/>
        </w:rPr>
        <w:t>，重性精神疾病患者管理率</w:t>
      </w:r>
      <w:r>
        <w:rPr>
          <w:rFonts w:hint="eastAsia"/>
          <w:lang w:val="en-US" w:eastAsia="zh-CN"/>
        </w:rPr>
        <w:t>80.32%</w:t>
      </w:r>
      <w:r>
        <w:rPr>
          <w:rFonts w:hint="eastAsia"/>
        </w:rPr>
        <w:t>，“重性精神疾病（严重精神障碍）患者管理率”该项指标满分2分，得2分。</w:t>
      </w:r>
    </w:p>
    <w:p w14:paraId="185C4341">
      <w:pPr>
        <w:bidi w:val="0"/>
        <w:rPr>
          <w:rFonts w:hint="eastAsia"/>
        </w:rPr>
      </w:pPr>
      <w:r>
        <w:rPr>
          <w:rFonts w:hint="eastAsia"/>
        </w:rPr>
        <w:t>截至</w:t>
      </w:r>
      <w:r>
        <w:rPr>
          <w:rFonts w:hint="eastAsia"/>
          <w:lang w:eastAsia="zh-CN"/>
        </w:rPr>
        <w:t>2020年</w:t>
      </w:r>
      <w:r>
        <w:rPr>
          <w:rFonts w:hint="eastAsia"/>
        </w:rPr>
        <w:t>年底，重性精神疾病患者规范管理率</w:t>
      </w:r>
      <w:r>
        <w:rPr>
          <w:rFonts w:hint="eastAsia"/>
          <w:lang w:val="en-US" w:eastAsia="zh-CN"/>
        </w:rPr>
        <w:t>80.32%</w:t>
      </w:r>
      <w:r>
        <w:rPr>
          <w:rFonts w:hint="eastAsia"/>
        </w:rPr>
        <w:t>，超过</w:t>
      </w:r>
      <w:r>
        <w:rPr>
          <w:rFonts w:hint="eastAsia"/>
          <w:lang w:val="en-US" w:eastAsia="zh-CN"/>
        </w:rPr>
        <w:t>8</w:t>
      </w:r>
      <w:r>
        <w:rPr>
          <w:rFonts w:hint="eastAsia"/>
        </w:rPr>
        <w:t>0%，“重性精神疾病（严重精神障碍）患者规范管理率”该项指标满分2分，得2分。</w:t>
      </w:r>
    </w:p>
    <w:p w14:paraId="03194D88">
      <w:pPr>
        <w:pStyle w:val="5"/>
        <w:bidi w:val="0"/>
        <w:rPr>
          <w:rFonts w:hint="eastAsia"/>
        </w:rPr>
      </w:pPr>
      <w:r>
        <w:rPr>
          <w:rFonts w:hint="eastAsia"/>
        </w:rPr>
        <w:t>结核病患者健康管理得4分（共4分）</w:t>
      </w:r>
    </w:p>
    <w:p w14:paraId="435425DB">
      <w:pPr>
        <w:bidi w:val="0"/>
        <w:rPr>
          <w:rFonts w:hint="eastAsia"/>
        </w:rPr>
      </w:pPr>
      <w:r>
        <w:rPr>
          <w:rFonts w:hint="eastAsia"/>
        </w:rPr>
        <w:t>本项目指对辖区内首诊发现肺结核病可疑者，及时对患者进行健康教育并将其转诊到结核病定点医疗机构。对辖区内确诊的肺结核患者开展督导服药管理工作，对患者及家属进行结核病防治知识宣传教育。本项目从“结核病患者健康管理率”和“结核病患者规则服药率”等两方面进行评价。</w:t>
      </w:r>
    </w:p>
    <w:p w14:paraId="661B33E1">
      <w:pPr>
        <w:bidi w:val="0"/>
        <w:rPr>
          <w:rFonts w:hint="eastAsia"/>
        </w:rPr>
      </w:pPr>
      <w:r>
        <w:rPr>
          <w:rFonts w:hint="eastAsia"/>
        </w:rPr>
        <w:t>截至</w:t>
      </w:r>
      <w:r>
        <w:rPr>
          <w:rFonts w:hint="eastAsia"/>
          <w:lang w:eastAsia="zh-CN"/>
        </w:rPr>
        <w:t>2020年</w:t>
      </w:r>
      <w:r>
        <w:rPr>
          <w:rFonts w:hint="eastAsia"/>
        </w:rPr>
        <w:t>年底，辖区已</w:t>
      </w:r>
      <w:r>
        <w:rPr>
          <w:rFonts w:hint="eastAsia"/>
          <w:lang w:val="en-US" w:eastAsia="zh-CN"/>
        </w:rPr>
        <w:t>收治</w:t>
      </w:r>
      <w:r>
        <w:rPr>
          <w:rFonts w:hint="eastAsia"/>
        </w:rPr>
        <w:t>诊肺结核病患者</w:t>
      </w:r>
      <w:r>
        <w:rPr>
          <w:rFonts w:hint="eastAsia"/>
          <w:lang w:val="en-US" w:eastAsia="zh-CN"/>
        </w:rPr>
        <w:t>32</w:t>
      </w:r>
      <w:r>
        <w:rPr>
          <w:rFonts w:hint="eastAsia"/>
        </w:rPr>
        <w:t>人，已</w:t>
      </w:r>
      <w:r>
        <w:rPr>
          <w:rFonts w:hint="eastAsia"/>
          <w:lang w:val="en-US" w:eastAsia="zh-CN"/>
        </w:rPr>
        <w:t>全程</w:t>
      </w:r>
      <w:r>
        <w:rPr>
          <w:rFonts w:hint="eastAsia"/>
        </w:rPr>
        <w:t>管理肺结核病患者</w:t>
      </w:r>
      <w:r>
        <w:rPr>
          <w:rFonts w:hint="eastAsia"/>
          <w:lang w:val="en-US" w:eastAsia="zh-CN"/>
        </w:rPr>
        <w:t>31</w:t>
      </w:r>
      <w:r>
        <w:rPr>
          <w:rFonts w:hint="eastAsia"/>
        </w:rPr>
        <w:t>人，结核病患者健康管理率100%，“结核病患者健康管理率”该项指标满分2分，得2分。</w:t>
      </w:r>
    </w:p>
    <w:p w14:paraId="7B003792">
      <w:pPr>
        <w:bidi w:val="0"/>
        <w:rPr>
          <w:rFonts w:hint="eastAsia"/>
        </w:rPr>
      </w:pPr>
      <w:r>
        <w:rPr>
          <w:rFonts w:hint="eastAsia"/>
          <w:lang w:eastAsia="zh-CN"/>
        </w:rPr>
        <w:t>2020年</w:t>
      </w:r>
      <w:r>
        <w:rPr>
          <w:rFonts w:hint="eastAsia"/>
        </w:rPr>
        <w:t>，</w:t>
      </w:r>
      <w:r>
        <w:rPr>
          <w:rFonts w:hint="eastAsia"/>
          <w:lang w:val="en-US" w:eastAsia="zh-CN"/>
        </w:rPr>
        <w:t>对在治的患者均有72小时内随访及督导服药，</w:t>
      </w:r>
      <w:r>
        <w:rPr>
          <w:rFonts w:hint="eastAsia"/>
          <w:lang w:eastAsia="zh-CN"/>
        </w:rPr>
        <w:t>辖内</w:t>
      </w:r>
      <w:r>
        <w:rPr>
          <w:rFonts w:hint="eastAsia"/>
        </w:rPr>
        <w:t>结核病患者规则服药率</w:t>
      </w:r>
      <w:r>
        <w:rPr>
          <w:rFonts w:hint="eastAsia"/>
          <w:lang w:eastAsia="zh-CN"/>
        </w:rPr>
        <w:t>，</w:t>
      </w:r>
      <w:r>
        <w:rPr>
          <w:rFonts w:hint="eastAsia"/>
        </w:rPr>
        <w:t>超过90%的年度工作目标，该项指标满分2分，得2分。</w:t>
      </w:r>
    </w:p>
    <w:p w14:paraId="6319CCA9">
      <w:pPr>
        <w:pStyle w:val="5"/>
        <w:bidi w:val="0"/>
        <w:rPr>
          <w:rFonts w:hint="eastAsia"/>
        </w:rPr>
      </w:pPr>
      <w:r>
        <w:rPr>
          <w:rFonts w:hint="eastAsia"/>
        </w:rPr>
        <w:t>中医药健康管理服务得4分（共4分）</w:t>
      </w:r>
    </w:p>
    <w:p w14:paraId="5EE8032F">
      <w:pPr>
        <w:bidi w:val="0"/>
        <w:rPr>
          <w:rFonts w:hint="eastAsia"/>
        </w:rPr>
      </w:pPr>
      <w:r>
        <w:rPr>
          <w:rFonts w:hint="eastAsia"/>
        </w:rPr>
        <w:t>本项目指对辖区内65岁及以上老年人每年至少提供1次中医药健康管理服务，进行中医体质辨识和中医药保健指导。本项目从</w:t>
      </w:r>
      <w:r>
        <w:rPr>
          <w:rFonts w:hint="eastAsia"/>
          <w:lang w:eastAsia="zh-CN"/>
        </w:rPr>
        <w:t>“</w:t>
      </w:r>
      <w:r>
        <w:rPr>
          <w:rFonts w:hint="eastAsia"/>
        </w:rPr>
        <w:t>老年人中医药健康管理服务率”和“</w:t>
      </w:r>
      <w:r>
        <w:rPr>
          <w:rFonts w:hint="eastAsia"/>
          <w:lang w:val="en-US" w:eastAsia="zh-CN"/>
        </w:rPr>
        <w:t>老年人中医问询指导人数</w:t>
      </w:r>
      <w:r>
        <w:rPr>
          <w:rFonts w:hint="eastAsia"/>
        </w:rPr>
        <w:t>”等二个三级指标进行评价。</w:t>
      </w:r>
    </w:p>
    <w:p w14:paraId="72CB914D">
      <w:pPr>
        <w:bidi w:val="0"/>
        <w:rPr>
          <w:rFonts w:hint="eastAsia"/>
        </w:rPr>
      </w:pPr>
      <w:r>
        <w:rPr>
          <w:rFonts w:hint="eastAsia"/>
          <w:lang w:eastAsia="zh-CN"/>
        </w:rPr>
        <w:t>2020年北岸经济开发区</w:t>
      </w:r>
      <w:r>
        <w:rPr>
          <w:rFonts w:hint="eastAsia"/>
        </w:rPr>
        <w:t>老年人中医药健康档案建立</w:t>
      </w:r>
      <w:r>
        <w:rPr>
          <w:rFonts w:hint="eastAsia"/>
          <w:lang w:val="en-US" w:eastAsia="zh-CN"/>
        </w:rPr>
        <w:t>5456</w:t>
      </w:r>
      <w:r>
        <w:rPr>
          <w:rFonts w:hint="eastAsia"/>
        </w:rPr>
        <w:t>份，完成率为</w:t>
      </w:r>
      <w:r>
        <w:rPr>
          <w:rFonts w:hint="eastAsia"/>
          <w:lang w:val="en-US" w:eastAsia="zh-CN"/>
        </w:rPr>
        <w:t>65</w:t>
      </w:r>
      <w:r>
        <w:rPr>
          <w:rFonts w:hint="eastAsia"/>
        </w:rPr>
        <w:t>%，超过年度工作目标，该项指标满分2分，得2分。</w:t>
      </w:r>
    </w:p>
    <w:p w14:paraId="24819E9C">
      <w:pPr>
        <w:bidi w:val="0"/>
        <w:rPr>
          <w:rFonts w:hint="eastAsia"/>
        </w:rPr>
      </w:pPr>
      <w:r>
        <w:rPr>
          <w:rFonts w:hint="eastAsia"/>
          <w:lang w:eastAsia="zh-CN"/>
        </w:rPr>
        <w:t>2020年北岸经济开发区</w:t>
      </w:r>
      <w:r>
        <w:rPr>
          <w:rFonts w:hint="eastAsia"/>
        </w:rPr>
        <w:t>儿</w:t>
      </w:r>
      <w:r>
        <w:rPr>
          <w:rFonts w:hint="eastAsia"/>
          <w:lang w:val="en-US" w:eastAsia="zh-CN"/>
        </w:rPr>
        <w:t>65岁以上老年人中医问询指导人数为4270人，管理率为78.2%</w:t>
      </w:r>
      <w:r>
        <w:rPr>
          <w:rFonts w:hint="eastAsia"/>
        </w:rPr>
        <w:t>，超过</w:t>
      </w:r>
      <w:r>
        <w:rPr>
          <w:rFonts w:hint="eastAsia"/>
          <w:lang w:val="en-US" w:eastAsia="zh-CN"/>
        </w:rPr>
        <w:t>65</w:t>
      </w:r>
      <w:r>
        <w:rPr>
          <w:rFonts w:hint="eastAsia"/>
        </w:rPr>
        <w:t>%的年度工作目标，该项指标满分2分，得2分。</w:t>
      </w:r>
    </w:p>
    <w:p w14:paraId="23934D72">
      <w:pPr>
        <w:pStyle w:val="5"/>
        <w:bidi w:val="0"/>
        <w:rPr>
          <w:rFonts w:hint="eastAsia"/>
        </w:rPr>
      </w:pPr>
      <w:r>
        <w:rPr>
          <w:rFonts w:hint="eastAsia"/>
        </w:rPr>
        <w:t>传染病及突发公共卫生事件报告和处置服务得4分（共4分）</w:t>
      </w:r>
    </w:p>
    <w:p w14:paraId="039C575C">
      <w:pPr>
        <w:bidi w:val="0"/>
        <w:rPr>
          <w:rFonts w:hint="eastAsia"/>
        </w:rPr>
      </w:pPr>
      <w:r>
        <w:rPr>
          <w:rFonts w:hint="eastAsia"/>
        </w:rPr>
        <w:t>本项目指对辖区传染病疫情和突发公共卫生事件进行风险排查和评估，利用传染病报告系统对发现的传染病病人、疑似病人和突发公共卫生事件进行登记并报告。本项目从“传染病疫情报告率”和“突发公共卫生事件相关信息报告率”等二个三级指标进行评价。</w:t>
      </w:r>
    </w:p>
    <w:p w14:paraId="31F9C538">
      <w:pPr>
        <w:bidi w:val="0"/>
        <w:rPr>
          <w:rFonts w:hint="eastAsia"/>
        </w:rPr>
      </w:pPr>
      <w:r>
        <w:rPr>
          <w:rFonts w:hint="eastAsia"/>
          <w:lang w:eastAsia="zh-CN"/>
        </w:rPr>
        <w:t>2020年北岸经济开发区</w:t>
      </w:r>
      <w:r>
        <w:rPr>
          <w:rFonts w:hint="eastAsia"/>
        </w:rPr>
        <w:t>传染病发病总例数</w:t>
      </w:r>
      <w:r>
        <w:rPr>
          <w:rFonts w:hint="eastAsia"/>
          <w:lang w:val="en-US" w:eastAsia="zh-CN"/>
        </w:rPr>
        <w:t>149</w:t>
      </w:r>
      <w:r>
        <w:rPr>
          <w:rFonts w:hint="eastAsia"/>
        </w:rPr>
        <w:t>例，共报告</w:t>
      </w:r>
      <w:r>
        <w:rPr>
          <w:rFonts w:hint="eastAsia"/>
          <w:lang w:val="en-US" w:eastAsia="zh-CN"/>
        </w:rPr>
        <w:t>149</w:t>
      </w:r>
      <w:r>
        <w:rPr>
          <w:rFonts w:hint="eastAsia"/>
        </w:rPr>
        <w:t>例，传染病疫情报告率达100%，“传染病疫情报告率”该项指标满分2分，得2分。</w:t>
      </w:r>
    </w:p>
    <w:p w14:paraId="7656179E">
      <w:pPr>
        <w:bidi w:val="0"/>
        <w:rPr>
          <w:rFonts w:hint="eastAsia"/>
        </w:rPr>
      </w:pPr>
      <w:r>
        <w:rPr>
          <w:rFonts w:hint="eastAsia"/>
          <w:lang w:eastAsia="zh-CN"/>
        </w:rPr>
        <w:t>2020年</w:t>
      </w:r>
      <w:r>
        <w:rPr>
          <w:rFonts w:hint="eastAsia"/>
        </w:rPr>
        <w:t>度辖区内未发生突发公共卫生事件，卫健局有报告管理制度，“突发公共卫生事件相关信息报告率”该项指标满分2分，得2分。</w:t>
      </w:r>
    </w:p>
    <w:p w14:paraId="25B839E7">
      <w:pPr>
        <w:pStyle w:val="5"/>
        <w:bidi w:val="0"/>
        <w:rPr>
          <w:rFonts w:hint="eastAsia"/>
        </w:rPr>
      </w:pPr>
      <w:r>
        <w:rPr>
          <w:rFonts w:hint="eastAsia"/>
        </w:rPr>
        <w:t>卫生计生监督协管服务得2分（共2分）</w:t>
      </w:r>
    </w:p>
    <w:p w14:paraId="6E0B7B58">
      <w:pPr>
        <w:bidi w:val="0"/>
        <w:rPr>
          <w:rFonts w:hint="eastAsia"/>
        </w:rPr>
      </w:pPr>
      <w:r>
        <w:rPr>
          <w:rFonts w:hint="eastAsia"/>
        </w:rPr>
        <w:t>本项目指开展辖区内食品安全信息报告、职业卫生咨询指导、饮用水卫生安全巡查、学校卫生服务、非法行医和非法采供血信息报告、公共场所卫生安全巡查和计划生育事件。本项目从“</w:t>
      </w:r>
      <w:r>
        <w:t>开展卫生计生监督协管的基层医疗卫生机构覆盖率</w:t>
      </w:r>
      <w:r>
        <w:rPr>
          <w:rFonts w:hint="eastAsia"/>
        </w:rPr>
        <w:t>”和“</w:t>
      </w:r>
      <w:r>
        <w:t>卫生计生监督协管记录完整性</w:t>
      </w:r>
      <w:r>
        <w:rPr>
          <w:rFonts w:hint="eastAsia"/>
        </w:rPr>
        <w:t>”等二个三级指标进行评价。</w:t>
      </w:r>
    </w:p>
    <w:p w14:paraId="65CBE5DA">
      <w:pPr>
        <w:bidi w:val="0"/>
        <w:rPr>
          <w:rFonts w:hint="eastAsia"/>
        </w:rPr>
      </w:pPr>
      <w:r>
        <w:rPr>
          <w:rFonts w:hint="eastAsia"/>
          <w:lang w:eastAsia="zh-CN"/>
        </w:rPr>
        <w:t>北岸经济开发区</w:t>
      </w:r>
      <w:r>
        <w:t>开展卫生计生监督协管的基层医疗卫生机构是100%覆盖，</w:t>
      </w:r>
      <w:r>
        <w:rPr>
          <w:rFonts w:hint="eastAsia"/>
        </w:rPr>
        <w:t>“</w:t>
      </w:r>
      <w:r>
        <w:t>开展卫生计生监督协管的基层医疗卫生机构覆盖率</w:t>
      </w:r>
      <w:r>
        <w:rPr>
          <w:rFonts w:hint="eastAsia"/>
        </w:rPr>
        <w:t>”该项指标满分1分，得1分。</w:t>
      </w:r>
    </w:p>
    <w:p w14:paraId="613EF878">
      <w:pPr>
        <w:bidi w:val="0"/>
        <w:rPr>
          <w:rFonts w:hint="eastAsia"/>
        </w:rPr>
      </w:pPr>
      <w:r>
        <w:rPr>
          <w:rFonts w:hint="eastAsia"/>
          <w:lang w:eastAsia="zh-CN"/>
        </w:rPr>
        <w:t>2020年</w:t>
      </w:r>
      <w:r>
        <w:rPr>
          <w:rFonts w:hint="eastAsia"/>
        </w:rPr>
        <w:t>，协助开展饮用水卫生安全、学校卫生、非法行医和非法采供血实施巡查。有卫生监督协管相关制度、文件；有卫生监督协管巡查登记表；有卫生监督协管信息报告登记表。“</w:t>
      </w:r>
      <w:r>
        <w:t>卫生计生监督协管记录完整性</w:t>
      </w:r>
      <w:r>
        <w:rPr>
          <w:rFonts w:hint="eastAsia"/>
        </w:rPr>
        <w:t>”该项指标满分1分，得1分。</w:t>
      </w:r>
    </w:p>
    <w:p w14:paraId="632BE6B5">
      <w:pPr>
        <w:pStyle w:val="4"/>
        <w:bidi w:val="0"/>
        <w:rPr>
          <w:rFonts w:hint="eastAsia"/>
        </w:rPr>
      </w:pPr>
      <w:bookmarkStart w:id="195" w:name="_Toc2180"/>
      <w:bookmarkStart w:id="196" w:name="_Toc8177"/>
      <w:bookmarkStart w:id="197" w:name="_Toc35245768"/>
      <w:r>
        <w:rPr>
          <w:rFonts w:hint="eastAsia"/>
        </w:rPr>
        <w:t>项目效益得</w:t>
      </w:r>
      <w:r>
        <w:rPr>
          <w:rFonts w:hint="eastAsia"/>
          <w:lang w:val="en-US" w:eastAsia="zh-CN"/>
        </w:rPr>
        <w:t>33.58</w:t>
      </w:r>
      <w:r>
        <w:rPr>
          <w:rFonts w:hint="eastAsia"/>
        </w:rPr>
        <w:t>分（共40分）</w:t>
      </w:r>
      <w:bookmarkEnd w:id="195"/>
      <w:bookmarkEnd w:id="196"/>
      <w:bookmarkEnd w:id="197"/>
    </w:p>
    <w:p w14:paraId="5CC7E90A">
      <w:pPr>
        <w:bidi w:val="0"/>
        <w:rPr>
          <w:rFonts w:hint="eastAsia"/>
        </w:rPr>
      </w:pPr>
      <w:r>
        <w:rPr>
          <w:rFonts w:hint="eastAsia"/>
        </w:rPr>
        <w:t>一级指标“项目效益”下设“经济效益”、“社会效益”和“可持续效益”三个二级指标，主要由</w:t>
      </w:r>
      <w:r>
        <w:rPr>
          <w:rFonts w:hint="eastAsia"/>
          <w:lang w:val="en-US" w:eastAsia="zh-CN"/>
        </w:rPr>
        <w:t>103</w:t>
      </w:r>
      <w:r>
        <w:rPr>
          <w:rFonts w:hint="eastAsia"/>
        </w:rPr>
        <w:t>份调查问卷获得数据，调查问卷详见附录二。</w:t>
      </w:r>
    </w:p>
    <w:p w14:paraId="349D918A">
      <w:pPr>
        <w:pStyle w:val="5"/>
        <w:bidi w:val="0"/>
        <w:rPr>
          <w:rFonts w:hint="eastAsia"/>
        </w:rPr>
      </w:pPr>
      <w:r>
        <w:rPr>
          <w:rFonts w:hint="eastAsia"/>
        </w:rPr>
        <w:t>经济效益得15分（共15分）</w:t>
      </w:r>
    </w:p>
    <w:p w14:paraId="573C27AB">
      <w:pPr>
        <w:bidi w:val="0"/>
        <w:rPr>
          <w:rFonts w:hint="eastAsia"/>
        </w:rPr>
      </w:pPr>
      <w:r>
        <w:rPr>
          <w:rFonts w:hint="eastAsia"/>
        </w:rPr>
        <w:t>“经济效益”从“健康管理费用负担”和“医疗费用负担”等二个三级指标进行评价。</w:t>
      </w:r>
    </w:p>
    <w:p w14:paraId="1EE3992B">
      <w:pPr>
        <w:bidi w:val="0"/>
        <w:rPr>
          <w:rFonts w:hint="eastAsia"/>
        </w:rPr>
      </w:pPr>
      <w:r>
        <w:rPr>
          <w:rFonts w:hint="eastAsia"/>
        </w:rPr>
        <w:t>“健康管理费用负担”是指通过项目的实施，是否在一定程度上减轻了居民健康体检、日常健康管理的费用负担。根据问卷调查统计，</w:t>
      </w:r>
      <w:r>
        <w:rPr>
          <w:rFonts w:hint="eastAsia"/>
          <w:lang w:val="en-US" w:eastAsia="zh-CN"/>
        </w:rPr>
        <w:t>88.35</w:t>
      </w:r>
      <w:r>
        <w:rPr>
          <w:rFonts w:hint="eastAsia"/>
        </w:rPr>
        <w:t>%的居民认为基本公共卫生服务项目提供的健康体检减轻了自己的健康体检及日常健康管理费用。该项指标满分8分，得8分。</w:t>
      </w:r>
    </w:p>
    <w:p w14:paraId="0D86AFD1">
      <w:pPr>
        <w:bidi w:val="0"/>
        <w:rPr>
          <w:rFonts w:hint="eastAsia"/>
        </w:rPr>
      </w:pPr>
      <w:r>
        <w:rPr>
          <w:rFonts w:hint="eastAsia"/>
        </w:rPr>
        <w:t>“医疗费用负担”是指通过项目的实施，是否在一定程度上减轻了居民医疗费用负担。根据问卷调查统计，</w:t>
      </w:r>
      <w:r>
        <w:rPr>
          <w:rFonts w:hint="eastAsia"/>
          <w:lang w:val="en-US" w:eastAsia="zh-CN"/>
        </w:rPr>
        <w:t>91.26</w:t>
      </w:r>
      <w:r>
        <w:rPr>
          <w:rFonts w:hint="eastAsia"/>
        </w:rPr>
        <w:t>%的居民认为国家基本公共卫生服务的介入使身体健康状况得到预防而间接减轻了医疗费用负担。该项指标满分7分，得7分。</w:t>
      </w:r>
    </w:p>
    <w:p w14:paraId="7F901017">
      <w:pPr>
        <w:pStyle w:val="17"/>
        <w:bidi w:val="0"/>
        <w:rPr>
          <w:rFonts w:hint="eastAsia"/>
        </w:rPr>
      </w:pPr>
      <w:r>
        <w:rPr>
          <w:rFonts w:hint="eastAsia"/>
        </w:rPr>
        <w:t>表</w:t>
      </w:r>
      <w:r>
        <w:rPr>
          <w:rFonts w:hint="eastAsia"/>
          <w:lang w:val="en-US" w:eastAsia="zh-CN"/>
        </w:rPr>
        <w:t>3-</w:t>
      </w:r>
      <w:r>
        <w:rPr>
          <w:rFonts w:hint="eastAsia"/>
          <w:lang w:eastAsia="zh-CN"/>
        </w:rPr>
        <w:t>2020年北岸经济开发区</w:t>
      </w:r>
      <w:r>
        <w:rPr>
          <w:rFonts w:hint="eastAsia"/>
        </w:rPr>
        <w:t>基本公共卫生服务项目经济效益统计表</w:t>
      </w:r>
    </w:p>
    <w:tbl>
      <w:tblPr>
        <w:tblStyle w:val="10"/>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552"/>
        <w:gridCol w:w="1554"/>
        <w:gridCol w:w="1697"/>
        <w:gridCol w:w="1702"/>
      </w:tblGrid>
      <w:tr w14:paraId="69AF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Merge w:val="restart"/>
            <w:noWrap w:val="0"/>
            <w:vAlign w:val="center"/>
          </w:tcPr>
          <w:p w14:paraId="19691787">
            <w:pPr>
              <w:pStyle w:val="18"/>
              <w:bidi w:val="0"/>
              <w:rPr>
                <w:rFonts w:hint="eastAsia"/>
              </w:rPr>
            </w:pPr>
            <w:r>
              <w:rPr>
                <w:rFonts w:hint="eastAsia"/>
                <w:lang w:val="en-US" w:eastAsia="zh-CN"/>
              </w:rPr>
              <w:t>调查项目</w:t>
            </w:r>
          </w:p>
        </w:tc>
        <w:tc>
          <w:tcPr>
            <w:tcW w:w="3106" w:type="dxa"/>
            <w:gridSpan w:val="2"/>
            <w:noWrap w:val="0"/>
            <w:vAlign w:val="center"/>
          </w:tcPr>
          <w:p w14:paraId="7AD47EC5">
            <w:pPr>
              <w:pStyle w:val="18"/>
              <w:bidi w:val="0"/>
              <w:rPr>
                <w:rFonts w:hint="eastAsia"/>
              </w:rPr>
            </w:pPr>
            <w:r>
              <w:rPr>
                <w:rFonts w:hint="eastAsia"/>
                <w:lang w:val="en-US" w:eastAsia="zh-CN"/>
              </w:rPr>
              <w:t>健康管理费用负担</w:t>
            </w:r>
          </w:p>
        </w:tc>
        <w:tc>
          <w:tcPr>
            <w:tcW w:w="3399" w:type="dxa"/>
            <w:gridSpan w:val="2"/>
            <w:noWrap w:val="0"/>
            <w:vAlign w:val="center"/>
          </w:tcPr>
          <w:p w14:paraId="44B508D0">
            <w:pPr>
              <w:pStyle w:val="18"/>
              <w:bidi w:val="0"/>
              <w:rPr>
                <w:rFonts w:hint="eastAsia"/>
              </w:rPr>
            </w:pPr>
            <w:r>
              <w:rPr>
                <w:rFonts w:hint="eastAsia"/>
                <w:lang w:val="en-US" w:eastAsia="zh-CN"/>
              </w:rPr>
              <w:t>医疗费用负担</w:t>
            </w:r>
          </w:p>
        </w:tc>
      </w:tr>
      <w:tr w14:paraId="51E2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8" w:type="dxa"/>
            <w:vMerge w:val="continue"/>
            <w:noWrap w:val="0"/>
            <w:vAlign w:val="center"/>
          </w:tcPr>
          <w:p w14:paraId="1ABA09F6">
            <w:pPr>
              <w:pStyle w:val="18"/>
              <w:bidi w:val="0"/>
              <w:rPr>
                <w:rFonts w:hint="eastAsia"/>
              </w:rPr>
            </w:pPr>
          </w:p>
        </w:tc>
        <w:tc>
          <w:tcPr>
            <w:tcW w:w="1552" w:type="dxa"/>
            <w:noWrap w:val="0"/>
            <w:vAlign w:val="center"/>
          </w:tcPr>
          <w:p w14:paraId="17B67AF9">
            <w:pPr>
              <w:pStyle w:val="18"/>
              <w:bidi w:val="0"/>
              <w:rPr>
                <w:rFonts w:hint="eastAsia"/>
              </w:rPr>
            </w:pPr>
            <w:r>
              <w:rPr>
                <w:rFonts w:hint="eastAsia"/>
                <w:lang w:val="en-US" w:eastAsia="zh-CN"/>
              </w:rPr>
              <w:t>人数</w:t>
            </w:r>
          </w:p>
        </w:tc>
        <w:tc>
          <w:tcPr>
            <w:tcW w:w="1554" w:type="dxa"/>
            <w:noWrap w:val="0"/>
            <w:vAlign w:val="center"/>
          </w:tcPr>
          <w:p w14:paraId="44D54E20">
            <w:pPr>
              <w:pStyle w:val="18"/>
              <w:bidi w:val="0"/>
              <w:rPr>
                <w:rFonts w:hint="eastAsia"/>
              </w:rPr>
            </w:pPr>
            <w:r>
              <w:rPr>
                <w:rFonts w:hint="eastAsia"/>
                <w:lang w:val="en-US" w:eastAsia="zh-CN"/>
              </w:rPr>
              <w:t>百分比</w:t>
            </w:r>
          </w:p>
        </w:tc>
        <w:tc>
          <w:tcPr>
            <w:tcW w:w="1697" w:type="dxa"/>
            <w:noWrap w:val="0"/>
            <w:vAlign w:val="center"/>
          </w:tcPr>
          <w:p w14:paraId="7B22F58A">
            <w:pPr>
              <w:pStyle w:val="18"/>
              <w:bidi w:val="0"/>
              <w:rPr>
                <w:rFonts w:hint="eastAsia"/>
              </w:rPr>
            </w:pPr>
            <w:r>
              <w:rPr>
                <w:rFonts w:hint="eastAsia"/>
                <w:lang w:val="en-US" w:eastAsia="zh-CN"/>
              </w:rPr>
              <w:t>人数</w:t>
            </w:r>
          </w:p>
        </w:tc>
        <w:tc>
          <w:tcPr>
            <w:tcW w:w="1702" w:type="dxa"/>
            <w:noWrap w:val="0"/>
            <w:vAlign w:val="center"/>
          </w:tcPr>
          <w:p w14:paraId="7990B57A">
            <w:pPr>
              <w:pStyle w:val="18"/>
              <w:bidi w:val="0"/>
            </w:pPr>
            <w:r>
              <w:rPr>
                <w:rFonts w:hint="eastAsia"/>
                <w:lang w:val="en-US" w:eastAsia="zh-CN"/>
              </w:rPr>
              <w:t>百分比</w:t>
            </w:r>
          </w:p>
        </w:tc>
      </w:tr>
      <w:tr w14:paraId="0A62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8" w:type="dxa"/>
            <w:noWrap w:val="0"/>
            <w:vAlign w:val="center"/>
          </w:tcPr>
          <w:p w14:paraId="29B03515">
            <w:pPr>
              <w:pStyle w:val="18"/>
              <w:bidi w:val="0"/>
              <w:rPr>
                <w:rFonts w:hint="eastAsia"/>
              </w:rPr>
            </w:pPr>
            <w:r>
              <w:rPr>
                <w:rFonts w:hint="eastAsia"/>
                <w:lang w:val="en-US" w:eastAsia="zh-CN"/>
              </w:rPr>
              <w:t>费用有比较明显的减轻</w:t>
            </w:r>
          </w:p>
        </w:tc>
        <w:tc>
          <w:tcPr>
            <w:tcW w:w="1552" w:type="dxa"/>
            <w:noWrap w:val="0"/>
            <w:vAlign w:val="center"/>
          </w:tcPr>
          <w:p w14:paraId="2D718A1B">
            <w:pPr>
              <w:pStyle w:val="18"/>
              <w:bidi w:val="0"/>
              <w:rPr>
                <w:rFonts w:hint="eastAsia"/>
              </w:rPr>
            </w:pPr>
            <w:r>
              <w:rPr>
                <w:rFonts w:hint="eastAsia"/>
                <w:lang w:val="en-US" w:eastAsia="zh-CN"/>
              </w:rPr>
              <w:t>91</w:t>
            </w:r>
          </w:p>
        </w:tc>
        <w:tc>
          <w:tcPr>
            <w:tcW w:w="1554" w:type="dxa"/>
            <w:noWrap w:val="0"/>
            <w:vAlign w:val="center"/>
          </w:tcPr>
          <w:p w14:paraId="08A9F55A">
            <w:pPr>
              <w:pStyle w:val="18"/>
              <w:bidi w:val="0"/>
            </w:pPr>
            <w:r>
              <w:rPr>
                <w:rFonts w:hint="eastAsia"/>
                <w:lang w:val="en-US" w:eastAsia="zh-CN"/>
              </w:rPr>
              <w:t>88.35%</w:t>
            </w:r>
          </w:p>
        </w:tc>
        <w:tc>
          <w:tcPr>
            <w:tcW w:w="1697" w:type="dxa"/>
            <w:noWrap w:val="0"/>
            <w:vAlign w:val="center"/>
          </w:tcPr>
          <w:p w14:paraId="36885D85">
            <w:pPr>
              <w:pStyle w:val="18"/>
              <w:bidi w:val="0"/>
              <w:rPr>
                <w:rFonts w:hint="eastAsia"/>
              </w:rPr>
            </w:pPr>
            <w:r>
              <w:rPr>
                <w:rFonts w:hint="eastAsia"/>
                <w:lang w:val="en-US" w:eastAsia="zh-CN"/>
              </w:rPr>
              <w:t>94</w:t>
            </w:r>
          </w:p>
        </w:tc>
        <w:tc>
          <w:tcPr>
            <w:tcW w:w="1702" w:type="dxa"/>
            <w:noWrap w:val="0"/>
            <w:vAlign w:val="center"/>
          </w:tcPr>
          <w:p w14:paraId="38D4ED28">
            <w:pPr>
              <w:pStyle w:val="18"/>
              <w:bidi w:val="0"/>
            </w:pPr>
            <w:r>
              <w:rPr>
                <w:rFonts w:hint="eastAsia"/>
                <w:lang w:val="en-US" w:eastAsia="zh-CN"/>
              </w:rPr>
              <w:t>91.26%</w:t>
            </w:r>
          </w:p>
        </w:tc>
      </w:tr>
      <w:tr w14:paraId="0B99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8" w:type="dxa"/>
            <w:noWrap w:val="0"/>
            <w:vAlign w:val="center"/>
          </w:tcPr>
          <w:p w14:paraId="3EFCB7DF">
            <w:pPr>
              <w:pStyle w:val="18"/>
              <w:bidi w:val="0"/>
              <w:rPr>
                <w:rFonts w:hint="eastAsia"/>
              </w:rPr>
            </w:pPr>
            <w:r>
              <w:rPr>
                <w:rFonts w:hint="eastAsia"/>
                <w:lang w:val="en-US" w:eastAsia="zh-CN"/>
              </w:rPr>
              <w:t>费用有稍微减少</w:t>
            </w:r>
          </w:p>
        </w:tc>
        <w:tc>
          <w:tcPr>
            <w:tcW w:w="1552" w:type="dxa"/>
            <w:noWrap w:val="0"/>
            <w:vAlign w:val="center"/>
          </w:tcPr>
          <w:p w14:paraId="50A62B9C">
            <w:pPr>
              <w:pStyle w:val="18"/>
              <w:bidi w:val="0"/>
              <w:rPr>
                <w:rFonts w:hint="eastAsia"/>
              </w:rPr>
            </w:pPr>
            <w:r>
              <w:rPr>
                <w:rFonts w:hint="eastAsia"/>
                <w:lang w:val="en-US" w:eastAsia="zh-CN"/>
              </w:rPr>
              <w:t>3</w:t>
            </w:r>
          </w:p>
        </w:tc>
        <w:tc>
          <w:tcPr>
            <w:tcW w:w="1554" w:type="dxa"/>
            <w:noWrap w:val="0"/>
            <w:vAlign w:val="center"/>
          </w:tcPr>
          <w:p w14:paraId="3171CC7D">
            <w:pPr>
              <w:pStyle w:val="18"/>
              <w:bidi w:val="0"/>
            </w:pPr>
            <w:r>
              <w:rPr>
                <w:rFonts w:hint="eastAsia"/>
                <w:lang w:val="en-US" w:eastAsia="zh-CN"/>
              </w:rPr>
              <w:t>2.91%</w:t>
            </w:r>
          </w:p>
        </w:tc>
        <w:tc>
          <w:tcPr>
            <w:tcW w:w="1697" w:type="dxa"/>
            <w:noWrap w:val="0"/>
            <w:vAlign w:val="center"/>
          </w:tcPr>
          <w:p w14:paraId="45C54029">
            <w:pPr>
              <w:pStyle w:val="18"/>
              <w:bidi w:val="0"/>
              <w:rPr>
                <w:rFonts w:hint="eastAsia"/>
              </w:rPr>
            </w:pPr>
            <w:r>
              <w:rPr>
                <w:rFonts w:hint="eastAsia"/>
                <w:lang w:val="en-US" w:eastAsia="zh-CN"/>
              </w:rPr>
              <w:t>2</w:t>
            </w:r>
          </w:p>
        </w:tc>
        <w:tc>
          <w:tcPr>
            <w:tcW w:w="1702" w:type="dxa"/>
            <w:noWrap w:val="0"/>
            <w:vAlign w:val="center"/>
          </w:tcPr>
          <w:p w14:paraId="621C085E">
            <w:pPr>
              <w:pStyle w:val="18"/>
              <w:bidi w:val="0"/>
            </w:pPr>
            <w:r>
              <w:rPr>
                <w:rFonts w:hint="eastAsia"/>
                <w:lang w:val="en-US" w:eastAsia="zh-CN"/>
              </w:rPr>
              <w:t>1.94%</w:t>
            </w:r>
          </w:p>
        </w:tc>
      </w:tr>
      <w:tr w14:paraId="133C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8" w:type="dxa"/>
            <w:noWrap w:val="0"/>
            <w:vAlign w:val="center"/>
          </w:tcPr>
          <w:p w14:paraId="4C5CCECD">
            <w:pPr>
              <w:pStyle w:val="18"/>
              <w:bidi w:val="0"/>
              <w:rPr>
                <w:rFonts w:hint="eastAsia"/>
              </w:rPr>
            </w:pPr>
            <w:r>
              <w:rPr>
                <w:rFonts w:hint="eastAsia"/>
                <w:lang w:val="en-US" w:eastAsia="zh-CN"/>
              </w:rPr>
              <w:t>没有变化</w:t>
            </w:r>
          </w:p>
        </w:tc>
        <w:tc>
          <w:tcPr>
            <w:tcW w:w="1552" w:type="dxa"/>
            <w:noWrap w:val="0"/>
            <w:vAlign w:val="center"/>
          </w:tcPr>
          <w:p w14:paraId="15659E5B">
            <w:pPr>
              <w:pStyle w:val="18"/>
              <w:bidi w:val="0"/>
              <w:rPr>
                <w:rFonts w:hint="eastAsia"/>
              </w:rPr>
            </w:pPr>
            <w:r>
              <w:rPr>
                <w:rFonts w:hint="eastAsia"/>
                <w:lang w:val="en-US" w:eastAsia="zh-CN"/>
              </w:rPr>
              <w:t>4</w:t>
            </w:r>
          </w:p>
        </w:tc>
        <w:tc>
          <w:tcPr>
            <w:tcW w:w="1554" w:type="dxa"/>
            <w:noWrap w:val="0"/>
            <w:vAlign w:val="center"/>
          </w:tcPr>
          <w:p w14:paraId="0F495A4F">
            <w:pPr>
              <w:pStyle w:val="18"/>
              <w:bidi w:val="0"/>
            </w:pPr>
            <w:r>
              <w:rPr>
                <w:rFonts w:hint="eastAsia"/>
                <w:lang w:val="en-US" w:eastAsia="zh-CN"/>
              </w:rPr>
              <w:t>3.88%</w:t>
            </w:r>
          </w:p>
        </w:tc>
        <w:tc>
          <w:tcPr>
            <w:tcW w:w="1697" w:type="dxa"/>
            <w:noWrap w:val="0"/>
            <w:vAlign w:val="center"/>
          </w:tcPr>
          <w:p w14:paraId="6DF98A65">
            <w:pPr>
              <w:pStyle w:val="18"/>
              <w:bidi w:val="0"/>
              <w:rPr>
                <w:rFonts w:hint="eastAsia"/>
              </w:rPr>
            </w:pPr>
            <w:r>
              <w:rPr>
                <w:rFonts w:hint="eastAsia"/>
                <w:lang w:val="en-US" w:eastAsia="zh-CN"/>
              </w:rPr>
              <w:t>1</w:t>
            </w:r>
          </w:p>
        </w:tc>
        <w:tc>
          <w:tcPr>
            <w:tcW w:w="1702" w:type="dxa"/>
            <w:noWrap w:val="0"/>
            <w:vAlign w:val="center"/>
          </w:tcPr>
          <w:p w14:paraId="02E12D57">
            <w:pPr>
              <w:pStyle w:val="18"/>
              <w:bidi w:val="0"/>
            </w:pPr>
            <w:r>
              <w:rPr>
                <w:rFonts w:hint="eastAsia"/>
                <w:lang w:val="en-US" w:eastAsia="zh-CN"/>
              </w:rPr>
              <w:t>0.97%</w:t>
            </w:r>
          </w:p>
        </w:tc>
      </w:tr>
      <w:tr w14:paraId="4583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8" w:type="dxa"/>
            <w:noWrap w:val="0"/>
            <w:vAlign w:val="center"/>
          </w:tcPr>
          <w:p w14:paraId="5C5A16AD">
            <w:pPr>
              <w:pStyle w:val="18"/>
              <w:bidi w:val="0"/>
              <w:rPr>
                <w:rFonts w:hint="eastAsia"/>
              </w:rPr>
            </w:pPr>
            <w:r>
              <w:rPr>
                <w:rFonts w:hint="eastAsia"/>
                <w:lang w:val="en-US" w:eastAsia="zh-CN"/>
              </w:rPr>
              <w:t>费用增加</w:t>
            </w:r>
          </w:p>
        </w:tc>
        <w:tc>
          <w:tcPr>
            <w:tcW w:w="1552" w:type="dxa"/>
            <w:noWrap w:val="0"/>
            <w:vAlign w:val="center"/>
          </w:tcPr>
          <w:p w14:paraId="595054AB">
            <w:pPr>
              <w:pStyle w:val="18"/>
              <w:bidi w:val="0"/>
            </w:pPr>
            <w:r>
              <w:rPr>
                <w:rFonts w:hint="eastAsia"/>
                <w:lang w:val="en-US" w:eastAsia="zh-CN"/>
              </w:rPr>
              <w:t>5</w:t>
            </w:r>
          </w:p>
        </w:tc>
        <w:tc>
          <w:tcPr>
            <w:tcW w:w="1554" w:type="dxa"/>
            <w:noWrap w:val="0"/>
            <w:vAlign w:val="center"/>
          </w:tcPr>
          <w:p w14:paraId="651D094A">
            <w:pPr>
              <w:pStyle w:val="18"/>
              <w:bidi w:val="0"/>
            </w:pPr>
            <w:r>
              <w:rPr>
                <w:rFonts w:hint="eastAsia"/>
                <w:lang w:val="en-US" w:eastAsia="zh-CN"/>
              </w:rPr>
              <w:t>4.85%</w:t>
            </w:r>
          </w:p>
        </w:tc>
        <w:tc>
          <w:tcPr>
            <w:tcW w:w="1697" w:type="dxa"/>
            <w:noWrap w:val="0"/>
            <w:vAlign w:val="center"/>
          </w:tcPr>
          <w:p w14:paraId="127403B9">
            <w:pPr>
              <w:pStyle w:val="18"/>
              <w:bidi w:val="0"/>
            </w:pPr>
            <w:r>
              <w:rPr>
                <w:rFonts w:hint="eastAsia"/>
                <w:lang w:val="en-US" w:eastAsia="zh-CN"/>
              </w:rPr>
              <w:t>6</w:t>
            </w:r>
          </w:p>
        </w:tc>
        <w:tc>
          <w:tcPr>
            <w:tcW w:w="1702" w:type="dxa"/>
            <w:noWrap w:val="0"/>
            <w:vAlign w:val="center"/>
          </w:tcPr>
          <w:p w14:paraId="5046633E">
            <w:pPr>
              <w:pStyle w:val="18"/>
              <w:bidi w:val="0"/>
            </w:pPr>
            <w:r>
              <w:rPr>
                <w:rFonts w:hint="eastAsia"/>
                <w:lang w:val="en-US" w:eastAsia="zh-CN"/>
              </w:rPr>
              <w:t>5.83%</w:t>
            </w:r>
          </w:p>
        </w:tc>
      </w:tr>
      <w:tr w14:paraId="6EFB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778" w:type="dxa"/>
            <w:noWrap w:val="0"/>
            <w:vAlign w:val="center"/>
          </w:tcPr>
          <w:p w14:paraId="55073307">
            <w:pPr>
              <w:pStyle w:val="18"/>
              <w:bidi w:val="0"/>
              <w:rPr>
                <w:rFonts w:hint="eastAsia"/>
              </w:rPr>
            </w:pPr>
            <w:r>
              <w:rPr>
                <w:rFonts w:hint="eastAsia"/>
                <w:lang w:val="en-US" w:eastAsia="zh-CN"/>
              </w:rPr>
              <w:t>合计</w:t>
            </w:r>
          </w:p>
        </w:tc>
        <w:tc>
          <w:tcPr>
            <w:tcW w:w="1552" w:type="dxa"/>
            <w:noWrap w:val="0"/>
            <w:vAlign w:val="center"/>
          </w:tcPr>
          <w:p w14:paraId="0DCB7D11">
            <w:pPr>
              <w:pStyle w:val="18"/>
              <w:bidi w:val="0"/>
              <w:rPr>
                <w:rFonts w:hint="eastAsia"/>
              </w:rPr>
            </w:pPr>
            <w:r>
              <w:rPr>
                <w:rFonts w:hint="eastAsia"/>
                <w:lang w:val="en-US" w:eastAsia="zh-CN"/>
              </w:rPr>
              <w:t>103</w:t>
            </w:r>
          </w:p>
        </w:tc>
        <w:tc>
          <w:tcPr>
            <w:tcW w:w="1554" w:type="dxa"/>
            <w:noWrap w:val="0"/>
            <w:vAlign w:val="center"/>
          </w:tcPr>
          <w:p w14:paraId="1757366B">
            <w:pPr>
              <w:pStyle w:val="18"/>
              <w:bidi w:val="0"/>
            </w:pPr>
            <w:r>
              <w:rPr>
                <w:rFonts w:hint="eastAsia"/>
                <w:lang w:val="en-US" w:eastAsia="zh-CN"/>
              </w:rPr>
              <w:t>100.00%</w:t>
            </w:r>
          </w:p>
        </w:tc>
        <w:tc>
          <w:tcPr>
            <w:tcW w:w="1697" w:type="dxa"/>
            <w:noWrap w:val="0"/>
            <w:vAlign w:val="center"/>
          </w:tcPr>
          <w:p w14:paraId="7BF487B1">
            <w:pPr>
              <w:pStyle w:val="18"/>
              <w:bidi w:val="0"/>
              <w:rPr>
                <w:rFonts w:hint="eastAsia"/>
              </w:rPr>
            </w:pPr>
            <w:r>
              <w:rPr>
                <w:rFonts w:hint="eastAsia"/>
                <w:lang w:val="en-US" w:eastAsia="zh-CN"/>
              </w:rPr>
              <w:t>103</w:t>
            </w:r>
          </w:p>
        </w:tc>
        <w:tc>
          <w:tcPr>
            <w:tcW w:w="1702" w:type="dxa"/>
            <w:noWrap w:val="0"/>
            <w:vAlign w:val="center"/>
          </w:tcPr>
          <w:p w14:paraId="79E9B29B">
            <w:pPr>
              <w:pStyle w:val="18"/>
              <w:bidi w:val="0"/>
            </w:pPr>
            <w:r>
              <w:rPr>
                <w:rFonts w:hint="eastAsia"/>
                <w:lang w:val="en-US" w:eastAsia="zh-CN"/>
              </w:rPr>
              <w:t>100.00%</w:t>
            </w:r>
          </w:p>
        </w:tc>
      </w:tr>
    </w:tbl>
    <w:p w14:paraId="3655780F">
      <w:pPr>
        <w:pStyle w:val="5"/>
        <w:bidi w:val="0"/>
        <w:rPr>
          <w:rFonts w:hint="eastAsia"/>
        </w:rPr>
      </w:pPr>
      <w:r>
        <w:rPr>
          <w:rFonts w:hint="eastAsia"/>
        </w:rPr>
        <w:t>社会效益得</w:t>
      </w:r>
      <w:r>
        <w:rPr>
          <w:rFonts w:hint="eastAsia"/>
          <w:lang w:val="en-US" w:eastAsia="zh-CN"/>
        </w:rPr>
        <w:t>5.95</w:t>
      </w:r>
      <w:r>
        <w:rPr>
          <w:rFonts w:hint="eastAsia"/>
        </w:rPr>
        <w:t>分（共10分）</w:t>
      </w:r>
    </w:p>
    <w:p w14:paraId="1BAA34F4">
      <w:pPr>
        <w:bidi w:val="0"/>
        <w:rPr>
          <w:rFonts w:hint="eastAsia"/>
        </w:rPr>
      </w:pPr>
      <w:r>
        <w:rPr>
          <w:rFonts w:hint="eastAsia"/>
        </w:rPr>
        <w:t>“社会效益”从“健康管理意识”和“居民健康状况”等二个三级指标进行评价。</w:t>
      </w:r>
    </w:p>
    <w:p w14:paraId="23937CE8">
      <w:pPr>
        <w:bidi w:val="0"/>
        <w:rPr>
          <w:rFonts w:hint="eastAsia"/>
        </w:rPr>
      </w:pPr>
      <w:r>
        <w:rPr>
          <w:rFonts w:hint="eastAsia"/>
        </w:rPr>
        <w:t>“健康管理意识”是指通过向居民免费发放宣传资料、开展健康咨询、举办讲座等形式的健康教育的宣传，居民是否提高了自我保健意识。根据</w:t>
      </w:r>
      <w:r>
        <w:rPr>
          <w:rFonts w:hint="eastAsia"/>
          <w:lang w:val="en-US" w:eastAsia="zh-CN"/>
        </w:rPr>
        <w:t>忠门镇中心卫生院2020年度福建省居民健康素养调查问卷统计分析结果</w:t>
      </w:r>
      <w:r>
        <w:rPr>
          <w:rFonts w:hint="eastAsia"/>
        </w:rPr>
        <w:t>，</w:t>
      </w:r>
      <w:r>
        <w:rPr>
          <w:rFonts w:hint="eastAsia"/>
          <w:lang w:val="en-US" w:eastAsia="zh-CN"/>
        </w:rPr>
        <w:t>健康素养水平仅为24.5%</w:t>
      </w:r>
      <w:r>
        <w:rPr>
          <w:rFonts w:hint="eastAsia"/>
        </w:rPr>
        <w:t>。该项指标满分5分，得</w:t>
      </w:r>
      <w:r>
        <w:rPr>
          <w:rFonts w:hint="eastAsia"/>
          <w:lang w:val="en-US" w:eastAsia="zh-CN"/>
        </w:rPr>
        <w:t>1.53</w:t>
      </w:r>
      <w:r>
        <w:rPr>
          <w:rFonts w:hint="eastAsia"/>
        </w:rPr>
        <w:t>分。</w:t>
      </w:r>
    </w:p>
    <w:p w14:paraId="78EB028B">
      <w:pPr>
        <w:bidi w:val="0"/>
        <w:rPr>
          <w:rFonts w:hint="eastAsia"/>
        </w:rPr>
      </w:pPr>
      <w:r>
        <w:rPr>
          <w:rFonts w:hint="eastAsia"/>
        </w:rPr>
        <w:t>“居民健康状况”是指居民健康意识的提升，生活方式的改良，逐步树立起自我健康管理的理念；通过预防接种和健康管理，减少主要健康危险因素，预防和控制传染病及慢性病的发生和流行；通过突发公共卫生服务事件的处理，提高了公共卫生服务和突发公共卫生服务应急处置能力。根据问卷调查统计，</w:t>
      </w:r>
      <w:r>
        <w:rPr>
          <w:rFonts w:hint="eastAsia"/>
          <w:lang w:val="en-US" w:eastAsia="zh-CN"/>
        </w:rPr>
        <w:t>70.87</w:t>
      </w:r>
      <w:r>
        <w:rPr>
          <w:rFonts w:hint="eastAsia"/>
        </w:rPr>
        <w:t>%的居民认为基本公共卫生服务项目实施使自己的健康状况得到预防和改善。该项指标满分5分，得</w:t>
      </w:r>
      <w:r>
        <w:rPr>
          <w:rFonts w:hint="eastAsia"/>
          <w:lang w:val="en-US" w:eastAsia="zh-CN"/>
        </w:rPr>
        <w:t>4.42</w:t>
      </w:r>
      <w:r>
        <w:rPr>
          <w:rFonts w:hint="eastAsia"/>
        </w:rPr>
        <w:t>分。</w:t>
      </w:r>
    </w:p>
    <w:p w14:paraId="7D9894AD">
      <w:pPr>
        <w:pStyle w:val="17"/>
        <w:bidi w:val="0"/>
        <w:rPr>
          <w:rFonts w:hint="eastAsia"/>
        </w:rPr>
      </w:pPr>
      <w:r>
        <w:rPr>
          <w:rFonts w:hint="eastAsia"/>
        </w:rPr>
        <w:t>表</w:t>
      </w:r>
      <w:r>
        <w:rPr>
          <w:rFonts w:hint="eastAsia"/>
          <w:lang w:val="en-US" w:eastAsia="zh-CN"/>
        </w:rPr>
        <w:t>4-</w:t>
      </w:r>
      <w:r>
        <w:rPr>
          <w:rFonts w:hint="eastAsia"/>
          <w:lang w:eastAsia="zh-CN"/>
        </w:rPr>
        <w:t>2020年北岸经济开发区</w:t>
      </w:r>
      <w:r>
        <w:rPr>
          <w:rFonts w:hint="eastAsia"/>
        </w:rPr>
        <w:t>基本公共卫生服务项目居民健康状况统计表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002A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2A25DF8F">
            <w:pPr>
              <w:pStyle w:val="18"/>
              <w:bidi w:val="0"/>
              <w:rPr>
                <w:rFonts w:hint="eastAsia"/>
              </w:rPr>
            </w:pPr>
            <w:r>
              <w:rPr>
                <w:rFonts w:hint="eastAsia"/>
                <w:lang w:val="en-US" w:eastAsia="zh-CN"/>
              </w:rPr>
              <w:t>调查项目</w:t>
            </w:r>
          </w:p>
        </w:tc>
        <w:tc>
          <w:tcPr>
            <w:tcW w:w="3094" w:type="dxa"/>
            <w:noWrap w:val="0"/>
            <w:vAlign w:val="center"/>
          </w:tcPr>
          <w:p w14:paraId="17D4285C">
            <w:pPr>
              <w:pStyle w:val="18"/>
              <w:bidi w:val="0"/>
              <w:rPr>
                <w:rFonts w:hint="eastAsia"/>
              </w:rPr>
            </w:pPr>
            <w:r>
              <w:rPr>
                <w:rFonts w:hint="eastAsia"/>
                <w:lang w:val="en-US" w:eastAsia="zh-CN"/>
              </w:rPr>
              <w:t>人数</w:t>
            </w:r>
          </w:p>
        </w:tc>
        <w:tc>
          <w:tcPr>
            <w:tcW w:w="3095" w:type="dxa"/>
            <w:noWrap w:val="0"/>
            <w:vAlign w:val="center"/>
          </w:tcPr>
          <w:p w14:paraId="6821A8B1">
            <w:pPr>
              <w:pStyle w:val="18"/>
              <w:bidi w:val="0"/>
            </w:pPr>
            <w:r>
              <w:rPr>
                <w:rFonts w:hint="eastAsia"/>
                <w:lang w:val="en-US" w:eastAsia="zh-CN"/>
              </w:rPr>
              <w:t>百分比</w:t>
            </w:r>
          </w:p>
        </w:tc>
      </w:tr>
      <w:tr w14:paraId="02F8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3B3D49E5">
            <w:pPr>
              <w:pStyle w:val="18"/>
              <w:bidi w:val="0"/>
              <w:rPr>
                <w:rFonts w:hint="eastAsia"/>
              </w:rPr>
            </w:pPr>
            <w:r>
              <w:rPr>
                <w:rFonts w:hint="eastAsia"/>
                <w:lang w:val="en-US" w:eastAsia="zh-CN"/>
              </w:rPr>
              <w:t>改善明显</w:t>
            </w:r>
          </w:p>
        </w:tc>
        <w:tc>
          <w:tcPr>
            <w:tcW w:w="3094" w:type="dxa"/>
            <w:noWrap w:val="0"/>
            <w:vAlign w:val="center"/>
          </w:tcPr>
          <w:p w14:paraId="54E88541">
            <w:pPr>
              <w:pStyle w:val="18"/>
              <w:bidi w:val="0"/>
              <w:rPr>
                <w:rFonts w:hint="eastAsia"/>
              </w:rPr>
            </w:pPr>
            <w:r>
              <w:rPr>
                <w:rFonts w:hint="eastAsia"/>
                <w:lang w:val="en-US" w:eastAsia="zh-CN"/>
              </w:rPr>
              <w:t>73</w:t>
            </w:r>
          </w:p>
        </w:tc>
        <w:tc>
          <w:tcPr>
            <w:tcW w:w="3095" w:type="dxa"/>
            <w:noWrap w:val="0"/>
            <w:vAlign w:val="center"/>
          </w:tcPr>
          <w:p w14:paraId="04B4134C">
            <w:pPr>
              <w:pStyle w:val="18"/>
              <w:bidi w:val="0"/>
            </w:pPr>
            <w:r>
              <w:rPr>
                <w:rFonts w:hint="eastAsia"/>
                <w:lang w:val="en-US" w:eastAsia="zh-CN"/>
              </w:rPr>
              <w:t>70.87%</w:t>
            </w:r>
          </w:p>
        </w:tc>
      </w:tr>
      <w:tr w14:paraId="4B0F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3935FBCA">
            <w:pPr>
              <w:pStyle w:val="18"/>
              <w:bidi w:val="0"/>
              <w:rPr>
                <w:rFonts w:hint="eastAsia"/>
              </w:rPr>
            </w:pPr>
            <w:r>
              <w:rPr>
                <w:rFonts w:hint="eastAsia"/>
                <w:lang w:val="en-US" w:eastAsia="zh-CN"/>
              </w:rPr>
              <w:t>改善一般</w:t>
            </w:r>
          </w:p>
        </w:tc>
        <w:tc>
          <w:tcPr>
            <w:tcW w:w="3094" w:type="dxa"/>
            <w:noWrap w:val="0"/>
            <w:vAlign w:val="center"/>
          </w:tcPr>
          <w:p w14:paraId="644961CD">
            <w:pPr>
              <w:pStyle w:val="18"/>
              <w:bidi w:val="0"/>
              <w:rPr>
                <w:rFonts w:hint="eastAsia"/>
              </w:rPr>
            </w:pPr>
            <w:r>
              <w:rPr>
                <w:rFonts w:hint="eastAsia"/>
                <w:lang w:val="en-US" w:eastAsia="zh-CN"/>
              </w:rPr>
              <w:t>29</w:t>
            </w:r>
          </w:p>
        </w:tc>
        <w:tc>
          <w:tcPr>
            <w:tcW w:w="3095" w:type="dxa"/>
            <w:noWrap w:val="0"/>
            <w:vAlign w:val="center"/>
          </w:tcPr>
          <w:p w14:paraId="53A170C6">
            <w:pPr>
              <w:pStyle w:val="18"/>
              <w:bidi w:val="0"/>
            </w:pPr>
            <w:r>
              <w:rPr>
                <w:rFonts w:hint="eastAsia"/>
                <w:lang w:val="en-US" w:eastAsia="zh-CN"/>
              </w:rPr>
              <w:t>17.91%</w:t>
            </w:r>
          </w:p>
        </w:tc>
      </w:tr>
      <w:tr w14:paraId="1A55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244B4A33">
            <w:pPr>
              <w:pStyle w:val="18"/>
              <w:bidi w:val="0"/>
              <w:rPr>
                <w:rFonts w:hint="eastAsia"/>
              </w:rPr>
            </w:pPr>
            <w:r>
              <w:rPr>
                <w:rFonts w:hint="eastAsia"/>
                <w:lang w:val="en-US" w:eastAsia="zh-CN"/>
              </w:rPr>
              <w:t>没有改善</w:t>
            </w:r>
          </w:p>
        </w:tc>
        <w:tc>
          <w:tcPr>
            <w:tcW w:w="3094" w:type="dxa"/>
            <w:noWrap w:val="0"/>
            <w:vAlign w:val="center"/>
          </w:tcPr>
          <w:p w14:paraId="75D9446C">
            <w:pPr>
              <w:pStyle w:val="18"/>
              <w:bidi w:val="0"/>
            </w:pPr>
            <w:r>
              <w:rPr>
                <w:rFonts w:hint="eastAsia"/>
                <w:lang w:val="en-US" w:eastAsia="zh-CN"/>
              </w:rPr>
              <w:t>1</w:t>
            </w:r>
          </w:p>
        </w:tc>
        <w:tc>
          <w:tcPr>
            <w:tcW w:w="3095" w:type="dxa"/>
            <w:noWrap w:val="0"/>
            <w:vAlign w:val="center"/>
          </w:tcPr>
          <w:p w14:paraId="7D33F569">
            <w:pPr>
              <w:pStyle w:val="18"/>
              <w:bidi w:val="0"/>
            </w:pPr>
            <w:r>
              <w:rPr>
                <w:rFonts w:hint="eastAsia"/>
                <w:lang w:val="en-US" w:eastAsia="zh-CN"/>
              </w:rPr>
              <w:t>2.61%</w:t>
            </w:r>
          </w:p>
        </w:tc>
      </w:tr>
      <w:tr w14:paraId="114A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7A9ABAC3">
            <w:pPr>
              <w:pStyle w:val="18"/>
              <w:bidi w:val="0"/>
              <w:rPr>
                <w:rFonts w:hint="eastAsia"/>
              </w:rPr>
            </w:pPr>
            <w:r>
              <w:rPr>
                <w:rFonts w:hint="eastAsia"/>
                <w:lang w:val="en-US" w:eastAsia="zh-CN"/>
              </w:rPr>
              <w:t>合计</w:t>
            </w:r>
          </w:p>
        </w:tc>
        <w:tc>
          <w:tcPr>
            <w:tcW w:w="3094" w:type="dxa"/>
            <w:noWrap w:val="0"/>
            <w:vAlign w:val="center"/>
          </w:tcPr>
          <w:p w14:paraId="0975A5AC">
            <w:pPr>
              <w:pStyle w:val="18"/>
              <w:bidi w:val="0"/>
              <w:rPr>
                <w:rFonts w:hint="eastAsia"/>
              </w:rPr>
            </w:pPr>
            <w:r>
              <w:rPr>
                <w:rFonts w:hint="eastAsia"/>
                <w:lang w:val="en-US" w:eastAsia="zh-CN"/>
              </w:rPr>
              <w:t>103</w:t>
            </w:r>
          </w:p>
        </w:tc>
        <w:tc>
          <w:tcPr>
            <w:tcW w:w="3095" w:type="dxa"/>
            <w:noWrap w:val="0"/>
            <w:vAlign w:val="center"/>
          </w:tcPr>
          <w:p w14:paraId="4F472F36">
            <w:pPr>
              <w:pStyle w:val="18"/>
              <w:bidi w:val="0"/>
            </w:pPr>
            <w:r>
              <w:rPr>
                <w:rFonts w:hint="eastAsia"/>
                <w:lang w:val="en-US" w:eastAsia="zh-CN"/>
              </w:rPr>
              <w:t>100.00%</w:t>
            </w:r>
          </w:p>
        </w:tc>
      </w:tr>
    </w:tbl>
    <w:p w14:paraId="110FFC97">
      <w:pPr>
        <w:pStyle w:val="5"/>
        <w:bidi w:val="0"/>
        <w:rPr>
          <w:rFonts w:hint="eastAsia"/>
        </w:rPr>
      </w:pPr>
      <w:r>
        <w:rPr>
          <w:rFonts w:hint="eastAsia"/>
        </w:rPr>
        <w:t>可持续效益得1</w:t>
      </w:r>
      <w:r>
        <w:rPr>
          <w:rFonts w:hint="eastAsia"/>
          <w:lang w:val="en-US" w:eastAsia="zh-CN"/>
        </w:rPr>
        <w:t>2.63</w:t>
      </w:r>
      <w:r>
        <w:rPr>
          <w:rFonts w:hint="eastAsia"/>
        </w:rPr>
        <w:t>分（共15分）</w:t>
      </w:r>
    </w:p>
    <w:p w14:paraId="475BEEF4">
      <w:pPr>
        <w:bidi w:val="0"/>
        <w:rPr>
          <w:rFonts w:hint="eastAsia"/>
        </w:rPr>
      </w:pPr>
      <w:r>
        <w:rPr>
          <w:rFonts w:hint="eastAsia"/>
        </w:rPr>
        <w:t>通过基本公共卫生服务工作人员对项目的宣传，居民对基本公共卫生服务的政策内容理解得更为深入，会更加主动地选择服务，基本公共卫生服务的利用率将会得到提高，从而在一定程度上可以督促基层医务人员加强学习提高业务水平，可持续地发挥服务效益。“可持续效益”从“基本公共卫生服务利用率”、“基层医务人员业务水平”和“政策知晓度”等三个三级指标进行评价。</w:t>
      </w:r>
    </w:p>
    <w:p w14:paraId="7B8E9DA1">
      <w:pPr>
        <w:bidi w:val="0"/>
        <w:rPr>
          <w:rFonts w:hint="eastAsia"/>
        </w:rPr>
      </w:pPr>
      <w:r>
        <w:rPr>
          <w:rFonts w:hint="eastAsia"/>
        </w:rPr>
        <w:t>根据问卷调查统计，</w:t>
      </w:r>
      <w:r>
        <w:rPr>
          <w:rFonts w:hint="eastAsia"/>
          <w:lang w:val="en-US" w:eastAsia="zh-CN"/>
        </w:rPr>
        <w:t>80.58%</w:t>
      </w:r>
      <w:r>
        <w:rPr>
          <w:rFonts w:hint="eastAsia"/>
        </w:rPr>
        <w:t>的居民会利用国家提供的基本公共卫生服务来进行体检和日常健康管理，利用率超过70%。“基本公共卫生服务利用率”该项指标满分5分，得5分。</w:t>
      </w:r>
    </w:p>
    <w:p w14:paraId="41E37EC6">
      <w:pPr>
        <w:pStyle w:val="17"/>
        <w:bidi w:val="0"/>
        <w:rPr>
          <w:rFonts w:hint="eastAsia"/>
        </w:rPr>
      </w:pPr>
      <w:r>
        <w:rPr>
          <w:rFonts w:hint="eastAsia"/>
        </w:rPr>
        <w:t>表</w:t>
      </w:r>
      <w:r>
        <w:rPr>
          <w:rFonts w:hint="eastAsia"/>
          <w:lang w:val="en-US" w:eastAsia="zh-CN"/>
        </w:rPr>
        <w:t>5-</w:t>
      </w:r>
      <w:r>
        <w:rPr>
          <w:rFonts w:hint="eastAsia"/>
          <w:lang w:eastAsia="zh-CN"/>
        </w:rPr>
        <w:t>2020年北岸经济开发区</w:t>
      </w:r>
      <w:r>
        <w:rPr>
          <w:rFonts w:hint="eastAsia"/>
        </w:rPr>
        <w:t>基本公共卫生服务利用率统计表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7328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34693536">
            <w:pPr>
              <w:pStyle w:val="18"/>
              <w:bidi w:val="0"/>
              <w:rPr>
                <w:rFonts w:hint="eastAsia"/>
              </w:rPr>
            </w:pPr>
            <w:r>
              <w:rPr>
                <w:rFonts w:hint="eastAsia"/>
                <w:lang w:val="en-US" w:eastAsia="zh-CN"/>
              </w:rPr>
              <w:t>调查项目</w:t>
            </w:r>
          </w:p>
        </w:tc>
        <w:tc>
          <w:tcPr>
            <w:tcW w:w="3094" w:type="dxa"/>
            <w:noWrap w:val="0"/>
            <w:vAlign w:val="center"/>
          </w:tcPr>
          <w:p w14:paraId="04BAB22E">
            <w:pPr>
              <w:pStyle w:val="18"/>
              <w:bidi w:val="0"/>
              <w:rPr>
                <w:rFonts w:hint="eastAsia"/>
              </w:rPr>
            </w:pPr>
            <w:r>
              <w:rPr>
                <w:rFonts w:hint="eastAsia"/>
                <w:lang w:val="en-US" w:eastAsia="zh-CN"/>
              </w:rPr>
              <w:t>人数</w:t>
            </w:r>
          </w:p>
        </w:tc>
        <w:tc>
          <w:tcPr>
            <w:tcW w:w="3095" w:type="dxa"/>
            <w:noWrap w:val="0"/>
            <w:vAlign w:val="center"/>
          </w:tcPr>
          <w:p w14:paraId="6182B264">
            <w:pPr>
              <w:pStyle w:val="18"/>
              <w:bidi w:val="0"/>
            </w:pPr>
            <w:r>
              <w:rPr>
                <w:rFonts w:hint="eastAsia"/>
                <w:lang w:val="en-US" w:eastAsia="zh-CN"/>
              </w:rPr>
              <w:t>百分比</w:t>
            </w:r>
          </w:p>
        </w:tc>
      </w:tr>
      <w:tr w14:paraId="213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4E48E052">
            <w:pPr>
              <w:pStyle w:val="18"/>
              <w:bidi w:val="0"/>
              <w:rPr>
                <w:rFonts w:hint="eastAsia"/>
              </w:rPr>
            </w:pPr>
            <w:r>
              <w:rPr>
                <w:rFonts w:hint="eastAsia"/>
                <w:lang w:val="en-US" w:eastAsia="zh-CN"/>
              </w:rPr>
              <w:t>经常</w:t>
            </w:r>
          </w:p>
        </w:tc>
        <w:tc>
          <w:tcPr>
            <w:tcW w:w="3094" w:type="dxa"/>
            <w:noWrap w:val="0"/>
            <w:vAlign w:val="center"/>
          </w:tcPr>
          <w:p w14:paraId="4084542B">
            <w:pPr>
              <w:pStyle w:val="18"/>
              <w:bidi w:val="0"/>
              <w:rPr>
                <w:rFonts w:hint="eastAsia"/>
              </w:rPr>
            </w:pPr>
            <w:r>
              <w:rPr>
                <w:rFonts w:hint="eastAsia"/>
                <w:lang w:val="en-US" w:eastAsia="zh-CN"/>
              </w:rPr>
              <w:t>83</w:t>
            </w:r>
          </w:p>
        </w:tc>
        <w:tc>
          <w:tcPr>
            <w:tcW w:w="3095" w:type="dxa"/>
            <w:noWrap w:val="0"/>
            <w:vAlign w:val="center"/>
          </w:tcPr>
          <w:p w14:paraId="251AF2B0">
            <w:pPr>
              <w:pStyle w:val="18"/>
              <w:bidi w:val="0"/>
            </w:pPr>
            <w:r>
              <w:rPr>
                <w:rFonts w:hint="eastAsia"/>
                <w:lang w:val="en-US" w:eastAsia="zh-CN"/>
              </w:rPr>
              <w:t>80.58%</w:t>
            </w:r>
          </w:p>
        </w:tc>
      </w:tr>
      <w:tr w14:paraId="7CC45003">
        <w:tblPrEx>
          <w:tblCellMar>
            <w:top w:w="0" w:type="dxa"/>
            <w:left w:w="108" w:type="dxa"/>
            <w:bottom w:w="0" w:type="dxa"/>
            <w:right w:w="108" w:type="dxa"/>
          </w:tblCellMar>
        </w:tblPrEx>
        <w:trPr>
          <w:trHeight w:val="468" w:hRule="atLeast"/>
        </w:trPr>
        <w:tc>
          <w:tcPr>
            <w:tcW w:w="3094" w:type="dxa"/>
            <w:noWrap w:val="0"/>
            <w:vAlign w:val="center"/>
          </w:tcPr>
          <w:p w14:paraId="553C0C44">
            <w:pPr>
              <w:pStyle w:val="18"/>
              <w:bidi w:val="0"/>
              <w:rPr>
                <w:rFonts w:hint="eastAsia"/>
              </w:rPr>
            </w:pPr>
            <w:r>
              <w:rPr>
                <w:rFonts w:hint="eastAsia"/>
                <w:lang w:val="en-US" w:eastAsia="zh-CN"/>
              </w:rPr>
              <w:t>偶尔</w:t>
            </w:r>
          </w:p>
        </w:tc>
        <w:tc>
          <w:tcPr>
            <w:tcW w:w="3094" w:type="dxa"/>
            <w:noWrap w:val="0"/>
            <w:vAlign w:val="center"/>
          </w:tcPr>
          <w:p w14:paraId="00AE9D5F">
            <w:pPr>
              <w:pStyle w:val="18"/>
              <w:bidi w:val="0"/>
              <w:rPr>
                <w:rFonts w:hint="eastAsia"/>
              </w:rPr>
            </w:pPr>
            <w:r>
              <w:rPr>
                <w:rFonts w:hint="eastAsia"/>
                <w:lang w:val="en-US" w:eastAsia="zh-CN"/>
              </w:rPr>
              <w:t>17</w:t>
            </w:r>
          </w:p>
        </w:tc>
        <w:tc>
          <w:tcPr>
            <w:tcW w:w="3095" w:type="dxa"/>
            <w:noWrap w:val="0"/>
            <w:vAlign w:val="center"/>
          </w:tcPr>
          <w:p w14:paraId="7C943A70">
            <w:pPr>
              <w:pStyle w:val="18"/>
              <w:bidi w:val="0"/>
            </w:pPr>
            <w:r>
              <w:rPr>
                <w:rFonts w:hint="eastAsia"/>
                <w:lang w:val="en-US" w:eastAsia="zh-CN"/>
              </w:rPr>
              <w:t>16.50%</w:t>
            </w:r>
          </w:p>
        </w:tc>
      </w:tr>
      <w:tr w14:paraId="2CCF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7B3D51DB">
            <w:pPr>
              <w:pStyle w:val="18"/>
              <w:bidi w:val="0"/>
              <w:rPr>
                <w:rFonts w:hint="eastAsia"/>
              </w:rPr>
            </w:pPr>
            <w:r>
              <w:rPr>
                <w:rFonts w:hint="eastAsia"/>
                <w:lang w:val="en-US" w:eastAsia="zh-CN"/>
              </w:rPr>
              <w:t>没有</w:t>
            </w:r>
          </w:p>
        </w:tc>
        <w:tc>
          <w:tcPr>
            <w:tcW w:w="3094" w:type="dxa"/>
            <w:noWrap w:val="0"/>
            <w:vAlign w:val="center"/>
          </w:tcPr>
          <w:p w14:paraId="1078E02B">
            <w:pPr>
              <w:pStyle w:val="18"/>
              <w:bidi w:val="0"/>
            </w:pPr>
            <w:r>
              <w:rPr>
                <w:rFonts w:hint="eastAsia"/>
                <w:lang w:val="en-US" w:eastAsia="zh-CN"/>
              </w:rPr>
              <w:t>3</w:t>
            </w:r>
          </w:p>
        </w:tc>
        <w:tc>
          <w:tcPr>
            <w:tcW w:w="3095" w:type="dxa"/>
            <w:noWrap w:val="0"/>
            <w:vAlign w:val="center"/>
          </w:tcPr>
          <w:p w14:paraId="41379909">
            <w:pPr>
              <w:pStyle w:val="18"/>
              <w:bidi w:val="0"/>
            </w:pPr>
            <w:r>
              <w:rPr>
                <w:rFonts w:hint="eastAsia"/>
                <w:lang w:val="en-US" w:eastAsia="zh-CN"/>
              </w:rPr>
              <w:t>2.91%</w:t>
            </w:r>
          </w:p>
        </w:tc>
      </w:tr>
      <w:tr w14:paraId="00B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1747647E">
            <w:pPr>
              <w:pStyle w:val="18"/>
              <w:bidi w:val="0"/>
              <w:rPr>
                <w:rFonts w:hint="eastAsia"/>
              </w:rPr>
            </w:pPr>
            <w:r>
              <w:rPr>
                <w:rFonts w:hint="eastAsia"/>
                <w:lang w:val="en-US" w:eastAsia="zh-CN"/>
              </w:rPr>
              <w:t>合计</w:t>
            </w:r>
          </w:p>
        </w:tc>
        <w:tc>
          <w:tcPr>
            <w:tcW w:w="3094" w:type="dxa"/>
            <w:noWrap w:val="0"/>
            <w:vAlign w:val="center"/>
          </w:tcPr>
          <w:p w14:paraId="34E22ACC">
            <w:pPr>
              <w:pStyle w:val="18"/>
              <w:bidi w:val="0"/>
              <w:rPr>
                <w:rFonts w:hint="eastAsia"/>
              </w:rPr>
            </w:pPr>
            <w:r>
              <w:rPr>
                <w:rFonts w:hint="eastAsia"/>
                <w:lang w:val="en-US" w:eastAsia="zh-CN"/>
              </w:rPr>
              <w:t>103</w:t>
            </w:r>
          </w:p>
        </w:tc>
        <w:tc>
          <w:tcPr>
            <w:tcW w:w="3095" w:type="dxa"/>
            <w:noWrap w:val="0"/>
            <w:vAlign w:val="center"/>
          </w:tcPr>
          <w:p w14:paraId="0E561473">
            <w:pPr>
              <w:pStyle w:val="18"/>
              <w:bidi w:val="0"/>
            </w:pPr>
            <w:r>
              <w:rPr>
                <w:rFonts w:hint="eastAsia"/>
                <w:lang w:val="en-US" w:eastAsia="zh-CN"/>
              </w:rPr>
              <w:t>100.00%</w:t>
            </w:r>
          </w:p>
        </w:tc>
      </w:tr>
    </w:tbl>
    <w:p w14:paraId="48FA1894">
      <w:pPr>
        <w:spacing w:line="360" w:lineRule="auto"/>
        <w:ind w:firstLine="480" w:firstLineChars="200"/>
        <w:rPr>
          <w:rFonts w:hint="eastAsia" w:ascii="宋体" w:hAnsi="宋体" w:cs="宋体"/>
          <w:sz w:val="24"/>
        </w:rPr>
      </w:pPr>
    </w:p>
    <w:p w14:paraId="59255D2D">
      <w:pPr>
        <w:bidi w:val="0"/>
        <w:rPr>
          <w:rFonts w:hint="eastAsia"/>
        </w:rPr>
      </w:pPr>
      <w:r>
        <w:rPr>
          <w:rFonts w:hint="eastAsia"/>
          <w:lang w:val="en-US" w:eastAsia="zh-CN"/>
        </w:rPr>
        <w:t>36.89</w:t>
      </w:r>
      <w:r>
        <w:rPr>
          <w:rFonts w:hint="eastAsia"/>
        </w:rPr>
        <w:t>%的居民认为乡村医务人员业务水平近几年有所提高，业务水平提升率超过70%。“基层医务人员业务水平”该项指标满分5分，得</w:t>
      </w:r>
      <w:r>
        <w:rPr>
          <w:rFonts w:hint="eastAsia"/>
          <w:lang w:val="en-US" w:eastAsia="zh-CN"/>
        </w:rPr>
        <w:t>2.63</w:t>
      </w:r>
      <w:r>
        <w:rPr>
          <w:rFonts w:hint="eastAsia"/>
        </w:rPr>
        <w:t>分。</w:t>
      </w:r>
    </w:p>
    <w:p w14:paraId="59B25499">
      <w:pPr>
        <w:pStyle w:val="17"/>
        <w:bidi w:val="0"/>
        <w:rPr>
          <w:rFonts w:hint="eastAsia"/>
        </w:rPr>
      </w:pPr>
      <w:r>
        <w:rPr>
          <w:rFonts w:hint="eastAsia"/>
        </w:rPr>
        <w:t>表</w:t>
      </w:r>
      <w:r>
        <w:rPr>
          <w:rFonts w:hint="eastAsia"/>
          <w:lang w:val="en-US" w:eastAsia="zh-CN"/>
        </w:rPr>
        <w:t>6-</w:t>
      </w:r>
      <w:r>
        <w:rPr>
          <w:rFonts w:hint="eastAsia"/>
          <w:lang w:eastAsia="zh-CN"/>
        </w:rPr>
        <w:t>2020年北岸经济开发区</w:t>
      </w:r>
      <w:r>
        <w:rPr>
          <w:rFonts w:hint="eastAsia"/>
        </w:rPr>
        <w:t>乡村医务人员业务水平改善统计表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6753EB30">
        <w:tblPrEx>
          <w:tblCellMar>
            <w:top w:w="0" w:type="dxa"/>
            <w:left w:w="108" w:type="dxa"/>
            <w:bottom w:w="0" w:type="dxa"/>
            <w:right w:w="108" w:type="dxa"/>
          </w:tblCellMar>
        </w:tblPrEx>
        <w:trPr>
          <w:trHeight w:val="468" w:hRule="atLeast"/>
        </w:trPr>
        <w:tc>
          <w:tcPr>
            <w:tcW w:w="3094" w:type="dxa"/>
            <w:noWrap w:val="0"/>
            <w:vAlign w:val="center"/>
          </w:tcPr>
          <w:p w14:paraId="7AA6A912">
            <w:pPr>
              <w:pStyle w:val="18"/>
              <w:bidi w:val="0"/>
              <w:rPr>
                <w:rFonts w:hint="eastAsia"/>
              </w:rPr>
            </w:pPr>
            <w:r>
              <w:rPr>
                <w:rFonts w:hint="eastAsia"/>
                <w:lang w:val="en-US" w:eastAsia="zh-CN"/>
              </w:rPr>
              <w:t>调查项目</w:t>
            </w:r>
          </w:p>
        </w:tc>
        <w:tc>
          <w:tcPr>
            <w:tcW w:w="3094" w:type="dxa"/>
            <w:noWrap w:val="0"/>
            <w:vAlign w:val="center"/>
          </w:tcPr>
          <w:p w14:paraId="39428B18">
            <w:pPr>
              <w:pStyle w:val="18"/>
              <w:bidi w:val="0"/>
              <w:rPr>
                <w:rFonts w:hint="eastAsia"/>
              </w:rPr>
            </w:pPr>
            <w:r>
              <w:rPr>
                <w:rFonts w:hint="eastAsia"/>
                <w:lang w:val="en-US" w:eastAsia="zh-CN"/>
              </w:rPr>
              <w:t>人数</w:t>
            </w:r>
          </w:p>
        </w:tc>
        <w:tc>
          <w:tcPr>
            <w:tcW w:w="3095" w:type="dxa"/>
            <w:noWrap w:val="0"/>
            <w:vAlign w:val="center"/>
          </w:tcPr>
          <w:p w14:paraId="060A55A3">
            <w:pPr>
              <w:pStyle w:val="18"/>
              <w:bidi w:val="0"/>
            </w:pPr>
            <w:r>
              <w:rPr>
                <w:rFonts w:hint="eastAsia"/>
                <w:lang w:val="en-US" w:eastAsia="zh-CN"/>
              </w:rPr>
              <w:t>百分比</w:t>
            </w:r>
          </w:p>
        </w:tc>
      </w:tr>
      <w:tr w14:paraId="133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288F0648">
            <w:pPr>
              <w:pStyle w:val="18"/>
              <w:bidi w:val="0"/>
              <w:rPr>
                <w:rFonts w:hint="eastAsia"/>
              </w:rPr>
            </w:pPr>
            <w:r>
              <w:rPr>
                <w:rFonts w:hint="eastAsia"/>
                <w:lang w:val="en-US" w:eastAsia="zh-CN"/>
              </w:rPr>
              <w:t>明显提升</w:t>
            </w:r>
          </w:p>
        </w:tc>
        <w:tc>
          <w:tcPr>
            <w:tcW w:w="3094" w:type="dxa"/>
            <w:noWrap w:val="0"/>
            <w:vAlign w:val="center"/>
          </w:tcPr>
          <w:p w14:paraId="19DC26D7">
            <w:pPr>
              <w:pStyle w:val="18"/>
              <w:bidi w:val="0"/>
              <w:rPr>
                <w:rFonts w:hint="eastAsia"/>
              </w:rPr>
            </w:pPr>
            <w:r>
              <w:rPr>
                <w:rFonts w:hint="eastAsia"/>
                <w:lang w:val="en-US" w:eastAsia="zh-CN"/>
              </w:rPr>
              <w:t>9</w:t>
            </w:r>
          </w:p>
        </w:tc>
        <w:tc>
          <w:tcPr>
            <w:tcW w:w="3095" w:type="dxa"/>
            <w:noWrap w:val="0"/>
            <w:vAlign w:val="center"/>
          </w:tcPr>
          <w:p w14:paraId="05CCFD8A">
            <w:pPr>
              <w:pStyle w:val="18"/>
              <w:bidi w:val="0"/>
            </w:pPr>
            <w:r>
              <w:rPr>
                <w:rFonts w:hint="eastAsia"/>
                <w:lang w:val="en-US" w:eastAsia="zh-CN"/>
              </w:rPr>
              <w:t>8.74%</w:t>
            </w:r>
          </w:p>
        </w:tc>
      </w:tr>
      <w:tr w14:paraId="2A20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516891BA">
            <w:pPr>
              <w:pStyle w:val="18"/>
              <w:bidi w:val="0"/>
              <w:rPr>
                <w:rFonts w:hint="eastAsia"/>
              </w:rPr>
            </w:pPr>
            <w:r>
              <w:rPr>
                <w:rFonts w:hint="eastAsia"/>
                <w:lang w:val="en-US" w:eastAsia="zh-CN"/>
              </w:rPr>
              <w:t>稍微提升</w:t>
            </w:r>
          </w:p>
        </w:tc>
        <w:tc>
          <w:tcPr>
            <w:tcW w:w="3094" w:type="dxa"/>
            <w:noWrap w:val="0"/>
            <w:vAlign w:val="center"/>
          </w:tcPr>
          <w:p w14:paraId="31078C0B">
            <w:pPr>
              <w:pStyle w:val="18"/>
              <w:bidi w:val="0"/>
              <w:rPr>
                <w:rFonts w:hint="eastAsia"/>
              </w:rPr>
            </w:pPr>
            <w:r>
              <w:rPr>
                <w:rFonts w:hint="eastAsia"/>
                <w:lang w:val="en-US" w:eastAsia="zh-CN"/>
              </w:rPr>
              <w:t>29</w:t>
            </w:r>
          </w:p>
        </w:tc>
        <w:tc>
          <w:tcPr>
            <w:tcW w:w="3095" w:type="dxa"/>
            <w:noWrap w:val="0"/>
            <w:vAlign w:val="center"/>
          </w:tcPr>
          <w:p w14:paraId="63865171">
            <w:pPr>
              <w:pStyle w:val="18"/>
              <w:bidi w:val="0"/>
            </w:pPr>
            <w:r>
              <w:rPr>
                <w:rFonts w:hint="eastAsia"/>
                <w:lang w:val="en-US" w:eastAsia="zh-CN"/>
              </w:rPr>
              <w:t>28.16%</w:t>
            </w:r>
          </w:p>
        </w:tc>
      </w:tr>
      <w:tr w14:paraId="6E9B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5D275769">
            <w:pPr>
              <w:pStyle w:val="18"/>
              <w:bidi w:val="0"/>
              <w:rPr>
                <w:rFonts w:hint="eastAsia"/>
              </w:rPr>
            </w:pPr>
            <w:r>
              <w:rPr>
                <w:rFonts w:hint="eastAsia"/>
                <w:lang w:val="en-US" w:eastAsia="zh-CN"/>
              </w:rPr>
              <w:t>没有提升</w:t>
            </w:r>
          </w:p>
        </w:tc>
        <w:tc>
          <w:tcPr>
            <w:tcW w:w="3094" w:type="dxa"/>
            <w:noWrap w:val="0"/>
            <w:vAlign w:val="center"/>
          </w:tcPr>
          <w:p w14:paraId="70EF9379">
            <w:pPr>
              <w:pStyle w:val="18"/>
              <w:bidi w:val="0"/>
              <w:rPr>
                <w:rFonts w:hint="eastAsia"/>
              </w:rPr>
            </w:pPr>
            <w:r>
              <w:rPr>
                <w:rFonts w:hint="eastAsia"/>
                <w:lang w:val="en-US" w:eastAsia="zh-CN"/>
              </w:rPr>
              <w:t>30</w:t>
            </w:r>
          </w:p>
        </w:tc>
        <w:tc>
          <w:tcPr>
            <w:tcW w:w="3095" w:type="dxa"/>
            <w:noWrap w:val="0"/>
            <w:vAlign w:val="center"/>
          </w:tcPr>
          <w:p w14:paraId="08CFA81E">
            <w:pPr>
              <w:pStyle w:val="18"/>
              <w:bidi w:val="0"/>
            </w:pPr>
            <w:r>
              <w:rPr>
                <w:rFonts w:hint="eastAsia"/>
                <w:lang w:val="en-US" w:eastAsia="zh-CN"/>
              </w:rPr>
              <w:t>29.13%</w:t>
            </w:r>
          </w:p>
        </w:tc>
      </w:tr>
      <w:tr w14:paraId="3575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3DBF9ACC">
            <w:pPr>
              <w:pStyle w:val="18"/>
              <w:bidi w:val="0"/>
              <w:rPr>
                <w:rFonts w:hint="eastAsia"/>
              </w:rPr>
            </w:pPr>
            <w:r>
              <w:rPr>
                <w:rFonts w:hint="eastAsia"/>
                <w:lang w:val="en-US" w:eastAsia="zh-CN"/>
              </w:rPr>
              <w:t>变得稍差</w:t>
            </w:r>
          </w:p>
        </w:tc>
        <w:tc>
          <w:tcPr>
            <w:tcW w:w="3094" w:type="dxa"/>
            <w:noWrap w:val="0"/>
            <w:vAlign w:val="center"/>
          </w:tcPr>
          <w:p w14:paraId="7CF70D33">
            <w:pPr>
              <w:pStyle w:val="18"/>
              <w:bidi w:val="0"/>
              <w:rPr>
                <w:rFonts w:hint="eastAsia"/>
              </w:rPr>
            </w:pPr>
            <w:r>
              <w:rPr>
                <w:rFonts w:hint="eastAsia"/>
                <w:lang w:val="en-US" w:eastAsia="zh-CN"/>
              </w:rPr>
              <w:t>15</w:t>
            </w:r>
          </w:p>
        </w:tc>
        <w:tc>
          <w:tcPr>
            <w:tcW w:w="3095" w:type="dxa"/>
            <w:noWrap w:val="0"/>
            <w:vAlign w:val="center"/>
          </w:tcPr>
          <w:p w14:paraId="7F49B3F1">
            <w:pPr>
              <w:pStyle w:val="18"/>
              <w:bidi w:val="0"/>
            </w:pPr>
            <w:r>
              <w:rPr>
                <w:rFonts w:hint="eastAsia"/>
                <w:lang w:val="en-US" w:eastAsia="zh-CN"/>
              </w:rPr>
              <w:t>14.56%</w:t>
            </w:r>
          </w:p>
        </w:tc>
      </w:tr>
      <w:tr w14:paraId="73F7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4F32C533">
            <w:pPr>
              <w:pStyle w:val="18"/>
              <w:bidi w:val="0"/>
              <w:rPr>
                <w:rFonts w:hint="eastAsia"/>
              </w:rPr>
            </w:pPr>
            <w:r>
              <w:rPr>
                <w:rFonts w:hint="eastAsia"/>
                <w:lang w:val="en-US" w:eastAsia="zh-CN"/>
              </w:rPr>
              <w:t>变得更差</w:t>
            </w:r>
          </w:p>
        </w:tc>
        <w:tc>
          <w:tcPr>
            <w:tcW w:w="3094" w:type="dxa"/>
            <w:noWrap w:val="0"/>
            <w:vAlign w:val="center"/>
          </w:tcPr>
          <w:p w14:paraId="490E8B81">
            <w:pPr>
              <w:pStyle w:val="18"/>
              <w:bidi w:val="0"/>
              <w:rPr>
                <w:rFonts w:hint="eastAsia"/>
              </w:rPr>
            </w:pPr>
            <w:r>
              <w:rPr>
                <w:rFonts w:hint="eastAsia"/>
                <w:lang w:val="en-US" w:eastAsia="zh-CN"/>
              </w:rPr>
              <w:t>11</w:t>
            </w:r>
          </w:p>
        </w:tc>
        <w:tc>
          <w:tcPr>
            <w:tcW w:w="3095" w:type="dxa"/>
            <w:noWrap w:val="0"/>
            <w:vAlign w:val="center"/>
          </w:tcPr>
          <w:p w14:paraId="4BE1D1CC">
            <w:pPr>
              <w:pStyle w:val="18"/>
              <w:bidi w:val="0"/>
            </w:pPr>
            <w:r>
              <w:rPr>
                <w:rFonts w:hint="eastAsia"/>
                <w:lang w:val="en-US" w:eastAsia="zh-CN"/>
              </w:rPr>
              <w:t>10.68%</w:t>
            </w:r>
          </w:p>
        </w:tc>
      </w:tr>
      <w:tr w14:paraId="44B3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0BE17FF4">
            <w:pPr>
              <w:pStyle w:val="18"/>
              <w:bidi w:val="0"/>
              <w:rPr>
                <w:rFonts w:hint="eastAsia"/>
              </w:rPr>
            </w:pPr>
            <w:r>
              <w:rPr>
                <w:rFonts w:hint="eastAsia"/>
                <w:lang w:val="en-US" w:eastAsia="zh-CN"/>
              </w:rPr>
              <w:t>不清楚</w:t>
            </w:r>
          </w:p>
        </w:tc>
        <w:tc>
          <w:tcPr>
            <w:tcW w:w="3094" w:type="dxa"/>
            <w:noWrap w:val="0"/>
            <w:vAlign w:val="center"/>
          </w:tcPr>
          <w:p w14:paraId="766A4F23">
            <w:pPr>
              <w:pStyle w:val="18"/>
              <w:bidi w:val="0"/>
            </w:pPr>
            <w:r>
              <w:rPr>
                <w:rFonts w:hint="eastAsia"/>
                <w:lang w:val="en-US" w:eastAsia="zh-CN"/>
              </w:rPr>
              <w:t>9</w:t>
            </w:r>
          </w:p>
        </w:tc>
        <w:tc>
          <w:tcPr>
            <w:tcW w:w="3095" w:type="dxa"/>
            <w:noWrap w:val="0"/>
            <w:vAlign w:val="center"/>
          </w:tcPr>
          <w:p w14:paraId="14ACB197">
            <w:pPr>
              <w:pStyle w:val="18"/>
              <w:bidi w:val="0"/>
            </w:pPr>
            <w:r>
              <w:rPr>
                <w:rFonts w:hint="eastAsia"/>
                <w:lang w:val="en-US" w:eastAsia="zh-CN"/>
              </w:rPr>
              <w:t>8.74%</w:t>
            </w:r>
          </w:p>
        </w:tc>
      </w:tr>
      <w:tr w14:paraId="4F4C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09B00CB6">
            <w:pPr>
              <w:pStyle w:val="18"/>
              <w:bidi w:val="0"/>
              <w:rPr>
                <w:rFonts w:hint="eastAsia"/>
              </w:rPr>
            </w:pPr>
            <w:r>
              <w:rPr>
                <w:rFonts w:hint="eastAsia"/>
                <w:lang w:val="en-US" w:eastAsia="zh-CN"/>
              </w:rPr>
              <w:t>合计</w:t>
            </w:r>
          </w:p>
        </w:tc>
        <w:tc>
          <w:tcPr>
            <w:tcW w:w="3094" w:type="dxa"/>
            <w:noWrap w:val="0"/>
            <w:vAlign w:val="center"/>
          </w:tcPr>
          <w:p w14:paraId="683EB6E1">
            <w:pPr>
              <w:pStyle w:val="18"/>
              <w:bidi w:val="0"/>
              <w:rPr>
                <w:rFonts w:hint="eastAsia"/>
              </w:rPr>
            </w:pPr>
            <w:r>
              <w:rPr>
                <w:rFonts w:hint="eastAsia"/>
                <w:lang w:val="en-US" w:eastAsia="zh-CN"/>
              </w:rPr>
              <w:t>103</w:t>
            </w:r>
          </w:p>
        </w:tc>
        <w:tc>
          <w:tcPr>
            <w:tcW w:w="3095" w:type="dxa"/>
            <w:noWrap w:val="0"/>
            <w:vAlign w:val="center"/>
          </w:tcPr>
          <w:p w14:paraId="7E5E2F8C">
            <w:pPr>
              <w:pStyle w:val="18"/>
              <w:bidi w:val="0"/>
            </w:pPr>
            <w:r>
              <w:rPr>
                <w:rFonts w:hint="eastAsia"/>
                <w:lang w:val="en-US" w:eastAsia="zh-CN"/>
              </w:rPr>
              <w:t>100.00%</w:t>
            </w:r>
          </w:p>
        </w:tc>
      </w:tr>
    </w:tbl>
    <w:p w14:paraId="515F9559">
      <w:pPr>
        <w:bidi w:val="0"/>
        <w:rPr>
          <w:rFonts w:hint="eastAsia"/>
        </w:rPr>
      </w:pPr>
      <w:r>
        <w:rPr>
          <w:rFonts w:hint="eastAsia"/>
        </w:rPr>
        <w:t>97.22%的居民知晓政府免费为居民提供基本公共卫生服务。“政策知晓度”该项指标满分5分，得</w:t>
      </w:r>
      <w:r>
        <w:rPr>
          <w:rFonts w:hint="eastAsia"/>
          <w:lang w:val="en-US" w:eastAsia="zh-CN"/>
        </w:rPr>
        <w:t>5</w:t>
      </w:r>
      <w:r>
        <w:rPr>
          <w:rFonts w:hint="eastAsia"/>
        </w:rPr>
        <w:t>分。</w:t>
      </w:r>
    </w:p>
    <w:p w14:paraId="4EC7CE17">
      <w:pPr>
        <w:pStyle w:val="17"/>
        <w:bidi w:val="0"/>
        <w:rPr>
          <w:rFonts w:hint="eastAsia"/>
        </w:rPr>
      </w:pPr>
      <w:r>
        <w:rPr>
          <w:rFonts w:hint="eastAsia"/>
        </w:rPr>
        <w:t>表</w:t>
      </w:r>
      <w:r>
        <w:rPr>
          <w:rFonts w:hint="eastAsia"/>
          <w:lang w:val="en-US" w:eastAsia="zh-CN"/>
        </w:rPr>
        <w:t>7-</w:t>
      </w:r>
      <w:r>
        <w:rPr>
          <w:rFonts w:hint="eastAsia"/>
          <w:lang w:eastAsia="zh-CN"/>
        </w:rPr>
        <w:t>2020年北岸经济开发区</w:t>
      </w:r>
      <w:r>
        <w:rPr>
          <w:rFonts w:hint="eastAsia"/>
        </w:rPr>
        <w:t>基本公共卫生服务政策知晓度统计表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3F30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4AA0B3DF">
            <w:pPr>
              <w:pStyle w:val="18"/>
              <w:bidi w:val="0"/>
              <w:rPr>
                <w:rFonts w:hint="eastAsia"/>
              </w:rPr>
            </w:pPr>
            <w:r>
              <w:rPr>
                <w:rFonts w:hint="eastAsia"/>
                <w:lang w:val="en-US" w:eastAsia="zh-CN"/>
              </w:rPr>
              <w:t>调查项目</w:t>
            </w:r>
          </w:p>
        </w:tc>
        <w:tc>
          <w:tcPr>
            <w:tcW w:w="3094" w:type="dxa"/>
            <w:noWrap w:val="0"/>
            <w:vAlign w:val="center"/>
          </w:tcPr>
          <w:p w14:paraId="41E8CED8">
            <w:pPr>
              <w:pStyle w:val="18"/>
              <w:bidi w:val="0"/>
              <w:rPr>
                <w:rFonts w:hint="eastAsia"/>
              </w:rPr>
            </w:pPr>
            <w:r>
              <w:rPr>
                <w:rFonts w:hint="eastAsia"/>
                <w:lang w:val="en-US" w:eastAsia="zh-CN"/>
              </w:rPr>
              <w:t>人数</w:t>
            </w:r>
          </w:p>
        </w:tc>
        <w:tc>
          <w:tcPr>
            <w:tcW w:w="3095" w:type="dxa"/>
            <w:noWrap w:val="0"/>
            <w:vAlign w:val="center"/>
          </w:tcPr>
          <w:p w14:paraId="29B72562">
            <w:pPr>
              <w:pStyle w:val="18"/>
              <w:bidi w:val="0"/>
            </w:pPr>
            <w:r>
              <w:rPr>
                <w:rFonts w:hint="eastAsia"/>
                <w:lang w:val="en-US" w:eastAsia="zh-CN"/>
              </w:rPr>
              <w:t>百分比</w:t>
            </w:r>
          </w:p>
        </w:tc>
      </w:tr>
      <w:tr w14:paraId="34E4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4ED795F6">
            <w:pPr>
              <w:pStyle w:val="18"/>
              <w:bidi w:val="0"/>
              <w:rPr>
                <w:rFonts w:hint="eastAsia"/>
              </w:rPr>
            </w:pPr>
            <w:r>
              <w:rPr>
                <w:rFonts w:hint="eastAsia"/>
                <w:lang w:val="en-US" w:eastAsia="zh-CN"/>
              </w:rPr>
              <w:t>知道</w:t>
            </w:r>
          </w:p>
        </w:tc>
        <w:tc>
          <w:tcPr>
            <w:tcW w:w="3094" w:type="dxa"/>
            <w:noWrap w:val="0"/>
            <w:vAlign w:val="center"/>
          </w:tcPr>
          <w:p w14:paraId="23C12665">
            <w:pPr>
              <w:pStyle w:val="18"/>
              <w:bidi w:val="0"/>
              <w:rPr>
                <w:rFonts w:hint="eastAsia"/>
              </w:rPr>
            </w:pPr>
            <w:r>
              <w:rPr>
                <w:rFonts w:hint="eastAsia"/>
                <w:lang w:val="en-US" w:eastAsia="zh-CN"/>
              </w:rPr>
              <w:t>82</w:t>
            </w:r>
          </w:p>
        </w:tc>
        <w:tc>
          <w:tcPr>
            <w:tcW w:w="3095" w:type="dxa"/>
            <w:noWrap w:val="0"/>
            <w:vAlign w:val="center"/>
          </w:tcPr>
          <w:p w14:paraId="33D37448">
            <w:pPr>
              <w:pStyle w:val="18"/>
              <w:bidi w:val="0"/>
            </w:pPr>
            <w:r>
              <w:rPr>
                <w:rFonts w:hint="eastAsia"/>
                <w:lang w:val="en-US" w:eastAsia="zh-CN"/>
              </w:rPr>
              <w:t>79.61%</w:t>
            </w:r>
          </w:p>
        </w:tc>
      </w:tr>
      <w:tr w14:paraId="64CB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49E322C7">
            <w:pPr>
              <w:pStyle w:val="18"/>
              <w:bidi w:val="0"/>
              <w:rPr>
                <w:rFonts w:hint="eastAsia"/>
              </w:rPr>
            </w:pPr>
            <w:r>
              <w:rPr>
                <w:rFonts w:hint="eastAsia"/>
                <w:lang w:val="en-US" w:eastAsia="zh-CN"/>
              </w:rPr>
              <w:t>不知道</w:t>
            </w:r>
          </w:p>
        </w:tc>
        <w:tc>
          <w:tcPr>
            <w:tcW w:w="3094" w:type="dxa"/>
            <w:noWrap w:val="0"/>
            <w:vAlign w:val="center"/>
          </w:tcPr>
          <w:p w14:paraId="75A9F768">
            <w:pPr>
              <w:pStyle w:val="18"/>
              <w:bidi w:val="0"/>
            </w:pPr>
            <w:r>
              <w:rPr>
                <w:rFonts w:hint="eastAsia"/>
                <w:lang w:val="en-US" w:eastAsia="zh-CN"/>
              </w:rPr>
              <w:t>21</w:t>
            </w:r>
          </w:p>
        </w:tc>
        <w:tc>
          <w:tcPr>
            <w:tcW w:w="3095" w:type="dxa"/>
            <w:noWrap w:val="0"/>
            <w:vAlign w:val="center"/>
          </w:tcPr>
          <w:p w14:paraId="43EAE962">
            <w:pPr>
              <w:pStyle w:val="18"/>
              <w:bidi w:val="0"/>
            </w:pPr>
            <w:r>
              <w:rPr>
                <w:rFonts w:hint="eastAsia"/>
                <w:lang w:val="en-US" w:eastAsia="zh-CN"/>
              </w:rPr>
              <w:t>20.39%</w:t>
            </w:r>
          </w:p>
        </w:tc>
      </w:tr>
      <w:tr w14:paraId="4C2C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94" w:type="dxa"/>
            <w:noWrap w:val="0"/>
            <w:vAlign w:val="center"/>
          </w:tcPr>
          <w:p w14:paraId="22315FAC">
            <w:pPr>
              <w:pStyle w:val="18"/>
              <w:bidi w:val="0"/>
              <w:rPr>
                <w:rFonts w:hint="eastAsia"/>
              </w:rPr>
            </w:pPr>
            <w:r>
              <w:rPr>
                <w:rFonts w:hint="eastAsia"/>
                <w:lang w:val="en-US" w:eastAsia="zh-CN"/>
              </w:rPr>
              <w:t>合计</w:t>
            </w:r>
          </w:p>
        </w:tc>
        <w:tc>
          <w:tcPr>
            <w:tcW w:w="3094" w:type="dxa"/>
            <w:noWrap w:val="0"/>
            <w:vAlign w:val="center"/>
          </w:tcPr>
          <w:p w14:paraId="08D510E5">
            <w:pPr>
              <w:pStyle w:val="18"/>
              <w:bidi w:val="0"/>
              <w:rPr>
                <w:rFonts w:hint="eastAsia"/>
              </w:rPr>
            </w:pPr>
            <w:r>
              <w:rPr>
                <w:rFonts w:hint="eastAsia"/>
                <w:lang w:val="en-US" w:eastAsia="zh-CN"/>
              </w:rPr>
              <w:t>103</w:t>
            </w:r>
          </w:p>
        </w:tc>
        <w:tc>
          <w:tcPr>
            <w:tcW w:w="3095" w:type="dxa"/>
            <w:noWrap w:val="0"/>
            <w:vAlign w:val="center"/>
          </w:tcPr>
          <w:p w14:paraId="607072FB">
            <w:pPr>
              <w:pStyle w:val="18"/>
              <w:bidi w:val="0"/>
            </w:pPr>
            <w:r>
              <w:rPr>
                <w:rFonts w:hint="eastAsia"/>
                <w:lang w:val="en-US" w:eastAsia="zh-CN"/>
              </w:rPr>
              <w:t>100.00%</w:t>
            </w:r>
          </w:p>
        </w:tc>
      </w:tr>
    </w:tbl>
    <w:p w14:paraId="74AC6EA0">
      <w:pPr>
        <w:pStyle w:val="4"/>
        <w:bidi w:val="0"/>
        <w:rPr>
          <w:rFonts w:hint="eastAsia"/>
        </w:rPr>
      </w:pPr>
      <w:bookmarkStart w:id="198" w:name="_Toc19144"/>
      <w:bookmarkStart w:id="199" w:name="_Toc15905"/>
      <w:bookmarkStart w:id="200" w:name="_Toc35245769"/>
      <w:r>
        <w:rPr>
          <w:rFonts w:hint="eastAsia"/>
        </w:rPr>
        <w:t>满意度得10分（共10分）</w:t>
      </w:r>
      <w:bookmarkEnd w:id="198"/>
      <w:bookmarkEnd w:id="199"/>
      <w:bookmarkEnd w:id="200"/>
    </w:p>
    <w:p w14:paraId="2DB580EB">
      <w:pPr>
        <w:bidi w:val="0"/>
        <w:rPr>
          <w:rFonts w:hint="eastAsia"/>
        </w:rPr>
      </w:pPr>
      <w:r>
        <w:rPr>
          <w:rFonts w:hint="eastAsia"/>
        </w:rPr>
        <w:t>一级指标“满意度”下设“服务对象满意度”一个二级指标，“服务对象满意度”下设“基本公卫服务满意度”一个三级指标。</w:t>
      </w:r>
    </w:p>
    <w:p w14:paraId="7D7C90BF">
      <w:pPr>
        <w:bidi w:val="0"/>
        <w:rPr>
          <w:rFonts w:hint="eastAsia"/>
        </w:rPr>
      </w:pPr>
      <w:r>
        <w:rPr>
          <w:rFonts w:hint="eastAsia"/>
        </w:rPr>
        <w:t>根据问卷调查统计，9</w:t>
      </w:r>
      <w:r>
        <w:rPr>
          <w:rFonts w:hint="eastAsia"/>
          <w:lang w:val="en-US" w:eastAsia="zh-CN"/>
        </w:rPr>
        <w:t>2.23</w:t>
      </w:r>
      <w:r>
        <w:rPr>
          <w:rFonts w:hint="eastAsia"/>
        </w:rPr>
        <w:t>%的居民对基本公共卫生服务态度是</w:t>
      </w:r>
      <w:r>
        <w:rPr>
          <w:rFonts w:hint="eastAsia"/>
          <w:lang w:eastAsia="zh-CN"/>
        </w:rPr>
        <w:t>基本满意</w:t>
      </w:r>
      <w:r>
        <w:rPr>
          <w:rFonts w:hint="eastAsia"/>
        </w:rPr>
        <w:t>的、</w:t>
      </w:r>
      <w:r>
        <w:rPr>
          <w:rFonts w:hint="eastAsia"/>
          <w:lang w:val="en-US" w:eastAsia="zh-CN"/>
        </w:rPr>
        <w:t>81.55</w:t>
      </w:r>
      <w:r>
        <w:rPr>
          <w:rFonts w:hint="eastAsia"/>
        </w:rPr>
        <w:t>%的居民认为基本公共卫生服务是方便的、</w:t>
      </w:r>
      <w:r>
        <w:rPr>
          <w:rFonts w:hint="eastAsia"/>
          <w:lang w:val="en-US" w:eastAsia="zh-CN"/>
        </w:rPr>
        <w:t>87.38</w:t>
      </w:r>
      <w:r>
        <w:rPr>
          <w:rFonts w:hint="eastAsia"/>
        </w:rPr>
        <w:t>%的居民认为基本公共卫生服务满足了基本医疗需要，9</w:t>
      </w:r>
      <w:r>
        <w:rPr>
          <w:rFonts w:hint="eastAsia"/>
          <w:lang w:val="en-US" w:eastAsia="zh-CN"/>
        </w:rPr>
        <w:t>3</w:t>
      </w:r>
      <w:r>
        <w:rPr>
          <w:rFonts w:hint="eastAsia"/>
        </w:rPr>
        <w:t>.</w:t>
      </w:r>
      <w:r>
        <w:rPr>
          <w:rFonts w:hint="eastAsia"/>
          <w:lang w:val="en-US" w:eastAsia="zh-CN"/>
        </w:rPr>
        <w:t>20</w:t>
      </w:r>
      <w:r>
        <w:rPr>
          <w:rFonts w:hint="eastAsia"/>
        </w:rPr>
        <w:t>%的居民对基层医务人员的医疗水平是</w:t>
      </w:r>
      <w:r>
        <w:rPr>
          <w:rFonts w:hint="eastAsia"/>
          <w:lang w:eastAsia="zh-CN"/>
        </w:rPr>
        <w:t>基本满意</w:t>
      </w:r>
      <w:r>
        <w:rPr>
          <w:rFonts w:hint="eastAsia"/>
        </w:rPr>
        <w:t>的。综合</w:t>
      </w:r>
      <w:r>
        <w:rPr>
          <w:rFonts w:hint="eastAsia"/>
          <w:lang w:eastAsia="zh-CN"/>
        </w:rPr>
        <w:t>基本满意</w:t>
      </w:r>
      <w:r>
        <w:rPr>
          <w:rFonts w:hint="eastAsia"/>
        </w:rPr>
        <w:t>度超过了80%，该项指标满分10分，得10分。</w:t>
      </w:r>
    </w:p>
    <w:p w14:paraId="7C6BDB31">
      <w:pPr>
        <w:pStyle w:val="17"/>
        <w:bidi w:val="0"/>
        <w:rPr>
          <w:rFonts w:hint="eastAsia"/>
        </w:rPr>
      </w:pPr>
      <w:r>
        <w:rPr>
          <w:rFonts w:hint="eastAsia"/>
        </w:rPr>
        <w:t>表</w:t>
      </w:r>
      <w:r>
        <w:rPr>
          <w:rFonts w:hint="eastAsia"/>
          <w:lang w:val="en-US" w:eastAsia="zh-CN"/>
        </w:rPr>
        <w:t>8-</w:t>
      </w:r>
      <w:r>
        <w:rPr>
          <w:rFonts w:hint="eastAsia"/>
          <w:lang w:eastAsia="zh-CN"/>
        </w:rPr>
        <w:t>2020年北岸经济开发区</w:t>
      </w:r>
      <w:r>
        <w:rPr>
          <w:rFonts w:hint="eastAsia"/>
        </w:rPr>
        <w:t>基本公共卫生服务满意统计表</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2322"/>
        <w:gridCol w:w="2322"/>
      </w:tblGrid>
      <w:tr w14:paraId="32AC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gridSpan w:val="2"/>
            <w:noWrap w:val="0"/>
            <w:vAlign w:val="center"/>
          </w:tcPr>
          <w:p w14:paraId="245ECC9E">
            <w:pPr>
              <w:pStyle w:val="18"/>
              <w:bidi w:val="0"/>
              <w:rPr>
                <w:rFonts w:hint="eastAsia"/>
              </w:rPr>
            </w:pPr>
            <w:r>
              <w:rPr>
                <w:rFonts w:hint="eastAsia"/>
                <w:lang w:val="en-US" w:eastAsia="zh-CN"/>
              </w:rPr>
              <w:t>调查项目</w:t>
            </w:r>
          </w:p>
        </w:tc>
        <w:tc>
          <w:tcPr>
            <w:tcW w:w="2322" w:type="dxa"/>
            <w:noWrap w:val="0"/>
            <w:vAlign w:val="center"/>
          </w:tcPr>
          <w:p w14:paraId="5BD06025">
            <w:pPr>
              <w:pStyle w:val="18"/>
              <w:bidi w:val="0"/>
              <w:rPr>
                <w:rFonts w:hint="eastAsia"/>
              </w:rPr>
            </w:pPr>
            <w:r>
              <w:rPr>
                <w:rFonts w:hint="eastAsia"/>
                <w:lang w:val="en-US" w:eastAsia="zh-CN"/>
              </w:rPr>
              <w:t>人数</w:t>
            </w:r>
          </w:p>
        </w:tc>
        <w:tc>
          <w:tcPr>
            <w:tcW w:w="2322" w:type="dxa"/>
            <w:noWrap w:val="0"/>
            <w:vAlign w:val="center"/>
          </w:tcPr>
          <w:p w14:paraId="0D82B3A4">
            <w:pPr>
              <w:pStyle w:val="18"/>
              <w:bidi w:val="0"/>
            </w:pPr>
            <w:r>
              <w:rPr>
                <w:rFonts w:hint="eastAsia"/>
                <w:lang w:val="en-US" w:eastAsia="zh-CN"/>
              </w:rPr>
              <w:t>百分比</w:t>
            </w:r>
          </w:p>
        </w:tc>
      </w:tr>
      <w:tr w14:paraId="59CA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noWrap w:val="0"/>
            <w:vAlign w:val="center"/>
          </w:tcPr>
          <w:p w14:paraId="625F57B8">
            <w:pPr>
              <w:pStyle w:val="18"/>
              <w:bidi w:val="0"/>
              <w:rPr>
                <w:rFonts w:hint="eastAsia"/>
              </w:rPr>
            </w:pPr>
            <w:r>
              <w:rPr>
                <w:rFonts w:hint="eastAsia"/>
                <w:lang w:val="en-US" w:eastAsia="zh-CN"/>
              </w:rPr>
              <w:t>服务态度</w:t>
            </w:r>
          </w:p>
        </w:tc>
        <w:tc>
          <w:tcPr>
            <w:tcW w:w="2322" w:type="dxa"/>
            <w:noWrap w:val="0"/>
            <w:vAlign w:val="center"/>
          </w:tcPr>
          <w:p w14:paraId="7DB33AFD">
            <w:pPr>
              <w:pStyle w:val="18"/>
              <w:bidi w:val="0"/>
              <w:rPr>
                <w:rFonts w:hint="eastAsia"/>
              </w:rPr>
            </w:pPr>
            <w:r>
              <w:rPr>
                <w:rFonts w:hint="eastAsia"/>
                <w:lang w:val="en-US" w:eastAsia="zh-CN"/>
              </w:rPr>
              <w:t>满意</w:t>
            </w:r>
          </w:p>
        </w:tc>
        <w:tc>
          <w:tcPr>
            <w:tcW w:w="2322" w:type="dxa"/>
            <w:noWrap w:val="0"/>
            <w:vAlign w:val="center"/>
          </w:tcPr>
          <w:p w14:paraId="2ED8FF2A">
            <w:pPr>
              <w:pStyle w:val="18"/>
              <w:bidi w:val="0"/>
              <w:rPr>
                <w:rFonts w:hint="eastAsia"/>
              </w:rPr>
            </w:pPr>
            <w:r>
              <w:rPr>
                <w:rFonts w:hint="eastAsia"/>
                <w:lang w:val="en-US" w:eastAsia="zh-CN"/>
              </w:rPr>
              <w:t>66</w:t>
            </w:r>
          </w:p>
        </w:tc>
        <w:tc>
          <w:tcPr>
            <w:tcW w:w="2322" w:type="dxa"/>
            <w:noWrap w:val="0"/>
            <w:vAlign w:val="center"/>
          </w:tcPr>
          <w:p w14:paraId="35D765CF">
            <w:pPr>
              <w:pStyle w:val="18"/>
              <w:bidi w:val="0"/>
            </w:pPr>
            <w:r>
              <w:rPr>
                <w:rFonts w:hint="eastAsia"/>
                <w:lang w:val="en-US" w:eastAsia="zh-CN"/>
              </w:rPr>
              <w:t>64.08%</w:t>
            </w:r>
          </w:p>
        </w:tc>
      </w:tr>
      <w:tr w14:paraId="265A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31657CA5">
            <w:pPr>
              <w:pStyle w:val="18"/>
              <w:bidi w:val="0"/>
              <w:rPr>
                <w:rFonts w:hint="eastAsia"/>
              </w:rPr>
            </w:pPr>
          </w:p>
        </w:tc>
        <w:tc>
          <w:tcPr>
            <w:tcW w:w="2322" w:type="dxa"/>
            <w:noWrap w:val="0"/>
            <w:vAlign w:val="center"/>
          </w:tcPr>
          <w:p w14:paraId="7EB2669F">
            <w:pPr>
              <w:pStyle w:val="18"/>
              <w:bidi w:val="0"/>
              <w:rPr>
                <w:rFonts w:hint="eastAsia"/>
              </w:rPr>
            </w:pPr>
            <w:r>
              <w:rPr>
                <w:rFonts w:hint="eastAsia"/>
                <w:lang w:val="en-US" w:eastAsia="zh-CN"/>
              </w:rPr>
              <w:t>基本满意</w:t>
            </w:r>
          </w:p>
        </w:tc>
        <w:tc>
          <w:tcPr>
            <w:tcW w:w="2322" w:type="dxa"/>
            <w:noWrap w:val="0"/>
            <w:vAlign w:val="center"/>
          </w:tcPr>
          <w:p w14:paraId="062600A5">
            <w:pPr>
              <w:pStyle w:val="18"/>
              <w:bidi w:val="0"/>
              <w:rPr>
                <w:rFonts w:hint="eastAsia"/>
              </w:rPr>
            </w:pPr>
            <w:r>
              <w:rPr>
                <w:rFonts w:hint="eastAsia"/>
                <w:lang w:val="en-US" w:eastAsia="zh-CN"/>
              </w:rPr>
              <w:t>29</w:t>
            </w:r>
          </w:p>
        </w:tc>
        <w:tc>
          <w:tcPr>
            <w:tcW w:w="2322" w:type="dxa"/>
            <w:noWrap w:val="0"/>
            <w:vAlign w:val="center"/>
          </w:tcPr>
          <w:p w14:paraId="6F7CED8D">
            <w:pPr>
              <w:pStyle w:val="18"/>
              <w:bidi w:val="0"/>
            </w:pPr>
            <w:r>
              <w:rPr>
                <w:rFonts w:hint="eastAsia"/>
                <w:lang w:val="en-US" w:eastAsia="zh-CN"/>
              </w:rPr>
              <w:t>28.16%</w:t>
            </w:r>
          </w:p>
        </w:tc>
      </w:tr>
      <w:tr w14:paraId="2F97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6AADA212">
            <w:pPr>
              <w:pStyle w:val="18"/>
              <w:bidi w:val="0"/>
              <w:rPr>
                <w:rFonts w:hint="eastAsia"/>
              </w:rPr>
            </w:pPr>
          </w:p>
        </w:tc>
        <w:tc>
          <w:tcPr>
            <w:tcW w:w="2322" w:type="dxa"/>
            <w:noWrap w:val="0"/>
            <w:vAlign w:val="center"/>
          </w:tcPr>
          <w:p w14:paraId="4D9AF02D">
            <w:pPr>
              <w:pStyle w:val="18"/>
              <w:bidi w:val="0"/>
              <w:rPr>
                <w:rFonts w:hint="eastAsia"/>
              </w:rPr>
            </w:pPr>
            <w:r>
              <w:rPr>
                <w:rFonts w:hint="eastAsia"/>
                <w:lang w:val="en-US" w:eastAsia="zh-CN"/>
              </w:rPr>
              <w:t>不满意</w:t>
            </w:r>
          </w:p>
        </w:tc>
        <w:tc>
          <w:tcPr>
            <w:tcW w:w="2322" w:type="dxa"/>
            <w:noWrap w:val="0"/>
            <w:vAlign w:val="center"/>
          </w:tcPr>
          <w:p w14:paraId="7A7DEFE7">
            <w:pPr>
              <w:pStyle w:val="18"/>
              <w:bidi w:val="0"/>
            </w:pPr>
            <w:r>
              <w:rPr>
                <w:rFonts w:hint="eastAsia"/>
                <w:lang w:val="en-US" w:eastAsia="zh-CN"/>
              </w:rPr>
              <w:t>8</w:t>
            </w:r>
          </w:p>
        </w:tc>
        <w:tc>
          <w:tcPr>
            <w:tcW w:w="2322" w:type="dxa"/>
            <w:noWrap w:val="0"/>
            <w:vAlign w:val="center"/>
          </w:tcPr>
          <w:p w14:paraId="1581D27F">
            <w:pPr>
              <w:pStyle w:val="18"/>
              <w:bidi w:val="0"/>
            </w:pPr>
            <w:r>
              <w:rPr>
                <w:rFonts w:hint="eastAsia"/>
                <w:lang w:val="en-US" w:eastAsia="zh-CN"/>
              </w:rPr>
              <w:t>7.77%</w:t>
            </w:r>
          </w:p>
        </w:tc>
      </w:tr>
      <w:tr w14:paraId="775A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noWrap w:val="0"/>
            <w:vAlign w:val="center"/>
          </w:tcPr>
          <w:p w14:paraId="6468C37E">
            <w:pPr>
              <w:pStyle w:val="18"/>
              <w:bidi w:val="0"/>
              <w:rPr>
                <w:rFonts w:hint="eastAsia"/>
              </w:rPr>
            </w:pPr>
            <w:r>
              <w:rPr>
                <w:rFonts w:hint="eastAsia"/>
                <w:lang w:val="en-US" w:eastAsia="zh-CN"/>
              </w:rPr>
              <w:t>医疗水平</w:t>
            </w:r>
          </w:p>
        </w:tc>
        <w:tc>
          <w:tcPr>
            <w:tcW w:w="2322" w:type="dxa"/>
            <w:noWrap w:val="0"/>
            <w:vAlign w:val="center"/>
          </w:tcPr>
          <w:p w14:paraId="383D9573">
            <w:pPr>
              <w:pStyle w:val="18"/>
              <w:bidi w:val="0"/>
              <w:rPr>
                <w:rFonts w:hint="eastAsia"/>
              </w:rPr>
            </w:pPr>
            <w:r>
              <w:rPr>
                <w:rFonts w:hint="eastAsia"/>
                <w:lang w:val="en-US" w:eastAsia="zh-CN"/>
              </w:rPr>
              <w:t>满意</w:t>
            </w:r>
          </w:p>
        </w:tc>
        <w:tc>
          <w:tcPr>
            <w:tcW w:w="2322" w:type="dxa"/>
            <w:noWrap w:val="0"/>
            <w:vAlign w:val="center"/>
          </w:tcPr>
          <w:p w14:paraId="072A20EA">
            <w:pPr>
              <w:pStyle w:val="18"/>
              <w:bidi w:val="0"/>
              <w:rPr>
                <w:rFonts w:hint="eastAsia"/>
              </w:rPr>
            </w:pPr>
            <w:r>
              <w:rPr>
                <w:rFonts w:hint="eastAsia"/>
                <w:lang w:val="en-US" w:eastAsia="zh-CN"/>
              </w:rPr>
              <w:t>55</w:t>
            </w:r>
          </w:p>
        </w:tc>
        <w:tc>
          <w:tcPr>
            <w:tcW w:w="2322" w:type="dxa"/>
            <w:noWrap w:val="0"/>
            <w:vAlign w:val="center"/>
          </w:tcPr>
          <w:p w14:paraId="26895665">
            <w:pPr>
              <w:pStyle w:val="18"/>
              <w:bidi w:val="0"/>
            </w:pPr>
            <w:r>
              <w:rPr>
                <w:rFonts w:hint="eastAsia"/>
                <w:lang w:val="en-US" w:eastAsia="zh-CN"/>
              </w:rPr>
              <w:t>53.40%</w:t>
            </w:r>
          </w:p>
        </w:tc>
      </w:tr>
      <w:tr w14:paraId="25B7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7034AFD1">
            <w:pPr>
              <w:pStyle w:val="18"/>
              <w:bidi w:val="0"/>
              <w:rPr>
                <w:rFonts w:hint="eastAsia"/>
              </w:rPr>
            </w:pPr>
          </w:p>
        </w:tc>
        <w:tc>
          <w:tcPr>
            <w:tcW w:w="2322" w:type="dxa"/>
            <w:noWrap w:val="0"/>
            <w:vAlign w:val="center"/>
          </w:tcPr>
          <w:p w14:paraId="5015C20F">
            <w:pPr>
              <w:pStyle w:val="18"/>
              <w:bidi w:val="0"/>
              <w:rPr>
                <w:rFonts w:hint="eastAsia"/>
              </w:rPr>
            </w:pPr>
            <w:r>
              <w:rPr>
                <w:rFonts w:hint="eastAsia"/>
                <w:lang w:val="en-US" w:eastAsia="zh-CN"/>
              </w:rPr>
              <w:t>基本满意</w:t>
            </w:r>
          </w:p>
        </w:tc>
        <w:tc>
          <w:tcPr>
            <w:tcW w:w="2322" w:type="dxa"/>
            <w:noWrap w:val="0"/>
            <w:vAlign w:val="center"/>
          </w:tcPr>
          <w:p w14:paraId="2BD145B4">
            <w:pPr>
              <w:pStyle w:val="18"/>
              <w:bidi w:val="0"/>
              <w:rPr>
                <w:rFonts w:hint="eastAsia"/>
              </w:rPr>
            </w:pPr>
            <w:r>
              <w:rPr>
                <w:rFonts w:hint="eastAsia"/>
                <w:lang w:val="en-US" w:eastAsia="zh-CN"/>
              </w:rPr>
              <w:t>41</w:t>
            </w:r>
          </w:p>
        </w:tc>
        <w:tc>
          <w:tcPr>
            <w:tcW w:w="2322" w:type="dxa"/>
            <w:noWrap w:val="0"/>
            <w:vAlign w:val="center"/>
          </w:tcPr>
          <w:p w14:paraId="006508E1">
            <w:pPr>
              <w:pStyle w:val="18"/>
              <w:bidi w:val="0"/>
            </w:pPr>
            <w:r>
              <w:rPr>
                <w:rFonts w:hint="eastAsia"/>
                <w:lang w:val="en-US" w:eastAsia="zh-CN"/>
              </w:rPr>
              <w:t>39.81%</w:t>
            </w:r>
          </w:p>
        </w:tc>
      </w:tr>
      <w:tr w14:paraId="5697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4EA256B8">
            <w:pPr>
              <w:pStyle w:val="18"/>
              <w:bidi w:val="0"/>
              <w:rPr>
                <w:rFonts w:hint="eastAsia"/>
              </w:rPr>
            </w:pPr>
          </w:p>
        </w:tc>
        <w:tc>
          <w:tcPr>
            <w:tcW w:w="2322" w:type="dxa"/>
            <w:noWrap w:val="0"/>
            <w:vAlign w:val="center"/>
          </w:tcPr>
          <w:p w14:paraId="59C0D4E6">
            <w:pPr>
              <w:pStyle w:val="18"/>
              <w:bidi w:val="0"/>
              <w:rPr>
                <w:rFonts w:hint="eastAsia"/>
              </w:rPr>
            </w:pPr>
            <w:r>
              <w:rPr>
                <w:rFonts w:hint="eastAsia"/>
                <w:lang w:val="en-US" w:eastAsia="zh-CN"/>
              </w:rPr>
              <w:t>不满意</w:t>
            </w:r>
          </w:p>
        </w:tc>
        <w:tc>
          <w:tcPr>
            <w:tcW w:w="2322" w:type="dxa"/>
            <w:noWrap w:val="0"/>
            <w:vAlign w:val="center"/>
          </w:tcPr>
          <w:p w14:paraId="4C46E494">
            <w:pPr>
              <w:pStyle w:val="18"/>
              <w:bidi w:val="0"/>
            </w:pPr>
            <w:r>
              <w:rPr>
                <w:rFonts w:hint="eastAsia"/>
                <w:lang w:val="en-US" w:eastAsia="zh-CN"/>
              </w:rPr>
              <w:t>7</w:t>
            </w:r>
          </w:p>
        </w:tc>
        <w:tc>
          <w:tcPr>
            <w:tcW w:w="2322" w:type="dxa"/>
            <w:noWrap w:val="0"/>
            <w:vAlign w:val="center"/>
          </w:tcPr>
          <w:p w14:paraId="6E4CE77F">
            <w:pPr>
              <w:pStyle w:val="18"/>
              <w:bidi w:val="0"/>
            </w:pPr>
            <w:r>
              <w:rPr>
                <w:rFonts w:hint="eastAsia"/>
                <w:lang w:val="en-US" w:eastAsia="zh-CN"/>
              </w:rPr>
              <w:t>6.80%</w:t>
            </w:r>
          </w:p>
        </w:tc>
      </w:tr>
      <w:tr w14:paraId="597C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noWrap w:val="0"/>
            <w:vAlign w:val="center"/>
          </w:tcPr>
          <w:p w14:paraId="63551635">
            <w:pPr>
              <w:pStyle w:val="18"/>
              <w:bidi w:val="0"/>
              <w:rPr>
                <w:rFonts w:hint="eastAsia"/>
              </w:rPr>
            </w:pPr>
            <w:r>
              <w:rPr>
                <w:rFonts w:hint="eastAsia"/>
                <w:lang w:val="en-US" w:eastAsia="zh-CN"/>
              </w:rPr>
              <w:t>基本医疗满足度</w:t>
            </w:r>
          </w:p>
        </w:tc>
        <w:tc>
          <w:tcPr>
            <w:tcW w:w="2322" w:type="dxa"/>
            <w:noWrap w:val="0"/>
            <w:vAlign w:val="center"/>
          </w:tcPr>
          <w:p w14:paraId="6B53853B">
            <w:pPr>
              <w:pStyle w:val="18"/>
              <w:bidi w:val="0"/>
              <w:rPr>
                <w:rFonts w:hint="eastAsia"/>
              </w:rPr>
            </w:pPr>
            <w:r>
              <w:rPr>
                <w:rFonts w:hint="eastAsia"/>
                <w:lang w:val="en-US" w:eastAsia="zh-CN"/>
              </w:rPr>
              <w:t>满足</w:t>
            </w:r>
          </w:p>
        </w:tc>
        <w:tc>
          <w:tcPr>
            <w:tcW w:w="2322" w:type="dxa"/>
            <w:noWrap w:val="0"/>
            <w:vAlign w:val="center"/>
          </w:tcPr>
          <w:p w14:paraId="68F10BEF">
            <w:pPr>
              <w:pStyle w:val="18"/>
              <w:bidi w:val="0"/>
              <w:rPr>
                <w:rFonts w:hint="eastAsia"/>
              </w:rPr>
            </w:pPr>
            <w:r>
              <w:rPr>
                <w:rFonts w:hint="eastAsia"/>
                <w:lang w:val="en-US" w:eastAsia="zh-CN"/>
              </w:rPr>
              <w:t>39</w:t>
            </w:r>
          </w:p>
        </w:tc>
        <w:tc>
          <w:tcPr>
            <w:tcW w:w="2322" w:type="dxa"/>
            <w:noWrap w:val="0"/>
            <w:vAlign w:val="center"/>
          </w:tcPr>
          <w:p w14:paraId="17834E6D">
            <w:pPr>
              <w:pStyle w:val="18"/>
              <w:bidi w:val="0"/>
            </w:pPr>
            <w:r>
              <w:rPr>
                <w:rFonts w:hint="eastAsia"/>
                <w:lang w:val="en-US" w:eastAsia="zh-CN"/>
              </w:rPr>
              <w:t>37.86%</w:t>
            </w:r>
          </w:p>
        </w:tc>
      </w:tr>
      <w:tr w14:paraId="6503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01AA8D71">
            <w:pPr>
              <w:pStyle w:val="18"/>
              <w:bidi w:val="0"/>
              <w:rPr>
                <w:rFonts w:hint="eastAsia"/>
              </w:rPr>
            </w:pPr>
          </w:p>
        </w:tc>
        <w:tc>
          <w:tcPr>
            <w:tcW w:w="2322" w:type="dxa"/>
            <w:noWrap w:val="0"/>
            <w:vAlign w:val="center"/>
          </w:tcPr>
          <w:p w14:paraId="5D4681AB">
            <w:pPr>
              <w:pStyle w:val="18"/>
              <w:bidi w:val="0"/>
              <w:rPr>
                <w:rFonts w:hint="eastAsia"/>
              </w:rPr>
            </w:pPr>
            <w:r>
              <w:rPr>
                <w:rFonts w:hint="eastAsia"/>
                <w:lang w:val="en-US" w:eastAsia="zh-CN"/>
              </w:rPr>
              <w:t>基本满足</w:t>
            </w:r>
          </w:p>
        </w:tc>
        <w:tc>
          <w:tcPr>
            <w:tcW w:w="2322" w:type="dxa"/>
            <w:noWrap w:val="0"/>
            <w:vAlign w:val="center"/>
          </w:tcPr>
          <w:p w14:paraId="24651AB7">
            <w:pPr>
              <w:pStyle w:val="18"/>
              <w:bidi w:val="0"/>
              <w:rPr>
                <w:rFonts w:hint="eastAsia"/>
              </w:rPr>
            </w:pPr>
            <w:r>
              <w:rPr>
                <w:rFonts w:hint="eastAsia"/>
                <w:lang w:val="en-US" w:eastAsia="zh-CN"/>
              </w:rPr>
              <w:t>51</w:t>
            </w:r>
          </w:p>
        </w:tc>
        <w:tc>
          <w:tcPr>
            <w:tcW w:w="2322" w:type="dxa"/>
            <w:noWrap w:val="0"/>
            <w:vAlign w:val="center"/>
          </w:tcPr>
          <w:p w14:paraId="38252E98">
            <w:pPr>
              <w:pStyle w:val="18"/>
              <w:bidi w:val="0"/>
            </w:pPr>
            <w:r>
              <w:rPr>
                <w:rFonts w:hint="eastAsia"/>
                <w:lang w:val="en-US" w:eastAsia="zh-CN"/>
              </w:rPr>
              <w:t>49.51%</w:t>
            </w:r>
          </w:p>
        </w:tc>
      </w:tr>
      <w:tr w14:paraId="67C4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5E86D45A">
            <w:pPr>
              <w:pStyle w:val="18"/>
              <w:bidi w:val="0"/>
              <w:rPr>
                <w:rFonts w:hint="eastAsia"/>
              </w:rPr>
            </w:pPr>
          </w:p>
        </w:tc>
        <w:tc>
          <w:tcPr>
            <w:tcW w:w="2322" w:type="dxa"/>
            <w:noWrap w:val="0"/>
            <w:vAlign w:val="center"/>
          </w:tcPr>
          <w:p w14:paraId="2D4746F9">
            <w:pPr>
              <w:pStyle w:val="18"/>
              <w:bidi w:val="0"/>
              <w:rPr>
                <w:rFonts w:hint="eastAsia"/>
              </w:rPr>
            </w:pPr>
            <w:r>
              <w:rPr>
                <w:rFonts w:hint="eastAsia"/>
                <w:lang w:val="en-US" w:eastAsia="zh-CN"/>
              </w:rPr>
              <w:t>不能</w:t>
            </w:r>
          </w:p>
        </w:tc>
        <w:tc>
          <w:tcPr>
            <w:tcW w:w="2322" w:type="dxa"/>
            <w:noWrap w:val="0"/>
            <w:vAlign w:val="center"/>
          </w:tcPr>
          <w:p w14:paraId="4B1EDEB8">
            <w:pPr>
              <w:pStyle w:val="18"/>
              <w:bidi w:val="0"/>
            </w:pPr>
            <w:r>
              <w:rPr>
                <w:rFonts w:hint="eastAsia"/>
                <w:lang w:val="en-US" w:eastAsia="zh-CN"/>
              </w:rPr>
              <w:t>13</w:t>
            </w:r>
          </w:p>
        </w:tc>
        <w:tc>
          <w:tcPr>
            <w:tcW w:w="2322" w:type="dxa"/>
            <w:noWrap w:val="0"/>
            <w:vAlign w:val="center"/>
          </w:tcPr>
          <w:p w14:paraId="4D2D9019">
            <w:pPr>
              <w:pStyle w:val="18"/>
              <w:bidi w:val="0"/>
            </w:pPr>
            <w:r>
              <w:rPr>
                <w:rFonts w:hint="eastAsia"/>
                <w:lang w:val="en-US" w:eastAsia="zh-CN"/>
              </w:rPr>
              <w:t>12.62%</w:t>
            </w:r>
          </w:p>
        </w:tc>
      </w:tr>
      <w:tr w14:paraId="4384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noWrap w:val="0"/>
            <w:vAlign w:val="center"/>
          </w:tcPr>
          <w:p w14:paraId="7A20CFE7">
            <w:pPr>
              <w:pStyle w:val="18"/>
              <w:bidi w:val="0"/>
              <w:rPr>
                <w:rFonts w:hint="eastAsia"/>
              </w:rPr>
            </w:pPr>
            <w:r>
              <w:rPr>
                <w:rFonts w:hint="eastAsia"/>
                <w:lang w:val="en-US" w:eastAsia="zh-CN"/>
              </w:rPr>
              <w:t>服务的方便程度</w:t>
            </w:r>
          </w:p>
        </w:tc>
        <w:tc>
          <w:tcPr>
            <w:tcW w:w="2322" w:type="dxa"/>
            <w:noWrap w:val="0"/>
            <w:vAlign w:val="center"/>
          </w:tcPr>
          <w:p w14:paraId="4B51507A">
            <w:pPr>
              <w:pStyle w:val="18"/>
              <w:bidi w:val="0"/>
              <w:rPr>
                <w:rFonts w:hint="eastAsia"/>
              </w:rPr>
            </w:pPr>
            <w:r>
              <w:rPr>
                <w:rFonts w:hint="eastAsia"/>
                <w:lang w:val="en-US" w:eastAsia="zh-CN"/>
              </w:rPr>
              <w:t>非常方便</w:t>
            </w:r>
          </w:p>
        </w:tc>
        <w:tc>
          <w:tcPr>
            <w:tcW w:w="2322" w:type="dxa"/>
            <w:noWrap w:val="0"/>
            <w:vAlign w:val="center"/>
          </w:tcPr>
          <w:p w14:paraId="17B372BA">
            <w:pPr>
              <w:pStyle w:val="18"/>
              <w:bidi w:val="0"/>
              <w:rPr>
                <w:rFonts w:hint="eastAsia"/>
              </w:rPr>
            </w:pPr>
            <w:r>
              <w:rPr>
                <w:rFonts w:hint="eastAsia"/>
                <w:lang w:val="en-US" w:eastAsia="zh-CN"/>
              </w:rPr>
              <w:t>25</w:t>
            </w:r>
          </w:p>
        </w:tc>
        <w:tc>
          <w:tcPr>
            <w:tcW w:w="2322" w:type="dxa"/>
            <w:noWrap w:val="0"/>
            <w:vAlign w:val="center"/>
          </w:tcPr>
          <w:p w14:paraId="3C66367D">
            <w:pPr>
              <w:pStyle w:val="18"/>
              <w:bidi w:val="0"/>
            </w:pPr>
            <w:r>
              <w:rPr>
                <w:rFonts w:hint="eastAsia"/>
                <w:lang w:val="en-US" w:eastAsia="zh-CN"/>
              </w:rPr>
              <w:t>24.27%</w:t>
            </w:r>
          </w:p>
        </w:tc>
      </w:tr>
      <w:tr w14:paraId="6291CA15">
        <w:tblPrEx>
          <w:tblCellMar>
            <w:top w:w="0" w:type="dxa"/>
            <w:left w:w="108" w:type="dxa"/>
            <w:bottom w:w="0" w:type="dxa"/>
            <w:right w:w="108" w:type="dxa"/>
          </w:tblCellMar>
        </w:tblPrEx>
        <w:tc>
          <w:tcPr>
            <w:tcW w:w="2321" w:type="dxa"/>
            <w:vMerge w:val="continue"/>
            <w:noWrap w:val="0"/>
            <w:vAlign w:val="center"/>
          </w:tcPr>
          <w:p w14:paraId="144021BD">
            <w:pPr>
              <w:pStyle w:val="18"/>
              <w:bidi w:val="0"/>
              <w:rPr>
                <w:rFonts w:hint="eastAsia"/>
              </w:rPr>
            </w:pPr>
          </w:p>
        </w:tc>
        <w:tc>
          <w:tcPr>
            <w:tcW w:w="2322" w:type="dxa"/>
            <w:noWrap w:val="0"/>
            <w:vAlign w:val="center"/>
          </w:tcPr>
          <w:p w14:paraId="5E567293">
            <w:pPr>
              <w:pStyle w:val="18"/>
              <w:bidi w:val="0"/>
              <w:rPr>
                <w:rFonts w:hint="eastAsia"/>
              </w:rPr>
            </w:pPr>
            <w:r>
              <w:rPr>
                <w:rFonts w:hint="eastAsia"/>
                <w:lang w:val="en-US" w:eastAsia="zh-CN"/>
              </w:rPr>
              <w:t>一般</w:t>
            </w:r>
          </w:p>
        </w:tc>
        <w:tc>
          <w:tcPr>
            <w:tcW w:w="2322" w:type="dxa"/>
            <w:noWrap w:val="0"/>
            <w:vAlign w:val="center"/>
          </w:tcPr>
          <w:p w14:paraId="0E56DF34">
            <w:pPr>
              <w:pStyle w:val="18"/>
              <w:bidi w:val="0"/>
              <w:rPr>
                <w:rFonts w:hint="eastAsia"/>
              </w:rPr>
            </w:pPr>
            <w:r>
              <w:rPr>
                <w:rFonts w:hint="eastAsia"/>
                <w:lang w:val="en-US" w:eastAsia="zh-CN"/>
              </w:rPr>
              <w:t>59</w:t>
            </w:r>
          </w:p>
        </w:tc>
        <w:tc>
          <w:tcPr>
            <w:tcW w:w="2322" w:type="dxa"/>
            <w:noWrap w:val="0"/>
            <w:vAlign w:val="center"/>
          </w:tcPr>
          <w:p w14:paraId="7B1D62C2">
            <w:pPr>
              <w:pStyle w:val="18"/>
              <w:bidi w:val="0"/>
            </w:pPr>
            <w:r>
              <w:rPr>
                <w:rFonts w:hint="eastAsia"/>
                <w:lang w:val="en-US" w:eastAsia="zh-CN"/>
              </w:rPr>
              <w:t>57.28%</w:t>
            </w:r>
          </w:p>
        </w:tc>
      </w:tr>
      <w:tr w14:paraId="6529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noWrap w:val="0"/>
            <w:vAlign w:val="center"/>
          </w:tcPr>
          <w:p w14:paraId="1A3DB744">
            <w:pPr>
              <w:pStyle w:val="18"/>
              <w:bidi w:val="0"/>
              <w:rPr>
                <w:rFonts w:hint="eastAsia"/>
              </w:rPr>
            </w:pPr>
          </w:p>
        </w:tc>
        <w:tc>
          <w:tcPr>
            <w:tcW w:w="2322" w:type="dxa"/>
            <w:noWrap w:val="0"/>
            <w:vAlign w:val="center"/>
          </w:tcPr>
          <w:p w14:paraId="32DDDA93">
            <w:pPr>
              <w:pStyle w:val="18"/>
              <w:bidi w:val="0"/>
              <w:rPr>
                <w:rFonts w:hint="eastAsia"/>
              </w:rPr>
            </w:pPr>
            <w:r>
              <w:rPr>
                <w:rFonts w:hint="eastAsia"/>
                <w:lang w:val="en-US" w:eastAsia="zh-CN"/>
              </w:rPr>
              <w:t>不方便</w:t>
            </w:r>
          </w:p>
        </w:tc>
        <w:tc>
          <w:tcPr>
            <w:tcW w:w="2322" w:type="dxa"/>
            <w:noWrap w:val="0"/>
            <w:vAlign w:val="center"/>
          </w:tcPr>
          <w:p w14:paraId="3EA62CCE">
            <w:pPr>
              <w:pStyle w:val="18"/>
              <w:bidi w:val="0"/>
            </w:pPr>
            <w:r>
              <w:rPr>
                <w:rFonts w:hint="eastAsia"/>
                <w:lang w:val="en-US" w:eastAsia="zh-CN"/>
              </w:rPr>
              <w:t>19</w:t>
            </w:r>
          </w:p>
        </w:tc>
        <w:tc>
          <w:tcPr>
            <w:tcW w:w="2322" w:type="dxa"/>
            <w:noWrap w:val="0"/>
            <w:vAlign w:val="center"/>
          </w:tcPr>
          <w:p w14:paraId="2183B546">
            <w:pPr>
              <w:pStyle w:val="18"/>
              <w:bidi w:val="0"/>
            </w:pPr>
            <w:r>
              <w:rPr>
                <w:rFonts w:hint="eastAsia"/>
                <w:lang w:val="en-US" w:eastAsia="zh-CN"/>
              </w:rPr>
              <w:t>18.45%</w:t>
            </w:r>
          </w:p>
        </w:tc>
      </w:tr>
    </w:tbl>
    <w:p w14:paraId="253DF176">
      <w:pPr>
        <w:pStyle w:val="3"/>
        <w:bidi w:val="0"/>
        <w:rPr>
          <w:rFonts w:hint="eastAsia"/>
        </w:rPr>
      </w:pPr>
      <w:bookmarkStart w:id="201" w:name="_Toc18547"/>
      <w:bookmarkStart w:id="202" w:name="_Toc14795"/>
      <w:bookmarkStart w:id="203" w:name="_Toc35245770"/>
      <w:bookmarkStart w:id="204" w:name="_Hlk495161375"/>
      <w:r>
        <w:rPr>
          <w:rFonts w:hint="eastAsia"/>
        </w:rPr>
        <w:t>评价中发现的问题</w:t>
      </w:r>
      <w:bookmarkEnd w:id="201"/>
      <w:bookmarkEnd w:id="202"/>
      <w:bookmarkEnd w:id="203"/>
    </w:p>
    <w:bookmarkEnd w:id="204"/>
    <w:p w14:paraId="31A97C6D">
      <w:pPr>
        <w:bidi w:val="0"/>
        <w:rPr>
          <w:rFonts w:hint="eastAsia"/>
        </w:rPr>
      </w:pPr>
      <w:bookmarkStart w:id="205" w:name="_Hlk495161517"/>
      <w:r>
        <w:rPr>
          <w:rFonts w:hint="eastAsia"/>
        </w:rPr>
        <w:t>评价工作组在调研、座谈和收集分析数据资料时发现，</w:t>
      </w:r>
      <w:r>
        <w:rPr>
          <w:rFonts w:hint="eastAsia"/>
          <w:lang w:eastAsia="zh-CN"/>
        </w:rPr>
        <w:t>北岸经济开发区</w:t>
      </w:r>
      <w:r>
        <w:rPr>
          <w:rFonts w:hint="eastAsia"/>
        </w:rPr>
        <w:t>卫健局在使用财政专项资金过程中还存在以下不足之处。</w:t>
      </w:r>
    </w:p>
    <w:p w14:paraId="2407BB07">
      <w:pPr>
        <w:pStyle w:val="4"/>
        <w:bidi w:val="0"/>
      </w:pPr>
      <w:bookmarkStart w:id="206" w:name="_Toc22736"/>
      <w:bookmarkStart w:id="207" w:name="_Toc10942"/>
      <w:bookmarkStart w:id="208" w:name="_Toc35245771"/>
      <w:r>
        <w:rPr>
          <w:rFonts w:hint="eastAsia"/>
        </w:rPr>
        <w:t>绩效目标不够明确，绩效指标有待进一步细化</w:t>
      </w:r>
      <w:bookmarkEnd w:id="206"/>
      <w:bookmarkEnd w:id="207"/>
      <w:bookmarkEnd w:id="208"/>
    </w:p>
    <w:p w14:paraId="713DA3DC">
      <w:pPr>
        <w:bidi w:val="0"/>
        <w:rPr>
          <w:rFonts w:hint="eastAsia"/>
        </w:rPr>
      </w:pPr>
      <w:r>
        <w:rPr>
          <w:rFonts w:hint="eastAsia"/>
        </w:rPr>
        <w:t>部门申报预算时，未能正确理解绩效目标与绩效指标之间的关系，项目绩效目标设置比较随意，设置的部分绩效指标名称表述不清楚，设置不合理，不能细化、量化或指标值过高，尤其是在经济效益、社会效益和可持续效益方面，这影响了对相关指标的进一步评价。</w:t>
      </w:r>
    </w:p>
    <w:p w14:paraId="3709AB28">
      <w:pPr>
        <w:pStyle w:val="4"/>
        <w:bidi w:val="0"/>
      </w:pPr>
      <w:bookmarkStart w:id="209" w:name="_Toc35245772"/>
      <w:bookmarkStart w:id="210" w:name="_Toc16331"/>
      <w:bookmarkStart w:id="211" w:name="_Toc16322"/>
      <w:r>
        <w:rPr>
          <w:rFonts w:hint="eastAsia"/>
        </w:rPr>
        <w:t>基本公共卫生服务专项资金支出比例欠合理</w:t>
      </w:r>
      <w:bookmarkEnd w:id="209"/>
      <w:bookmarkEnd w:id="210"/>
      <w:bookmarkEnd w:id="211"/>
    </w:p>
    <w:p w14:paraId="3022E66B">
      <w:pPr>
        <w:bidi w:val="0"/>
        <w:rPr>
          <w:rFonts w:hint="eastAsia"/>
        </w:rPr>
      </w:pPr>
      <w:r>
        <w:rPr>
          <w:rFonts w:hint="eastAsia"/>
          <w:lang w:val="en-US" w:eastAsia="zh-CN"/>
        </w:rPr>
        <w:t>费用支出明细需进一步细化，付手续费、电费、邮电费、科室领用耗材等摘要，难以进一步了解具体支出明细和资金使用方向。</w:t>
      </w:r>
      <w:r>
        <w:rPr>
          <w:rFonts w:hint="eastAsia"/>
        </w:rPr>
        <w:t>资金支出率总体不高</w:t>
      </w:r>
      <w:r>
        <w:rPr>
          <w:rFonts w:hint="eastAsia"/>
          <w:lang w:eastAsia="zh-CN"/>
        </w:rPr>
        <w:t>，</w:t>
      </w:r>
      <w:r>
        <w:rPr>
          <w:rFonts w:hint="eastAsia"/>
          <w:lang w:val="en-US" w:eastAsia="zh-CN"/>
        </w:rPr>
        <w:t>在疫情持续影响的大前提下，还需进一步有效发挥</w:t>
      </w:r>
      <w:r>
        <w:rPr>
          <w:rFonts w:hint="eastAsia"/>
        </w:rPr>
        <w:t>公共卫生支出</w:t>
      </w:r>
      <w:r>
        <w:rPr>
          <w:rFonts w:hint="eastAsia"/>
          <w:lang w:eastAsia="zh-CN"/>
        </w:rPr>
        <w:t>的</w:t>
      </w:r>
      <w:r>
        <w:rPr>
          <w:rFonts w:hint="eastAsia"/>
          <w:lang w:val="en-US" w:eastAsia="zh-CN"/>
        </w:rPr>
        <w:t>实际作用</w:t>
      </w:r>
      <w:r>
        <w:rPr>
          <w:rFonts w:hint="eastAsia"/>
        </w:rPr>
        <w:t>。</w:t>
      </w:r>
    </w:p>
    <w:p w14:paraId="3621EA6B">
      <w:pPr>
        <w:pStyle w:val="4"/>
        <w:bidi w:val="0"/>
        <w:rPr>
          <w:rFonts w:hint="eastAsia"/>
        </w:rPr>
      </w:pPr>
      <w:bookmarkStart w:id="212" w:name="_Toc26133"/>
      <w:bookmarkStart w:id="213" w:name="_Toc19985"/>
      <w:bookmarkStart w:id="214" w:name="_Toc35245774"/>
      <w:r>
        <w:rPr>
          <w:rFonts w:hint="eastAsia"/>
        </w:rPr>
        <w:t>基层公卫人员配备不足，部分人员工作不够踏实</w:t>
      </w:r>
      <w:bookmarkEnd w:id="212"/>
      <w:bookmarkEnd w:id="213"/>
      <w:bookmarkEnd w:id="214"/>
    </w:p>
    <w:p w14:paraId="0FD0AD60">
      <w:pPr>
        <w:bidi w:val="0"/>
      </w:pPr>
      <w:r>
        <w:rPr>
          <w:rFonts w:hint="eastAsia"/>
        </w:rPr>
        <w:t>基层医疗卫生单位公共卫生力量薄弱，卫生专业技术人员</w:t>
      </w:r>
      <w:r>
        <w:rPr>
          <w:rFonts w:hint="eastAsia"/>
          <w:lang w:val="en-US" w:eastAsia="zh-CN"/>
        </w:rPr>
        <w:t>稀缺</w:t>
      </w:r>
      <w:r>
        <w:rPr>
          <w:rFonts w:hint="eastAsia"/>
        </w:rPr>
        <w:t>，人员流动频繁。</w:t>
      </w:r>
      <w:r>
        <w:rPr>
          <w:rFonts w:hint="eastAsia"/>
          <w:lang w:val="en-US" w:eastAsia="zh-CN"/>
        </w:rPr>
        <w:t>根据问卷调查报告，</w:t>
      </w:r>
      <w:r>
        <w:rPr>
          <w:rFonts w:hint="eastAsia"/>
        </w:rPr>
        <w:t>部分公卫人员主动服务意识不是很强，工作责任心</w:t>
      </w:r>
      <w:r>
        <w:rPr>
          <w:rFonts w:hint="eastAsia"/>
          <w:lang w:val="en-US" w:eastAsia="zh-CN"/>
        </w:rPr>
        <w:t>需进一步强化</w:t>
      </w:r>
      <w:r>
        <w:rPr>
          <w:rFonts w:hint="eastAsia"/>
        </w:rPr>
        <w:t>，基本公共卫生服务工作不扎实，档案信息不够完整，存在缺项现象；部分服务项目随访不够到位。</w:t>
      </w:r>
    </w:p>
    <w:p w14:paraId="54DD123F">
      <w:pPr>
        <w:pStyle w:val="3"/>
        <w:bidi w:val="0"/>
        <w:rPr>
          <w:rFonts w:hint="eastAsia"/>
        </w:rPr>
      </w:pPr>
      <w:bookmarkStart w:id="215" w:name="_Toc35245775"/>
      <w:bookmarkStart w:id="216" w:name="_Toc27714"/>
      <w:bookmarkStart w:id="217" w:name="_Toc14136"/>
      <w:r>
        <w:rPr>
          <w:rFonts w:hint="eastAsia"/>
        </w:rPr>
        <w:t>改进措施及建议</w:t>
      </w:r>
      <w:bookmarkEnd w:id="215"/>
      <w:bookmarkEnd w:id="216"/>
      <w:bookmarkEnd w:id="217"/>
      <w:bookmarkStart w:id="218" w:name="_Hlk495159573"/>
    </w:p>
    <w:bookmarkEnd w:id="205"/>
    <w:bookmarkEnd w:id="218"/>
    <w:p w14:paraId="40692325">
      <w:pPr>
        <w:bidi w:val="0"/>
        <w:rPr>
          <w:rFonts w:hint="eastAsia"/>
        </w:rPr>
      </w:pPr>
      <w:r>
        <w:rPr>
          <w:rFonts w:hint="eastAsia"/>
        </w:rPr>
        <w:t>根据上述对</w:t>
      </w:r>
      <w:r>
        <w:rPr>
          <w:rFonts w:hint="eastAsia"/>
          <w:lang w:eastAsia="zh-CN"/>
        </w:rPr>
        <w:t>北岸经济开发区</w:t>
      </w:r>
      <w:r>
        <w:rPr>
          <w:rFonts w:hint="eastAsia"/>
        </w:rPr>
        <w:t>基本公共卫生服务专项资金绩效与问题分析，评价工作组从下面几个方面提出对策建议。</w:t>
      </w:r>
    </w:p>
    <w:p w14:paraId="400F829B">
      <w:pPr>
        <w:pStyle w:val="4"/>
        <w:bidi w:val="0"/>
        <w:rPr>
          <w:rFonts w:hint="eastAsia"/>
        </w:rPr>
      </w:pPr>
      <w:bookmarkStart w:id="219" w:name="_Toc25278"/>
      <w:bookmarkStart w:id="220" w:name="_Toc35245776"/>
      <w:bookmarkStart w:id="221" w:name="_Toc14007"/>
      <w:r>
        <w:rPr>
          <w:rFonts w:hint="eastAsia"/>
        </w:rPr>
        <w:t>努力抓好绩效目标管理工作</w:t>
      </w:r>
      <w:bookmarkEnd w:id="219"/>
      <w:bookmarkEnd w:id="220"/>
      <w:bookmarkEnd w:id="221"/>
    </w:p>
    <w:p w14:paraId="240C1F34">
      <w:pPr>
        <w:bidi w:val="0"/>
        <w:rPr>
          <w:rFonts w:hint="eastAsia"/>
        </w:rPr>
      </w:pPr>
      <w:r>
        <w:rPr>
          <w:rFonts w:hint="eastAsia"/>
        </w:rPr>
        <w:t>在申报专项资金时应编制科学合理的项目绩效目标，做到绩效目标明确、细化、量化，从而有利于加强财政专项资金管理的落实和具体化。项目单位在项目实施过程中应高度重视绩效目标，加强领导，精心组织实施，做到目标明确、职责分明、责任到人，切实提高财政资金使用绩效。</w:t>
      </w:r>
    </w:p>
    <w:p w14:paraId="072931F0">
      <w:pPr>
        <w:pStyle w:val="4"/>
        <w:bidi w:val="0"/>
        <w:rPr>
          <w:rFonts w:hint="eastAsia"/>
        </w:rPr>
      </w:pPr>
      <w:bookmarkStart w:id="222" w:name="_Toc35245777"/>
      <w:bookmarkStart w:id="223" w:name="_Toc25268"/>
      <w:bookmarkStart w:id="224" w:name="_Toc18127"/>
      <w:r>
        <w:rPr>
          <w:rFonts w:hint="eastAsia"/>
        </w:rPr>
        <w:t>加强财务管理，将工作做到实处</w:t>
      </w:r>
      <w:bookmarkEnd w:id="222"/>
      <w:bookmarkEnd w:id="223"/>
      <w:bookmarkEnd w:id="224"/>
    </w:p>
    <w:p w14:paraId="5D247F23">
      <w:pPr>
        <w:bidi w:val="0"/>
        <w:rPr>
          <w:rFonts w:hint="eastAsia"/>
        </w:rPr>
      </w:pPr>
      <w:r>
        <w:rPr>
          <w:rFonts w:hint="eastAsia"/>
          <w:lang w:val="en-US" w:eastAsia="zh-CN"/>
        </w:rPr>
        <w:t>一是</w:t>
      </w:r>
      <w:r>
        <w:rPr>
          <w:rFonts w:hint="eastAsia"/>
        </w:rPr>
        <w:t>严格按照《基本公共卫生专项资金管理制度》的要求对专项资金实行单独列账核算，准确反映项目支出情况。二是项目资金拨付使用时应将中央、省级、地方资金区分开来，便于各级财政政府部门考核财政资金效益。基层单位应规范核算，严格区分“公卫支出”和“医疗支出”，严格规范费用报销审批流程。加大督查的频率，对基层单位督查中发现的问题要及时要求整改，将工作做到实处。</w:t>
      </w:r>
    </w:p>
    <w:p w14:paraId="6300E775">
      <w:pPr>
        <w:bidi w:val="0"/>
      </w:pPr>
      <w:r>
        <w:rPr>
          <w:rFonts w:hint="eastAsia"/>
        </w:rPr>
        <w:t>加强</w:t>
      </w:r>
      <w:r>
        <w:rPr>
          <w:rFonts w:hint="eastAsia"/>
          <w:lang w:val="en-US" w:eastAsia="zh-CN"/>
        </w:rPr>
        <w:t>人员</w:t>
      </w:r>
      <w:r>
        <w:rPr>
          <w:rFonts w:hint="eastAsia"/>
        </w:rPr>
        <w:t>培训。积极</w:t>
      </w:r>
      <w:r>
        <w:rPr>
          <w:rFonts w:hint="eastAsia"/>
          <w:lang w:val="en-US" w:eastAsia="zh-CN"/>
        </w:rPr>
        <w:t>组织相关人员</w:t>
      </w:r>
      <w:r>
        <w:rPr>
          <w:rFonts w:hint="eastAsia"/>
        </w:rPr>
        <w:t>参加基本公共卫生服务资金管理使用</w:t>
      </w:r>
      <w:r>
        <w:rPr>
          <w:rFonts w:hint="eastAsia"/>
          <w:lang w:val="en-US" w:eastAsia="zh-CN"/>
        </w:rPr>
        <w:t>相关培训</w:t>
      </w:r>
      <w:r>
        <w:rPr>
          <w:rFonts w:hint="eastAsia"/>
        </w:rPr>
        <w:t>，掌握资金支出的标准和范围，规范支出行为，明确与基本公卫</w:t>
      </w:r>
      <w:r>
        <w:rPr>
          <w:rFonts w:hint="eastAsia"/>
          <w:lang w:val="en-US" w:eastAsia="zh-CN"/>
        </w:rPr>
        <w:t>资金可列支项目，进一步强化资金使用范围从而提升资金使用率</w:t>
      </w:r>
      <w:r>
        <w:rPr>
          <w:rFonts w:hint="eastAsia"/>
        </w:rPr>
        <w:t>。</w:t>
      </w:r>
    </w:p>
    <w:p w14:paraId="0882ADC9">
      <w:pPr>
        <w:bidi w:val="0"/>
      </w:pPr>
      <w:r>
        <w:rPr>
          <w:rFonts w:hint="eastAsia"/>
          <w:lang w:val="en-US" w:eastAsia="zh-CN"/>
        </w:rPr>
        <w:t>基于培训的基础上，</w:t>
      </w:r>
      <w:r>
        <w:rPr>
          <w:rFonts w:hint="eastAsia"/>
        </w:rPr>
        <w:t>进一步细化完善</w:t>
      </w:r>
      <w:r>
        <w:rPr>
          <w:rFonts w:hint="eastAsia"/>
          <w:lang w:val="en-US" w:eastAsia="zh-CN"/>
        </w:rPr>
        <w:t>本级</w:t>
      </w:r>
      <w:r>
        <w:rPr>
          <w:rFonts w:hint="eastAsia"/>
        </w:rPr>
        <w:t>基本公共卫生服务项目</w:t>
      </w:r>
      <w:r>
        <w:rPr>
          <w:rFonts w:hint="eastAsia"/>
          <w:lang w:eastAsia="zh-CN"/>
        </w:rPr>
        <w:t>的</w:t>
      </w:r>
      <w:r>
        <w:rPr>
          <w:rFonts w:hint="eastAsia"/>
          <w:lang w:val="en-US" w:eastAsia="zh-CN"/>
        </w:rPr>
        <w:t>相关管理制度、</w:t>
      </w:r>
      <w:r>
        <w:rPr>
          <w:rFonts w:hint="eastAsia"/>
        </w:rPr>
        <w:t>成本测算</w:t>
      </w:r>
      <w:r>
        <w:rPr>
          <w:rFonts w:hint="eastAsia"/>
          <w:lang w:val="en-US" w:eastAsia="zh-CN"/>
        </w:rPr>
        <w:t>和实施</w:t>
      </w:r>
      <w:r>
        <w:rPr>
          <w:rFonts w:hint="eastAsia"/>
        </w:rPr>
        <w:t>方案。</w:t>
      </w:r>
      <w:r>
        <w:rPr>
          <w:rFonts w:hint="eastAsia"/>
          <w:lang w:val="en-US" w:eastAsia="zh-CN"/>
        </w:rPr>
        <w:t>从而实现</w:t>
      </w:r>
      <w:r>
        <w:rPr>
          <w:rFonts w:hint="eastAsia"/>
        </w:rPr>
        <w:t>基本公卫资金应按照使用完毕，做到项目执行进度和资金使用进度一致。</w:t>
      </w:r>
      <w:r>
        <w:rPr>
          <w:rFonts w:hint="eastAsia"/>
          <w:lang w:val="en-US" w:eastAsia="zh-CN"/>
        </w:rPr>
        <w:t>更进一步</w:t>
      </w:r>
      <w:r>
        <w:rPr>
          <w:rFonts w:hint="eastAsia"/>
        </w:rPr>
        <w:t>确保项目资金规范有序使用</w:t>
      </w:r>
      <w:r>
        <w:rPr>
          <w:rFonts w:hint="eastAsia"/>
          <w:lang w:eastAsia="zh-CN"/>
        </w:rPr>
        <w:t>，</w:t>
      </w:r>
      <w:r>
        <w:rPr>
          <w:rFonts w:hint="eastAsia"/>
          <w:lang w:val="en-US" w:eastAsia="zh-CN"/>
        </w:rPr>
        <w:t>提升资金使用效率</w:t>
      </w:r>
      <w:r>
        <w:rPr>
          <w:rFonts w:hint="eastAsia"/>
        </w:rPr>
        <w:t>。</w:t>
      </w:r>
    </w:p>
    <w:p w14:paraId="2F84369E">
      <w:pPr>
        <w:pStyle w:val="4"/>
        <w:bidi w:val="0"/>
      </w:pPr>
      <w:bookmarkStart w:id="225" w:name="_Toc35245779"/>
      <w:bookmarkStart w:id="226" w:name="_Toc5565"/>
      <w:bookmarkStart w:id="227" w:name="_Toc21505"/>
      <w:r>
        <w:rPr>
          <w:rFonts w:hint="eastAsia"/>
        </w:rPr>
        <w:t>加强队伍建设，提高基层人员待遇和服务能力</w:t>
      </w:r>
      <w:bookmarkEnd w:id="225"/>
      <w:bookmarkEnd w:id="226"/>
      <w:bookmarkEnd w:id="227"/>
    </w:p>
    <w:p w14:paraId="7B685A99">
      <w:pPr>
        <w:bidi w:val="0"/>
        <w:rPr>
          <w:rFonts w:hint="eastAsia"/>
        </w:rPr>
      </w:pPr>
      <w:r>
        <w:rPr>
          <w:rFonts w:hint="eastAsia"/>
          <w:lang w:val="en-US" w:eastAsia="zh-CN"/>
        </w:rPr>
        <w:t>可以通过进一步</w:t>
      </w:r>
      <w:r>
        <w:rPr>
          <w:rFonts w:hint="eastAsia"/>
        </w:rPr>
        <w:t>提高公卫人员和乡村医生的</w:t>
      </w:r>
      <w:r>
        <w:rPr>
          <w:rFonts w:hint="eastAsia"/>
          <w:lang w:val="en-US" w:eastAsia="zh-CN"/>
        </w:rPr>
        <w:t>工作</w:t>
      </w:r>
      <w:r>
        <w:rPr>
          <w:rFonts w:hint="eastAsia"/>
        </w:rPr>
        <w:t>待遇</w:t>
      </w:r>
      <w:r>
        <w:rPr>
          <w:rFonts w:hint="eastAsia"/>
          <w:lang w:eastAsia="zh-CN"/>
        </w:rPr>
        <w:t>、</w:t>
      </w:r>
      <w:r>
        <w:rPr>
          <w:rFonts w:hint="eastAsia"/>
          <w:lang w:val="en-US" w:eastAsia="zh-CN"/>
        </w:rPr>
        <w:t>工作环境、工作设施，</w:t>
      </w:r>
      <w:r>
        <w:rPr>
          <w:rFonts w:hint="eastAsia"/>
        </w:rPr>
        <w:t>调动其工作积极性；加强培训，提高基层单位医生业务素质，提高服务能力；完善乡村医生体制，吸引年轻人加入乡村医生的队伍；加大对基层公共卫生服务机构所需的设备购置和基础设施建设力度，改善基层卫生机构环境，满足群众对基本公共卫生服务需求。</w:t>
      </w:r>
    </w:p>
    <w:p w14:paraId="4CF30C44">
      <w:pPr>
        <w:pStyle w:val="3"/>
        <w:bidi w:val="0"/>
        <w:rPr>
          <w:rFonts w:hint="eastAsia"/>
        </w:rPr>
      </w:pPr>
      <w:bookmarkStart w:id="228" w:name="_Toc4202"/>
      <w:bookmarkStart w:id="229" w:name="_Toc35245780"/>
      <w:bookmarkStart w:id="230" w:name="_Toc29781"/>
      <w:r>
        <w:rPr>
          <w:rFonts w:hint="eastAsia"/>
        </w:rPr>
        <w:t>其他需要说明的问题</w:t>
      </w:r>
      <w:bookmarkEnd w:id="228"/>
      <w:bookmarkEnd w:id="229"/>
      <w:bookmarkEnd w:id="230"/>
    </w:p>
    <w:p w14:paraId="42387E04">
      <w:pPr>
        <w:bidi w:val="0"/>
        <w:rPr>
          <w:rFonts w:hint="eastAsia"/>
        </w:rPr>
      </w:pPr>
      <w:r>
        <w:rPr>
          <w:rFonts w:hint="eastAsia"/>
        </w:rPr>
        <w:t>1.本报告中相关数据，均以项目单位提供的相关文件资料</w:t>
      </w:r>
      <w:r>
        <w:rPr>
          <w:rFonts w:hint="eastAsia"/>
          <w:lang w:val="en-US" w:eastAsia="zh-CN"/>
        </w:rPr>
        <w:t>和远程访谈</w:t>
      </w:r>
      <w:r>
        <w:rPr>
          <w:rFonts w:hint="eastAsia"/>
        </w:rPr>
        <w:t>为</w:t>
      </w:r>
      <w:r>
        <w:rPr>
          <w:rFonts w:hint="eastAsia"/>
          <w:lang w:val="en-US" w:eastAsia="zh-CN"/>
        </w:rPr>
        <w:t>主要</w:t>
      </w:r>
      <w:r>
        <w:rPr>
          <w:rFonts w:hint="eastAsia"/>
        </w:rPr>
        <w:t>来源依据，因疫情的影响，评价工作组未能实地调查。</w:t>
      </w:r>
    </w:p>
    <w:p w14:paraId="1FFA53BA">
      <w:pPr>
        <w:bidi w:val="0"/>
        <w:rPr>
          <w:rFonts w:hint="eastAsia"/>
        </w:rPr>
      </w:pPr>
      <w:r>
        <w:rPr>
          <w:rFonts w:hint="eastAsia"/>
        </w:rPr>
        <w:t>2.本报告仅供开展“</w:t>
      </w:r>
      <w:r>
        <w:rPr>
          <w:rFonts w:hint="eastAsia"/>
          <w:lang w:eastAsia="zh-CN"/>
        </w:rPr>
        <w:t>北岸经济开发区2020年度基本公共卫生服务专项资金</w:t>
      </w:r>
      <w:r>
        <w:rPr>
          <w:rFonts w:hint="eastAsia"/>
        </w:rPr>
        <w:t>绩效评价”相关工作使用，不作他用。</w:t>
      </w:r>
    </w:p>
    <w:p w14:paraId="4F9AAA3B">
      <w:pPr>
        <w:rPr>
          <w:kern w:val="0"/>
          <w:sz w:val="28"/>
          <w:szCs w:val="28"/>
        </w:rPr>
      </w:pPr>
      <w:bookmarkStart w:id="231" w:name="_Toc35245781"/>
      <w:bookmarkStart w:id="232" w:name="_Toc35245782"/>
      <w:r>
        <w:rPr>
          <w:kern w:val="0"/>
          <w:sz w:val="28"/>
          <w:szCs w:val="28"/>
        </w:rPr>
        <w:br w:type="page"/>
      </w:r>
    </w:p>
    <w:p w14:paraId="072B772A">
      <w:pPr>
        <w:pStyle w:val="3"/>
        <w:numPr>
          <w:ilvl w:val="0"/>
          <w:numId w:val="0"/>
        </w:numPr>
        <w:spacing w:line="360" w:lineRule="auto"/>
        <w:jc w:val="both"/>
        <w:rPr>
          <w:rFonts w:hint="eastAsia"/>
          <w:kern w:val="0"/>
          <w:sz w:val="28"/>
          <w:szCs w:val="28"/>
        </w:rPr>
      </w:pPr>
      <w:bookmarkStart w:id="233" w:name="_Toc16039"/>
      <w:bookmarkStart w:id="234" w:name="_Toc23398"/>
      <w:r>
        <w:rPr>
          <w:kern w:val="0"/>
          <w:sz w:val="28"/>
          <w:szCs w:val="28"/>
        </w:rPr>
        <w:t>附件</w:t>
      </w:r>
      <w:r>
        <w:rPr>
          <w:rFonts w:hint="eastAsia"/>
          <w:kern w:val="0"/>
          <w:sz w:val="28"/>
          <w:szCs w:val="28"/>
        </w:rPr>
        <w:t>1</w:t>
      </w:r>
      <w:r>
        <w:rPr>
          <w:rFonts w:hint="eastAsia"/>
          <w:kern w:val="0"/>
          <w:sz w:val="28"/>
          <w:szCs w:val="28"/>
          <w:lang w:eastAsia="zh-CN"/>
        </w:rPr>
        <w:t>2020年北岸经济开发区</w:t>
      </w:r>
      <w:r>
        <w:rPr>
          <w:rFonts w:hint="eastAsia"/>
          <w:kern w:val="0"/>
          <w:sz w:val="28"/>
          <w:szCs w:val="28"/>
        </w:rPr>
        <w:t>基本公共卫生服务专项资金绩效评价得分表</w:t>
      </w:r>
      <w:bookmarkEnd w:id="231"/>
      <w:bookmarkEnd w:id="233"/>
      <w:bookmarkEnd w:id="234"/>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72"/>
        <w:gridCol w:w="1830"/>
        <w:gridCol w:w="4575"/>
        <w:gridCol w:w="741"/>
      </w:tblGrid>
      <w:tr w14:paraId="3D4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center"/>
          </w:tcPr>
          <w:p w14:paraId="23385574">
            <w:pPr>
              <w:pStyle w:val="18"/>
              <w:bidi w:val="0"/>
              <w:rPr>
                <w:rFonts w:hint="eastAsia"/>
              </w:rPr>
            </w:pPr>
            <w:r>
              <w:rPr>
                <w:rFonts w:hint="eastAsia"/>
              </w:rPr>
              <w:t>一级指标</w:t>
            </w:r>
          </w:p>
        </w:tc>
        <w:tc>
          <w:tcPr>
            <w:tcW w:w="1272" w:type="dxa"/>
            <w:noWrap w:val="0"/>
            <w:vAlign w:val="center"/>
          </w:tcPr>
          <w:p w14:paraId="0DC642A9">
            <w:pPr>
              <w:pStyle w:val="18"/>
              <w:bidi w:val="0"/>
              <w:rPr>
                <w:rFonts w:hint="eastAsia"/>
              </w:rPr>
            </w:pPr>
            <w:r>
              <w:rPr>
                <w:rFonts w:hint="eastAsia"/>
              </w:rPr>
              <w:t>二级指标</w:t>
            </w:r>
          </w:p>
        </w:tc>
        <w:tc>
          <w:tcPr>
            <w:tcW w:w="1830" w:type="dxa"/>
            <w:noWrap w:val="0"/>
            <w:vAlign w:val="center"/>
          </w:tcPr>
          <w:p w14:paraId="04D11780">
            <w:pPr>
              <w:pStyle w:val="18"/>
              <w:bidi w:val="0"/>
              <w:rPr>
                <w:rFonts w:hint="eastAsia"/>
              </w:rPr>
            </w:pPr>
            <w:r>
              <w:rPr>
                <w:rFonts w:hint="eastAsia"/>
              </w:rPr>
              <w:t>三级指标</w:t>
            </w:r>
          </w:p>
        </w:tc>
        <w:tc>
          <w:tcPr>
            <w:tcW w:w="4575" w:type="dxa"/>
            <w:noWrap w:val="0"/>
            <w:vAlign w:val="center"/>
          </w:tcPr>
          <w:p w14:paraId="21C4B387">
            <w:pPr>
              <w:pStyle w:val="18"/>
              <w:bidi w:val="0"/>
              <w:rPr>
                <w:rFonts w:hint="eastAsia"/>
              </w:rPr>
            </w:pPr>
            <w:r>
              <w:rPr>
                <w:rFonts w:hint="eastAsia"/>
              </w:rPr>
              <w:t>评分标准</w:t>
            </w:r>
          </w:p>
        </w:tc>
        <w:tc>
          <w:tcPr>
            <w:tcW w:w="741" w:type="dxa"/>
            <w:noWrap w:val="0"/>
            <w:vAlign w:val="center"/>
          </w:tcPr>
          <w:p w14:paraId="4C9E48BD">
            <w:pPr>
              <w:pStyle w:val="18"/>
              <w:bidi w:val="0"/>
              <w:rPr>
                <w:rFonts w:hint="eastAsia"/>
                <w:lang w:val="en-US" w:eastAsia="zh-CN"/>
              </w:rPr>
            </w:pPr>
            <w:r>
              <w:rPr>
                <w:rFonts w:hint="eastAsia"/>
                <w:lang w:val="en-US" w:eastAsia="zh-CN"/>
              </w:rPr>
              <w:t>得分</w:t>
            </w:r>
          </w:p>
        </w:tc>
      </w:tr>
      <w:tr w14:paraId="189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restart"/>
            <w:noWrap w:val="0"/>
            <w:vAlign w:val="center"/>
          </w:tcPr>
          <w:p w14:paraId="241F649B">
            <w:pPr>
              <w:pStyle w:val="18"/>
              <w:bidi w:val="0"/>
              <w:rPr>
                <w:rFonts w:hint="eastAsia"/>
              </w:rPr>
            </w:pPr>
            <w:r>
              <w:rPr>
                <w:rFonts w:hint="eastAsia"/>
              </w:rPr>
              <w:t>项目产出（50分）</w:t>
            </w:r>
          </w:p>
        </w:tc>
        <w:tc>
          <w:tcPr>
            <w:tcW w:w="1272" w:type="dxa"/>
            <w:vMerge w:val="restart"/>
            <w:noWrap w:val="0"/>
            <w:vAlign w:val="center"/>
          </w:tcPr>
          <w:p w14:paraId="10FABEFA">
            <w:pPr>
              <w:pStyle w:val="18"/>
              <w:bidi w:val="0"/>
              <w:rPr>
                <w:rFonts w:hint="eastAsia"/>
              </w:rPr>
            </w:pPr>
            <w:r>
              <w:rPr>
                <w:rFonts w:hint="eastAsia"/>
              </w:rPr>
              <w:t>居民健康档案管理</w:t>
            </w:r>
          </w:p>
          <w:p w14:paraId="2E895D8F">
            <w:pPr>
              <w:pStyle w:val="18"/>
              <w:bidi w:val="0"/>
              <w:rPr>
                <w:rFonts w:hint="eastAsia"/>
              </w:rPr>
            </w:pPr>
            <w:r>
              <w:rPr>
                <w:rFonts w:hint="eastAsia"/>
              </w:rPr>
              <w:t>（</w:t>
            </w:r>
            <w:r>
              <w:rPr>
                <w:rFonts w:hint="eastAsia"/>
                <w:lang w:val="en-US" w:eastAsia="zh-CN"/>
              </w:rPr>
              <w:t>5</w:t>
            </w:r>
            <w:r>
              <w:rPr>
                <w:rFonts w:hint="eastAsia"/>
              </w:rPr>
              <w:t>分）</w:t>
            </w:r>
          </w:p>
        </w:tc>
        <w:tc>
          <w:tcPr>
            <w:tcW w:w="1830" w:type="dxa"/>
            <w:noWrap w:val="0"/>
            <w:vAlign w:val="center"/>
          </w:tcPr>
          <w:p w14:paraId="4255F1C0">
            <w:pPr>
              <w:pStyle w:val="18"/>
              <w:bidi w:val="0"/>
              <w:rPr>
                <w:rFonts w:hint="eastAsia"/>
              </w:rPr>
            </w:pPr>
            <w:r>
              <w:rPr>
                <w:rFonts w:hint="eastAsia"/>
              </w:rPr>
              <w:t>健康档案建档率</w:t>
            </w:r>
          </w:p>
          <w:p w14:paraId="27A030B7">
            <w:pPr>
              <w:pStyle w:val="18"/>
              <w:bidi w:val="0"/>
              <w:rPr>
                <w:rFonts w:hint="eastAsia"/>
              </w:rPr>
            </w:pPr>
            <w:r>
              <w:rPr>
                <w:rFonts w:hint="eastAsia"/>
              </w:rPr>
              <w:t>（</w:t>
            </w:r>
            <w:r>
              <w:rPr>
                <w:rFonts w:hint="eastAsia"/>
                <w:lang w:val="en-US" w:eastAsia="zh-CN"/>
              </w:rPr>
              <w:t>3</w:t>
            </w:r>
            <w:r>
              <w:rPr>
                <w:rFonts w:hint="eastAsia"/>
              </w:rPr>
              <w:t>分）</w:t>
            </w:r>
          </w:p>
        </w:tc>
        <w:tc>
          <w:tcPr>
            <w:tcW w:w="4575" w:type="dxa"/>
            <w:noWrap w:val="0"/>
            <w:vAlign w:val="center"/>
          </w:tcPr>
          <w:p w14:paraId="3DD7A8D9">
            <w:pPr>
              <w:pStyle w:val="18"/>
              <w:bidi w:val="0"/>
              <w:rPr>
                <w:rFonts w:hint="eastAsia"/>
              </w:rPr>
            </w:pPr>
            <w:r>
              <w:rPr>
                <w:rFonts w:hint="eastAsia"/>
              </w:rPr>
              <w:t>电子健康档案建档率≥</w:t>
            </w:r>
            <w:r>
              <w:rPr>
                <w:rFonts w:hint="eastAsia"/>
                <w:lang w:val="en-US" w:eastAsia="zh-CN"/>
              </w:rPr>
              <w:t>90</w:t>
            </w:r>
            <w:r>
              <w:rPr>
                <w:rFonts w:hint="eastAsia"/>
              </w:rPr>
              <w:t>%，得2分；</w:t>
            </w:r>
          </w:p>
          <w:p w14:paraId="0B54A6E0">
            <w:pPr>
              <w:pStyle w:val="18"/>
              <w:bidi w:val="0"/>
              <w:rPr>
                <w:rFonts w:hint="eastAsia"/>
              </w:rPr>
            </w:pPr>
            <w:r>
              <w:rPr>
                <w:rFonts w:hint="eastAsia"/>
              </w:rPr>
              <w:t>电子健康档案建档率＜</w:t>
            </w:r>
            <w:r>
              <w:rPr>
                <w:rFonts w:hint="eastAsia"/>
                <w:lang w:val="en-US" w:eastAsia="zh-CN"/>
              </w:rPr>
              <w:t>90</w:t>
            </w:r>
            <w:r>
              <w:rPr>
                <w:rFonts w:hint="eastAsia"/>
              </w:rPr>
              <w:t>%：得分=电子健康档案建档率/</w:t>
            </w:r>
            <w:r>
              <w:rPr>
                <w:rFonts w:hint="eastAsia"/>
                <w:lang w:val="en-US" w:eastAsia="zh-CN"/>
              </w:rPr>
              <w:t>90</w:t>
            </w:r>
            <w:r>
              <w:rPr>
                <w:rFonts w:hint="eastAsia"/>
              </w:rPr>
              <w:t>%×2分</w:t>
            </w:r>
          </w:p>
        </w:tc>
        <w:tc>
          <w:tcPr>
            <w:tcW w:w="741" w:type="dxa"/>
            <w:noWrap w:val="0"/>
            <w:vAlign w:val="center"/>
          </w:tcPr>
          <w:p w14:paraId="4391A2B3">
            <w:pPr>
              <w:pStyle w:val="18"/>
              <w:bidi w:val="0"/>
              <w:rPr>
                <w:rFonts w:hint="default"/>
                <w:lang w:val="en-US" w:eastAsia="zh-CN"/>
              </w:rPr>
            </w:pPr>
            <w:r>
              <w:rPr>
                <w:rFonts w:hint="eastAsia"/>
                <w:lang w:val="en-US" w:eastAsia="zh-CN"/>
              </w:rPr>
              <w:t>3</w:t>
            </w:r>
          </w:p>
        </w:tc>
      </w:tr>
      <w:tr w14:paraId="082E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027C44E5">
            <w:pPr>
              <w:pStyle w:val="18"/>
              <w:bidi w:val="0"/>
              <w:rPr>
                <w:rFonts w:hint="eastAsia"/>
              </w:rPr>
            </w:pPr>
          </w:p>
        </w:tc>
        <w:tc>
          <w:tcPr>
            <w:tcW w:w="1272" w:type="dxa"/>
            <w:vMerge w:val="continue"/>
            <w:noWrap w:val="0"/>
            <w:vAlign w:val="center"/>
          </w:tcPr>
          <w:p w14:paraId="02A200C5">
            <w:pPr>
              <w:pStyle w:val="18"/>
              <w:bidi w:val="0"/>
              <w:rPr>
                <w:rFonts w:hint="eastAsia"/>
              </w:rPr>
            </w:pPr>
          </w:p>
        </w:tc>
        <w:tc>
          <w:tcPr>
            <w:tcW w:w="1830" w:type="dxa"/>
            <w:noWrap w:val="0"/>
            <w:vAlign w:val="center"/>
          </w:tcPr>
          <w:p w14:paraId="60BC14EB">
            <w:pPr>
              <w:pStyle w:val="18"/>
              <w:bidi w:val="0"/>
              <w:rPr>
                <w:rFonts w:hint="eastAsia"/>
              </w:rPr>
            </w:pPr>
            <w:r>
              <w:rPr>
                <w:rFonts w:hint="eastAsia"/>
              </w:rPr>
              <w:t>健康档案合格率</w:t>
            </w:r>
          </w:p>
          <w:p w14:paraId="264FFD1C">
            <w:pPr>
              <w:pStyle w:val="18"/>
              <w:bidi w:val="0"/>
              <w:rPr>
                <w:rFonts w:hint="eastAsia"/>
              </w:rPr>
            </w:pPr>
            <w:r>
              <w:rPr>
                <w:rFonts w:hint="eastAsia"/>
              </w:rPr>
              <w:t>（2分）</w:t>
            </w:r>
          </w:p>
        </w:tc>
        <w:tc>
          <w:tcPr>
            <w:tcW w:w="4575" w:type="dxa"/>
            <w:noWrap w:val="0"/>
            <w:vAlign w:val="center"/>
          </w:tcPr>
          <w:p w14:paraId="1DB4E827">
            <w:pPr>
              <w:pStyle w:val="18"/>
              <w:bidi w:val="0"/>
              <w:rPr>
                <w:rFonts w:hint="eastAsia"/>
              </w:rPr>
            </w:pPr>
            <w:r>
              <w:rPr>
                <w:rFonts w:hint="eastAsia"/>
              </w:rPr>
              <w:t>抽查的档案合格率≥</w:t>
            </w:r>
            <w:r>
              <w:rPr>
                <w:rFonts w:hint="eastAsia"/>
                <w:lang w:val="en-US" w:eastAsia="zh-CN"/>
              </w:rPr>
              <w:t>90</w:t>
            </w:r>
            <w:r>
              <w:rPr>
                <w:rFonts w:hint="eastAsia"/>
              </w:rPr>
              <w:t>%，得2分；</w:t>
            </w:r>
          </w:p>
          <w:p w14:paraId="09A2A56F">
            <w:pPr>
              <w:pStyle w:val="18"/>
              <w:bidi w:val="0"/>
              <w:rPr>
                <w:rFonts w:hint="eastAsia"/>
              </w:rPr>
            </w:pPr>
            <w:r>
              <w:rPr>
                <w:rFonts w:hint="eastAsia"/>
              </w:rPr>
              <w:t>抽查的档案合格率＜</w:t>
            </w:r>
            <w:r>
              <w:rPr>
                <w:rFonts w:hint="eastAsia"/>
                <w:lang w:val="en-US" w:eastAsia="zh-CN"/>
              </w:rPr>
              <w:t>90</w:t>
            </w:r>
            <w:r>
              <w:rPr>
                <w:rFonts w:hint="eastAsia"/>
              </w:rPr>
              <w:t>%：得分=抽查的健康档案合格率/</w:t>
            </w:r>
            <w:r>
              <w:rPr>
                <w:rFonts w:hint="eastAsia"/>
                <w:lang w:val="en-US" w:eastAsia="zh-CN"/>
              </w:rPr>
              <w:t>90</w:t>
            </w:r>
            <w:r>
              <w:rPr>
                <w:rFonts w:hint="eastAsia"/>
              </w:rPr>
              <w:t>%×2分；</w:t>
            </w:r>
          </w:p>
          <w:p w14:paraId="51066231">
            <w:pPr>
              <w:pStyle w:val="18"/>
              <w:bidi w:val="0"/>
              <w:rPr>
                <w:rFonts w:hint="eastAsia"/>
              </w:rPr>
            </w:pPr>
            <w:r>
              <w:rPr>
                <w:rFonts w:hint="eastAsia"/>
              </w:rPr>
              <w:t>有4份及以上不真实档案，本项为0分。</w:t>
            </w:r>
          </w:p>
        </w:tc>
        <w:tc>
          <w:tcPr>
            <w:tcW w:w="741" w:type="dxa"/>
            <w:noWrap w:val="0"/>
            <w:vAlign w:val="center"/>
          </w:tcPr>
          <w:p w14:paraId="6B8BA812">
            <w:pPr>
              <w:pStyle w:val="18"/>
              <w:bidi w:val="0"/>
              <w:rPr>
                <w:rFonts w:hint="eastAsia"/>
                <w:lang w:val="en-US" w:eastAsia="zh-CN"/>
              </w:rPr>
            </w:pPr>
            <w:r>
              <w:rPr>
                <w:rFonts w:hint="eastAsia"/>
                <w:lang w:val="en-US" w:eastAsia="zh-CN"/>
              </w:rPr>
              <w:t>2</w:t>
            </w:r>
          </w:p>
        </w:tc>
      </w:tr>
      <w:tr w14:paraId="0952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3118C32B">
            <w:pPr>
              <w:pStyle w:val="18"/>
              <w:bidi w:val="0"/>
              <w:rPr>
                <w:rFonts w:hint="eastAsia"/>
              </w:rPr>
            </w:pPr>
          </w:p>
        </w:tc>
        <w:tc>
          <w:tcPr>
            <w:tcW w:w="1272" w:type="dxa"/>
            <w:noWrap w:val="0"/>
            <w:vAlign w:val="center"/>
          </w:tcPr>
          <w:p w14:paraId="67786BDE">
            <w:pPr>
              <w:pStyle w:val="18"/>
              <w:bidi w:val="0"/>
              <w:rPr>
                <w:rFonts w:hint="eastAsia"/>
              </w:rPr>
            </w:pPr>
            <w:r>
              <w:rPr>
                <w:rFonts w:hint="eastAsia"/>
              </w:rPr>
              <w:t>健康教育</w:t>
            </w:r>
          </w:p>
          <w:p w14:paraId="55B14529">
            <w:pPr>
              <w:pStyle w:val="18"/>
              <w:bidi w:val="0"/>
              <w:rPr>
                <w:rFonts w:hint="eastAsia"/>
              </w:rPr>
            </w:pPr>
            <w:r>
              <w:rPr>
                <w:rFonts w:hint="eastAsia"/>
              </w:rPr>
              <w:t>（3分）</w:t>
            </w:r>
          </w:p>
        </w:tc>
        <w:tc>
          <w:tcPr>
            <w:tcW w:w="1830" w:type="dxa"/>
            <w:noWrap w:val="0"/>
            <w:vAlign w:val="center"/>
          </w:tcPr>
          <w:p w14:paraId="4E983645">
            <w:pPr>
              <w:pStyle w:val="18"/>
              <w:bidi w:val="0"/>
              <w:rPr>
                <w:rFonts w:hint="eastAsia"/>
              </w:rPr>
            </w:pPr>
            <w:r>
              <w:rPr>
                <w:rFonts w:hint="eastAsia"/>
              </w:rPr>
              <w:t>健康教育活动</w:t>
            </w:r>
          </w:p>
          <w:p w14:paraId="076C69C9">
            <w:pPr>
              <w:pStyle w:val="18"/>
              <w:bidi w:val="0"/>
              <w:rPr>
                <w:rFonts w:hint="eastAsia"/>
              </w:rPr>
            </w:pPr>
            <w:r>
              <w:rPr>
                <w:rFonts w:hint="eastAsia"/>
              </w:rPr>
              <w:t>（3分）</w:t>
            </w:r>
          </w:p>
        </w:tc>
        <w:tc>
          <w:tcPr>
            <w:tcW w:w="4575" w:type="dxa"/>
            <w:noWrap w:val="0"/>
            <w:vAlign w:val="center"/>
          </w:tcPr>
          <w:p w14:paraId="7E86D246">
            <w:pPr>
              <w:pStyle w:val="18"/>
              <w:bidi w:val="0"/>
              <w:rPr>
                <w:rFonts w:hint="eastAsia"/>
              </w:rPr>
            </w:pPr>
            <w:r>
              <w:rPr>
                <w:rFonts w:hint="eastAsia"/>
              </w:rPr>
              <w:t>①每年发放不少于12种健康教育印刷材料，其中要有一定比例中医药内容；缺一种，扣0.1分，共0.5分，扣完为止；</w:t>
            </w:r>
          </w:p>
          <w:p w14:paraId="67D7A361">
            <w:pPr>
              <w:pStyle w:val="18"/>
              <w:bidi w:val="0"/>
              <w:rPr>
                <w:rFonts w:hint="eastAsia"/>
              </w:rPr>
            </w:pPr>
            <w:r>
              <w:rPr>
                <w:rFonts w:hint="eastAsia"/>
              </w:rPr>
              <w:t>②每年播放不少于6种健康教育音像材料，每天不少于2小时；缺一种，扣0.1分，共0.5分，扣完为止；</w:t>
            </w:r>
          </w:p>
          <w:p w14:paraId="605D5704">
            <w:pPr>
              <w:pStyle w:val="18"/>
              <w:bidi w:val="0"/>
              <w:rPr>
                <w:rFonts w:hint="eastAsia"/>
              </w:rPr>
            </w:pPr>
            <w:r>
              <w:rPr>
                <w:rFonts w:hint="eastAsia"/>
              </w:rPr>
              <w:t>③每年组织不少于9次面向公众的健康教育咨询活动；缺一次，扣0.1分，共0.5分，扣完为止；</w:t>
            </w:r>
          </w:p>
          <w:p w14:paraId="7B54CD55">
            <w:pPr>
              <w:pStyle w:val="18"/>
              <w:bidi w:val="0"/>
              <w:rPr>
                <w:rFonts w:hint="eastAsia"/>
              </w:rPr>
            </w:pPr>
            <w:r>
              <w:rPr>
                <w:rFonts w:hint="eastAsia"/>
              </w:rPr>
              <w:t>④按要求设置、更新健康教育宣传栏，健康教育宣传栏设置（至少2个）每个宣传栏面积（不少于2平方米），要有固定栏头，每2个月更换1次内容；缺一期，扣0.1分，共0.5分，扣完为止；</w:t>
            </w:r>
          </w:p>
          <w:p w14:paraId="413950B0">
            <w:pPr>
              <w:pStyle w:val="18"/>
              <w:bidi w:val="0"/>
              <w:rPr>
                <w:rFonts w:hint="eastAsia"/>
              </w:rPr>
            </w:pPr>
            <w:r>
              <w:rPr>
                <w:rFonts w:hint="eastAsia"/>
              </w:rPr>
              <w:t>⑤每月至少举办1次健康教育讲座；缺一次，扣0.1分，共1分，扣完为止。</w:t>
            </w:r>
          </w:p>
        </w:tc>
        <w:tc>
          <w:tcPr>
            <w:tcW w:w="741" w:type="dxa"/>
            <w:noWrap w:val="0"/>
            <w:vAlign w:val="center"/>
          </w:tcPr>
          <w:p w14:paraId="375906E7">
            <w:pPr>
              <w:pStyle w:val="18"/>
              <w:bidi w:val="0"/>
              <w:rPr>
                <w:rFonts w:hint="eastAsia"/>
                <w:lang w:val="en-US" w:eastAsia="zh-CN"/>
              </w:rPr>
            </w:pPr>
            <w:r>
              <w:rPr>
                <w:rFonts w:hint="eastAsia"/>
                <w:lang w:val="en-US" w:eastAsia="zh-CN"/>
              </w:rPr>
              <w:t>3</w:t>
            </w:r>
          </w:p>
        </w:tc>
      </w:tr>
      <w:tr w14:paraId="5932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69" w:type="dxa"/>
            <w:vMerge w:val="continue"/>
            <w:noWrap w:val="0"/>
            <w:vAlign w:val="center"/>
          </w:tcPr>
          <w:p w14:paraId="65771BE9">
            <w:pPr>
              <w:pStyle w:val="18"/>
              <w:bidi w:val="0"/>
              <w:rPr>
                <w:rFonts w:hint="eastAsia"/>
              </w:rPr>
            </w:pPr>
          </w:p>
        </w:tc>
        <w:tc>
          <w:tcPr>
            <w:tcW w:w="1272" w:type="dxa"/>
            <w:vMerge w:val="restart"/>
            <w:noWrap w:val="0"/>
            <w:vAlign w:val="center"/>
          </w:tcPr>
          <w:p w14:paraId="3936C481">
            <w:pPr>
              <w:pStyle w:val="18"/>
              <w:bidi w:val="0"/>
              <w:rPr>
                <w:rFonts w:hint="eastAsia"/>
              </w:rPr>
            </w:pPr>
            <w:r>
              <w:rPr>
                <w:rFonts w:hint="eastAsia"/>
              </w:rPr>
              <w:t>预防接种</w:t>
            </w:r>
          </w:p>
          <w:p w14:paraId="06EDABA0">
            <w:pPr>
              <w:pStyle w:val="18"/>
              <w:bidi w:val="0"/>
              <w:rPr>
                <w:rFonts w:hint="eastAsia"/>
              </w:rPr>
            </w:pPr>
            <w:r>
              <w:rPr>
                <w:rFonts w:hint="eastAsia"/>
              </w:rPr>
              <w:t>（3分）</w:t>
            </w:r>
          </w:p>
        </w:tc>
        <w:tc>
          <w:tcPr>
            <w:tcW w:w="1830" w:type="dxa"/>
            <w:noWrap w:val="0"/>
            <w:vAlign w:val="center"/>
          </w:tcPr>
          <w:p w14:paraId="7B928957">
            <w:pPr>
              <w:pStyle w:val="18"/>
              <w:bidi w:val="0"/>
              <w:rPr>
                <w:rFonts w:hint="eastAsia"/>
              </w:rPr>
            </w:pPr>
            <w:r>
              <w:rPr>
                <w:rFonts w:hint="eastAsia"/>
              </w:rPr>
              <w:t>建证建卡率（1分）</w:t>
            </w:r>
          </w:p>
          <w:p w14:paraId="505A52E0">
            <w:pPr>
              <w:pStyle w:val="18"/>
              <w:bidi w:val="0"/>
              <w:rPr>
                <w:rFonts w:hint="eastAsia"/>
              </w:rPr>
            </w:pPr>
          </w:p>
        </w:tc>
        <w:tc>
          <w:tcPr>
            <w:tcW w:w="4575" w:type="dxa"/>
            <w:noWrap w:val="0"/>
            <w:vAlign w:val="center"/>
          </w:tcPr>
          <w:p w14:paraId="340C1991">
            <w:pPr>
              <w:pStyle w:val="18"/>
              <w:bidi w:val="0"/>
              <w:rPr>
                <w:rFonts w:hint="eastAsia"/>
              </w:rPr>
            </w:pPr>
            <w:r>
              <w:rPr>
                <w:rFonts w:hint="eastAsia"/>
              </w:rPr>
              <w:t>儿童预防接种建证率≥9</w:t>
            </w:r>
            <w:r>
              <w:rPr>
                <w:rFonts w:hint="eastAsia"/>
                <w:lang w:val="en-US" w:eastAsia="zh-CN"/>
              </w:rPr>
              <w:t>0</w:t>
            </w:r>
            <w:r>
              <w:rPr>
                <w:rFonts w:hint="eastAsia"/>
              </w:rPr>
              <w:t>%。1分；</w:t>
            </w:r>
          </w:p>
          <w:p w14:paraId="55A45B47">
            <w:pPr>
              <w:pStyle w:val="18"/>
              <w:bidi w:val="0"/>
              <w:rPr>
                <w:rFonts w:hint="eastAsia"/>
              </w:rPr>
            </w:pPr>
            <w:r>
              <w:rPr>
                <w:rFonts w:hint="eastAsia"/>
              </w:rPr>
              <w:t>儿童预防接种建证率＜9</w:t>
            </w:r>
            <w:r>
              <w:rPr>
                <w:rFonts w:hint="eastAsia"/>
                <w:lang w:val="en-US" w:eastAsia="zh-CN"/>
              </w:rPr>
              <w:t>0</w:t>
            </w:r>
            <w:r>
              <w:rPr>
                <w:rFonts w:hint="eastAsia"/>
              </w:rPr>
              <w:t>%：得分=儿童预防接种建证率/9</w:t>
            </w:r>
            <w:r>
              <w:rPr>
                <w:rFonts w:hint="eastAsia"/>
                <w:lang w:val="en-US" w:eastAsia="zh-CN"/>
              </w:rPr>
              <w:t>0</w:t>
            </w:r>
            <w:r>
              <w:rPr>
                <w:rFonts w:hint="eastAsia"/>
              </w:rPr>
              <w:t>%×1分。</w:t>
            </w:r>
          </w:p>
        </w:tc>
        <w:tc>
          <w:tcPr>
            <w:tcW w:w="741" w:type="dxa"/>
            <w:noWrap w:val="0"/>
            <w:vAlign w:val="center"/>
          </w:tcPr>
          <w:p w14:paraId="4696F61D">
            <w:pPr>
              <w:pStyle w:val="18"/>
              <w:bidi w:val="0"/>
              <w:rPr>
                <w:rFonts w:hint="eastAsia"/>
                <w:lang w:val="en-US" w:eastAsia="zh-CN"/>
              </w:rPr>
            </w:pPr>
            <w:r>
              <w:rPr>
                <w:rFonts w:hint="eastAsia"/>
                <w:lang w:val="en-US" w:eastAsia="zh-CN"/>
              </w:rPr>
              <w:t>1</w:t>
            </w:r>
          </w:p>
        </w:tc>
      </w:tr>
      <w:tr w14:paraId="39B5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17266F97">
            <w:pPr>
              <w:pStyle w:val="18"/>
              <w:bidi w:val="0"/>
              <w:rPr>
                <w:rFonts w:hint="eastAsia"/>
              </w:rPr>
            </w:pPr>
          </w:p>
        </w:tc>
        <w:tc>
          <w:tcPr>
            <w:tcW w:w="1272" w:type="dxa"/>
            <w:vMerge w:val="continue"/>
            <w:noWrap w:val="0"/>
            <w:vAlign w:val="center"/>
          </w:tcPr>
          <w:p w14:paraId="695820ED">
            <w:pPr>
              <w:pStyle w:val="18"/>
              <w:bidi w:val="0"/>
              <w:rPr>
                <w:rFonts w:hint="eastAsia"/>
              </w:rPr>
            </w:pPr>
          </w:p>
        </w:tc>
        <w:tc>
          <w:tcPr>
            <w:tcW w:w="1830" w:type="dxa"/>
            <w:noWrap w:val="0"/>
            <w:vAlign w:val="center"/>
          </w:tcPr>
          <w:p w14:paraId="65214478">
            <w:pPr>
              <w:pStyle w:val="18"/>
              <w:bidi w:val="0"/>
              <w:rPr>
                <w:rFonts w:hint="eastAsia"/>
              </w:rPr>
            </w:pPr>
            <w:r>
              <w:rPr>
                <w:rFonts w:hint="eastAsia"/>
              </w:rPr>
              <w:t>某种疫苗接种率（2分）</w:t>
            </w:r>
          </w:p>
        </w:tc>
        <w:tc>
          <w:tcPr>
            <w:tcW w:w="4575" w:type="dxa"/>
            <w:noWrap w:val="0"/>
            <w:vAlign w:val="center"/>
          </w:tcPr>
          <w:p w14:paraId="4C14D59A">
            <w:pPr>
              <w:pStyle w:val="18"/>
              <w:bidi w:val="0"/>
            </w:pPr>
            <w:r>
              <w:rPr>
                <w:rFonts w:hint="eastAsia"/>
              </w:rPr>
              <w:t>疫苗接种率≥95%，得2分；</w:t>
            </w:r>
          </w:p>
          <w:p w14:paraId="6EA14AFC">
            <w:pPr>
              <w:pStyle w:val="18"/>
              <w:bidi w:val="0"/>
              <w:rPr>
                <w:rFonts w:hint="eastAsia"/>
              </w:rPr>
            </w:pPr>
            <w:r>
              <w:rPr>
                <w:rFonts w:hint="eastAsia"/>
              </w:rPr>
              <w:t>疫苗接种率&lt;95%，本项不得分。</w:t>
            </w:r>
          </w:p>
        </w:tc>
        <w:tc>
          <w:tcPr>
            <w:tcW w:w="741" w:type="dxa"/>
            <w:noWrap w:val="0"/>
            <w:vAlign w:val="center"/>
          </w:tcPr>
          <w:p w14:paraId="73C2D4BC">
            <w:pPr>
              <w:pStyle w:val="18"/>
              <w:bidi w:val="0"/>
              <w:rPr>
                <w:rFonts w:hint="eastAsia"/>
                <w:lang w:val="en-US" w:eastAsia="zh-CN"/>
              </w:rPr>
            </w:pPr>
            <w:r>
              <w:rPr>
                <w:rFonts w:hint="eastAsia"/>
                <w:lang w:val="en-US" w:eastAsia="zh-CN"/>
              </w:rPr>
              <w:t>2</w:t>
            </w:r>
          </w:p>
        </w:tc>
      </w:tr>
      <w:tr w14:paraId="60B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3888628E">
            <w:pPr>
              <w:pStyle w:val="18"/>
              <w:bidi w:val="0"/>
              <w:rPr>
                <w:rFonts w:hint="eastAsia"/>
              </w:rPr>
            </w:pPr>
          </w:p>
        </w:tc>
        <w:tc>
          <w:tcPr>
            <w:tcW w:w="1272" w:type="dxa"/>
            <w:vMerge w:val="restart"/>
            <w:noWrap w:val="0"/>
            <w:vAlign w:val="center"/>
          </w:tcPr>
          <w:p w14:paraId="0F2EABF2">
            <w:pPr>
              <w:pStyle w:val="18"/>
              <w:bidi w:val="0"/>
              <w:rPr>
                <w:rFonts w:hint="eastAsia"/>
              </w:rPr>
            </w:pPr>
            <w:r>
              <w:rPr>
                <w:rFonts w:hint="eastAsia"/>
              </w:rPr>
              <w:t>0-6岁儿童健康管理</w:t>
            </w:r>
          </w:p>
          <w:p w14:paraId="314994AF">
            <w:pPr>
              <w:pStyle w:val="18"/>
              <w:bidi w:val="0"/>
              <w:rPr>
                <w:rFonts w:hint="eastAsia"/>
              </w:rPr>
            </w:pPr>
            <w:r>
              <w:rPr>
                <w:rFonts w:hint="eastAsia"/>
              </w:rPr>
              <w:t>（4分）</w:t>
            </w:r>
          </w:p>
        </w:tc>
        <w:tc>
          <w:tcPr>
            <w:tcW w:w="1830" w:type="dxa"/>
            <w:noWrap w:val="0"/>
            <w:vAlign w:val="center"/>
          </w:tcPr>
          <w:p w14:paraId="3CBC36D1">
            <w:pPr>
              <w:pStyle w:val="18"/>
              <w:bidi w:val="0"/>
              <w:rPr>
                <w:rFonts w:hint="eastAsia"/>
              </w:rPr>
            </w:pPr>
            <w:r>
              <w:rPr>
                <w:rFonts w:hint="eastAsia"/>
              </w:rPr>
              <w:t>新生儿访视率（2分）</w:t>
            </w:r>
          </w:p>
        </w:tc>
        <w:tc>
          <w:tcPr>
            <w:tcW w:w="4575" w:type="dxa"/>
            <w:noWrap w:val="0"/>
            <w:vAlign w:val="center"/>
          </w:tcPr>
          <w:p w14:paraId="35231555">
            <w:pPr>
              <w:pStyle w:val="18"/>
              <w:bidi w:val="0"/>
              <w:rPr>
                <w:rFonts w:hint="eastAsia"/>
              </w:rPr>
            </w:pPr>
            <w:r>
              <w:rPr>
                <w:rFonts w:hint="eastAsia"/>
              </w:rPr>
              <w:t>抽查的新生儿访视率≥</w:t>
            </w:r>
            <w:r>
              <w:rPr>
                <w:rFonts w:hint="eastAsia"/>
                <w:lang w:val="en-US" w:eastAsia="zh-CN"/>
              </w:rPr>
              <w:t>90</w:t>
            </w:r>
            <w:r>
              <w:rPr>
                <w:rFonts w:hint="eastAsia"/>
              </w:rPr>
              <w:t>%，得2分；</w:t>
            </w:r>
          </w:p>
          <w:p w14:paraId="23885D42">
            <w:pPr>
              <w:pStyle w:val="18"/>
              <w:bidi w:val="0"/>
              <w:rPr>
                <w:rFonts w:hint="eastAsia"/>
              </w:rPr>
            </w:pPr>
            <w:r>
              <w:rPr>
                <w:rFonts w:hint="eastAsia"/>
              </w:rPr>
              <w:t>抽查的新生儿访视率＜</w:t>
            </w:r>
            <w:r>
              <w:rPr>
                <w:rFonts w:hint="eastAsia"/>
                <w:lang w:val="en-US" w:eastAsia="zh-CN"/>
              </w:rPr>
              <w:t>90</w:t>
            </w:r>
            <w:r>
              <w:rPr>
                <w:rFonts w:hint="eastAsia"/>
              </w:rPr>
              <w:t>%：得分=抽查的新生儿访视率/</w:t>
            </w:r>
            <w:r>
              <w:rPr>
                <w:rFonts w:hint="eastAsia"/>
                <w:lang w:val="en-US" w:eastAsia="zh-CN"/>
              </w:rPr>
              <w:t>90</w:t>
            </w:r>
            <w:r>
              <w:rPr>
                <w:rFonts w:hint="eastAsia"/>
              </w:rPr>
              <w:t>%×2分；</w:t>
            </w:r>
          </w:p>
        </w:tc>
        <w:tc>
          <w:tcPr>
            <w:tcW w:w="741" w:type="dxa"/>
            <w:noWrap w:val="0"/>
            <w:vAlign w:val="center"/>
          </w:tcPr>
          <w:p w14:paraId="3DFEFEC4">
            <w:pPr>
              <w:pStyle w:val="18"/>
              <w:bidi w:val="0"/>
              <w:rPr>
                <w:rFonts w:hint="default"/>
                <w:lang w:val="en-US" w:eastAsia="zh-CN"/>
              </w:rPr>
            </w:pPr>
            <w:r>
              <w:rPr>
                <w:rFonts w:hint="eastAsia"/>
                <w:lang w:val="en-US" w:eastAsia="zh-CN"/>
              </w:rPr>
              <w:t>1.73</w:t>
            </w:r>
          </w:p>
        </w:tc>
      </w:tr>
      <w:tr w14:paraId="26FF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25E9A488">
            <w:pPr>
              <w:pStyle w:val="18"/>
              <w:bidi w:val="0"/>
              <w:rPr>
                <w:rFonts w:hint="eastAsia"/>
              </w:rPr>
            </w:pPr>
          </w:p>
        </w:tc>
        <w:tc>
          <w:tcPr>
            <w:tcW w:w="1272" w:type="dxa"/>
            <w:vMerge w:val="continue"/>
            <w:noWrap w:val="0"/>
            <w:vAlign w:val="center"/>
          </w:tcPr>
          <w:p w14:paraId="3CE51640">
            <w:pPr>
              <w:pStyle w:val="18"/>
              <w:bidi w:val="0"/>
              <w:rPr>
                <w:rFonts w:hint="eastAsia"/>
              </w:rPr>
            </w:pPr>
          </w:p>
        </w:tc>
        <w:tc>
          <w:tcPr>
            <w:tcW w:w="1830" w:type="dxa"/>
            <w:noWrap w:val="0"/>
            <w:vAlign w:val="center"/>
          </w:tcPr>
          <w:p w14:paraId="2A97D0AB">
            <w:pPr>
              <w:pStyle w:val="18"/>
              <w:bidi w:val="0"/>
              <w:rPr>
                <w:rFonts w:hint="eastAsia"/>
              </w:rPr>
            </w:pPr>
            <w:r>
              <w:rPr>
                <w:rFonts w:hint="eastAsia"/>
              </w:rPr>
              <w:t>儿童健康管理率（2分）</w:t>
            </w:r>
          </w:p>
        </w:tc>
        <w:tc>
          <w:tcPr>
            <w:tcW w:w="4575" w:type="dxa"/>
            <w:noWrap w:val="0"/>
            <w:vAlign w:val="center"/>
          </w:tcPr>
          <w:p w14:paraId="3693C9FB">
            <w:pPr>
              <w:pStyle w:val="18"/>
              <w:bidi w:val="0"/>
              <w:rPr>
                <w:rFonts w:hint="eastAsia"/>
              </w:rPr>
            </w:pPr>
            <w:r>
              <w:rPr>
                <w:rFonts w:hint="eastAsia"/>
              </w:rPr>
              <w:t>儿童健康管理率≥</w:t>
            </w:r>
            <w:r>
              <w:rPr>
                <w:rFonts w:hint="eastAsia"/>
                <w:lang w:val="en-US" w:eastAsia="zh-CN"/>
              </w:rPr>
              <w:t>90</w:t>
            </w:r>
            <w:r>
              <w:rPr>
                <w:rFonts w:hint="eastAsia"/>
              </w:rPr>
              <w:t>%，得2分;</w:t>
            </w:r>
          </w:p>
          <w:p w14:paraId="48275FF0">
            <w:pPr>
              <w:pStyle w:val="18"/>
              <w:bidi w:val="0"/>
              <w:rPr>
                <w:rFonts w:hint="eastAsia"/>
              </w:rPr>
            </w:pPr>
            <w:r>
              <w:rPr>
                <w:rFonts w:hint="eastAsia"/>
              </w:rPr>
              <w:t>系统管理率&lt;</w:t>
            </w:r>
            <w:r>
              <w:rPr>
                <w:rFonts w:hint="eastAsia"/>
                <w:lang w:val="en-US" w:eastAsia="zh-CN"/>
              </w:rPr>
              <w:t>90</w:t>
            </w:r>
            <w:r>
              <w:rPr>
                <w:rFonts w:hint="eastAsia"/>
              </w:rPr>
              <w:t>%，得分=儿童健康管理率/</w:t>
            </w:r>
            <w:r>
              <w:rPr>
                <w:rFonts w:hint="eastAsia"/>
                <w:lang w:val="en-US" w:eastAsia="zh-CN"/>
              </w:rPr>
              <w:t>90</w:t>
            </w:r>
            <w:r>
              <w:rPr>
                <w:rFonts w:hint="eastAsia"/>
              </w:rPr>
              <w:t>%×2分；</w:t>
            </w:r>
          </w:p>
          <w:p w14:paraId="395BCC0A">
            <w:pPr>
              <w:pStyle w:val="18"/>
              <w:bidi w:val="0"/>
              <w:rPr>
                <w:rFonts w:hint="eastAsia"/>
              </w:rPr>
            </w:pPr>
            <w:r>
              <w:rPr>
                <w:rFonts w:hint="eastAsia"/>
              </w:rPr>
              <w:t>不能提供辖区各基层医疗机构年度0—6岁儿童数，本项为0分。</w:t>
            </w:r>
          </w:p>
        </w:tc>
        <w:tc>
          <w:tcPr>
            <w:tcW w:w="741" w:type="dxa"/>
            <w:noWrap w:val="0"/>
            <w:vAlign w:val="center"/>
          </w:tcPr>
          <w:p w14:paraId="7E2E8876">
            <w:pPr>
              <w:pStyle w:val="18"/>
              <w:bidi w:val="0"/>
              <w:rPr>
                <w:rFonts w:hint="eastAsia"/>
                <w:lang w:val="en-US" w:eastAsia="zh-CN"/>
              </w:rPr>
            </w:pPr>
            <w:r>
              <w:rPr>
                <w:rFonts w:hint="eastAsia"/>
                <w:lang w:val="en-US" w:eastAsia="zh-CN"/>
              </w:rPr>
              <w:t>2</w:t>
            </w:r>
          </w:p>
        </w:tc>
      </w:tr>
      <w:tr w14:paraId="1C3F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1FEFFD41">
            <w:pPr>
              <w:pStyle w:val="18"/>
              <w:bidi w:val="0"/>
              <w:rPr>
                <w:rFonts w:hint="eastAsia"/>
              </w:rPr>
            </w:pPr>
          </w:p>
        </w:tc>
        <w:tc>
          <w:tcPr>
            <w:tcW w:w="1272" w:type="dxa"/>
            <w:vMerge w:val="restart"/>
            <w:noWrap w:val="0"/>
            <w:vAlign w:val="center"/>
          </w:tcPr>
          <w:p w14:paraId="0DD12801">
            <w:pPr>
              <w:pStyle w:val="18"/>
              <w:bidi w:val="0"/>
              <w:rPr>
                <w:rFonts w:hint="eastAsia"/>
              </w:rPr>
            </w:pPr>
            <w:r>
              <w:rPr>
                <w:rFonts w:hint="eastAsia"/>
              </w:rPr>
              <w:t>孕产妇健康管理（5分）</w:t>
            </w:r>
          </w:p>
          <w:p w14:paraId="10B6B95F">
            <w:pPr>
              <w:pStyle w:val="18"/>
              <w:bidi w:val="0"/>
              <w:rPr>
                <w:rFonts w:hint="eastAsia"/>
              </w:rPr>
            </w:pPr>
          </w:p>
        </w:tc>
        <w:tc>
          <w:tcPr>
            <w:tcW w:w="1830" w:type="dxa"/>
            <w:noWrap w:val="0"/>
            <w:vAlign w:val="center"/>
          </w:tcPr>
          <w:p w14:paraId="42A687CF">
            <w:pPr>
              <w:pStyle w:val="18"/>
              <w:bidi w:val="0"/>
              <w:rPr>
                <w:rFonts w:hint="eastAsia"/>
              </w:rPr>
            </w:pPr>
            <w:r>
              <w:rPr>
                <w:rFonts w:hint="eastAsia"/>
              </w:rPr>
              <w:t>早孕建册率（</w:t>
            </w:r>
            <w:r>
              <w:rPr>
                <w:rFonts w:hint="eastAsia"/>
                <w:lang w:val="en-US" w:eastAsia="zh-CN"/>
              </w:rPr>
              <w:t>3</w:t>
            </w:r>
            <w:r>
              <w:rPr>
                <w:rFonts w:hint="eastAsia"/>
              </w:rPr>
              <w:t>分）</w:t>
            </w:r>
          </w:p>
        </w:tc>
        <w:tc>
          <w:tcPr>
            <w:tcW w:w="4575" w:type="dxa"/>
            <w:noWrap w:val="0"/>
            <w:vAlign w:val="center"/>
          </w:tcPr>
          <w:p w14:paraId="4E3285B8">
            <w:pPr>
              <w:pStyle w:val="18"/>
              <w:bidi w:val="0"/>
              <w:rPr>
                <w:rFonts w:hint="eastAsia"/>
              </w:rPr>
            </w:pPr>
            <w:r>
              <w:rPr>
                <w:rFonts w:hint="eastAsia"/>
              </w:rPr>
              <w:t>早孕建册率≥</w:t>
            </w:r>
            <w:r>
              <w:rPr>
                <w:rFonts w:hint="eastAsia"/>
                <w:lang w:val="en-US" w:eastAsia="zh-CN"/>
              </w:rPr>
              <w:t>90</w:t>
            </w:r>
            <w:r>
              <w:rPr>
                <w:rFonts w:hint="eastAsia"/>
              </w:rPr>
              <w:t>%，得1分；</w:t>
            </w:r>
          </w:p>
          <w:p w14:paraId="6AA8F1B5">
            <w:pPr>
              <w:pStyle w:val="18"/>
              <w:bidi w:val="0"/>
              <w:rPr>
                <w:rFonts w:hint="eastAsia"/>
              </w:rPr>
            </w:pPr>
            <w:r>
              <w:rPr>
                <w:rFonts w:hint="eastAsia"/>
              </w:rPr>
              <w:t>早孕建册率＜</w:t>
            </w:r>
            <w:r>
              <w:rPr>
                <w:rFonts w:hint="eastAsia"/>
                <w:lang w:val="en-US" w:eastAsia="zh-CN"/>
              </w:rPr>
              <w:t>90</w:t>
            </w:r>
            <w:r>
              <w:rPr>
                <w:rFonts w:hint="eastAsia"/>
              </w:rPr>
              <w:t>%：得分=孕产妇健康管理率/85%×1分。</w:t>
            </w:r>
          </w:p>
        </w:tc>
        <w:tc>
          <w:tcPr>
            <w:tcW w:w="741" w:type="dxa"/>
            <w:noWrap w:val="0"/>
            <w:vAlign w:val="center"/>
          </w:tcPr>
          <w:p w14:paraId="22D84BEF">
            <w:pPr>
              <w:pStyle w:val="18"/>
              <w:bidi w:val="0"/>
              <w:rPr>
                <w:rFonts w:hint="eastAsia"/>
                <w:lang w:val="en-US" w:eastAsia="zh-CN"/>
              </w:rPr>
            </w:pPr>
            <w:r>
              <w:rPr>
                <w:rFonts w:hint="eastAsia"/>
                <w:lang w:val="en-US" w:eastAsia="zh-CN"/>
              </w:rPr>
              <w:t>0</w:t>
            </w:r>
          </w:p>
        </w:tc>
      </w:tr>
      <w:tr w14:paraId="1BD2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44727901">
            <w:pPr>
              <w:pStyle w:val="18"/>
              <w:bidi w:val="0"/>
              <w:rPr>
                <w:rFonts w:hint="eastAsia"/>
              </w:rPr>
            </w:pPr>
          </w:p>
        </w:tc>
        <w:tc>
          <w:tcPr>
            <w:tcW w:w="1272" w:type="dxa"/>
            <w:vMerge w:val="continue"/>
            <w:noWrap w:val="0"/>
            <w:vAlign w:val="center"/>
          </w:tcPr>
          <w:p w14:paraId="50FF4109">
            <w:pPr>
              <w:pStyle w:val="18"/>
              <w:bidi w:val="0"/>
              <w:rPr>
                <w:rFonts w:hint="eastAsia"/>
              </w:rPr>
            </w:pPr>
          </w:p>
        </w:tc>
        <w:tc>
          <w:tcPr>
            <w:tcW w:w="1830" w:type="dxa"/>
            <w:noWrap w:val="0"/>
            <w:vAlign w:val="center"/>
          </w:tcPr>
          <w:p w14:paraId="5089C920">
            <w:pPr>
              <w:pStyle w:val="18"/>
              <w:bidi w:val="0"/>
              <w:rPr>
                <w:rFonts w:hint="eastAsia"/>
              </w:rPr>
            </w:pPr>
            <w:r>
              <w:rPr>
                <w:rFonts w:hint="eastAsia"/>
              </w:rPr>
              <w:t>产后访视率（2分）</w:t>
            </w:r>
          </w:p>
        </w:tc>
        <w:tc>
          <w:tcPr>
            <w:tcW w:w="4575" w:type="dxa"/>
            <w:noWrap w:val="0"/>
            <w:vAlign w:val="center"/>
          </w:tcPr>
          <w:p w14:paraId="065249FF">
            <w:pPr>
              <w:pStyle w:val="18"/>
              <w:bidi w:val="0"/>
              <w:rPr>
                <w:rFonts w:hint="eastAsia"/>
              </w:rPr>
            </w:pPr>
            <w:r>
              <w:rPr>
                <w:rFonts w:hint="eastAsia"/>
              </w:rPr>
              <w:t>抽查的产后访视率≥</w:t>
            </w:r>
            <w:r>
              <w:rPr>
                <w:rFonts w:hint="eastAsia"/>
                <w:lang w:val="en-US" w:eastAsia="zh-CN"/>
              </w:rPr>
              <w:t>90</w:t>
            </w:r>
            <w:r>
              <w:rPr>
                <w:rFonts w:hint="eastAsia"/>
              </w:rPr>
              <w:t>%，得2分；</w:t>
            </w:r>
          </w:p>
          <w:p w14:paraId="5E9BF104">
            <w:pPr>
              <w:pStyle w:val="18"/>
              <w:bidi w:val="0"/>
              <w:rPr>
                <w:rFonts w:hint="eastAsia"/>
              </w:rPr>
            </w:pPr>
            <w:r>
              <w:rPr>
                <w:rFonts w:hint="eastAsia"/>
              </w:rPr>
              <w:t>抽查的产后访视率＜</w:t>
            </w:r>
            <w:r>
              <w:rPr>
                <w:rFonts w:hint="eastAsia"/>
                <w:lang w:val="en-US" w:eastAsia="zh-CN"/>
              </w:rPr>
              <w:t>90</w:t>
            </w:r>
            <w:r>
              <w:rPr>
                <w:rFonts w:hint="eastAsia"/>
              </w:rPr>
              <w:t>%：得分=抽查的产后访视率/</w:t>
            </w:r>
            <w:r>
              <w:rPr>
                <w:rFonts w:hint="eastAsia"/>
                <w:lang w:val="en-US" w:eastAsia="zh-CN"/>
              </w:rPr>
              <w:t>90</w:t>
            </w:r>
            <w:r>
              <w:rPr>
                <w:rFonts w:hint="eastAsia"/>
              </w:rPr>
              <w:t>%×2分-（不真实档案数×0.5分）。</w:t>
            </w:r>
          </w:p>
          <w:p w14:paraId="1BF4C1F9">
            <w:pPr>
              <w:pStyle w:val="18"/>
              <w:bidi w:val="0"/>
              <w:rPr>
                <w:rFonts w:hint="eastAsia"/>
              </w:rPr>
            </w:pPr>
            <w:r>
              <w:rPr>
                <w:rFonts w:hint="eastAsia"/>
              </w:rPr>
              <w:t>有4份以上不真实档案，本项为0分。</w:t>
            </w:r>
          </w:p>
        </w:tc>
        <w:tc>
          <w:tcPr>
            <w:tcW w:w="741" w:type="dxa"/>
            <w:noWrap w:val="0"/>
            <w:vAlign w:val="center"/>
          </w:tcPr>
          <w:p w14:paraId="0F154933">
            <w:pPr>
              <w:pStyle w:val="18"/>
              <w:bidi w:val="0"/>
              <w:rPr>
                <w:rFonts w:hint="eastAsia"/>
                <w:lang w:val="en-US" w:eastAsia="zh-CN"/>
              </w:rPr>
            </w:pPr>
            <w:r>
              <w:rPr>
                <w:rFonts w:hint="eastAsia"/>
                <w:lang w:val="en-US" w:eastAsia="zh-CN"/>
              </w:rPr>
              <w:t>2</w:t>
            </w:r>
          </w:p>
        </w:tc>
      </w:tr>
      <w:tr w14:paraId="055B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03B07F55">
            <w:pPr>
              <w:pStyle w:val="18"/>
              <w:bidi w:val="0"/>
              <w:rPr>
                <w:rFonts w:hint="eastAsia"/>
              </w:rPr>
            </w:pPr>
          </w:p>
        </w:tc>
        <w:tc>
          <w:tcPr>
            <w:tcW w:w="1272" w:type="dxa"/>
            <w:noWrap w:val="0"/>
            <w:vAlign w:val="center"/>
          </w:tcPr>
          <w:p w14:paraId="2F483649">
            <w:pPr>
              <w:pStyle w:val="18"/>
              <w:bidi w:val="0"/>
              <w:rPr>
                <w:rFonts w:hint="eastAsia"/>
              </w:rPr>
            </w:pPr>
            <w:r>
              <w:rPr>
                <w:rFonts w:hint="eastAsia"/>
              </w:rPr>
              <w:t>65岁及以上老年人健康管理</w:t>
            </w:r>
          </w:p>
          <w:p w14:paraId="456CC643">
            <w:pPr>
              <w:pStyle w:val="18"/>
              <w:bidi w:val="0"/>
              <w:rPr>
                <w:rFonts w:hint="eastAsia"/>
              </w:rPr>
            </w:pPr>
            <w:r>
              <w:rPr>
                <w:rFonts w:hint="eastAsia"/>
              </w:rPr>
              <w:t>（4分）</w:t>
            </w:r>
          </w:p>
        </w:tc>
        <w:tc>
          <w:tcPr>
            <w:tcW w:w="1830" w:type="dxa"/>
            <w:noWrap w:val="0"/>
            <w:vAlign w:val="center"/>
          </w:tcPr>
          <w:p w14:paraId="19EB7BBB">
            <w:pPr>
              <w:pStyle w:val="18"/>
              <w:bidi w:val="0"/>
              <w:rPr>
                <w:rFonts w:hint="eastAsia"/>
              </w:rPr>
            </w:pPr>
            <w:r>
              <w:rPr>
                <w:rFonts w:hint="eastAsia"/>
              </w:rPr>
              <w:t>老年人健康管理率</w:t>
            </w:r>
          </w:p>
          <w:p w14:paraId="2AC466E8">
            <w:pPr>
              <w:pStyle w:val="18"/>
              <w:bidi w:val="0"/>
              <w:rPr>
                <w:rFonts w:hint="eastAsia"/>
              </w:rPr>
            </w:pPr>
            <w:r>
              <w:rPr>
                <w:rFonts w:hint="eastAsia"/>
              </w:rPr>
              <w:t>（</w:t>
            </w:r>
            <w:r>
              <w:rPr>
                <w:rFonts w:hint="eastAsia"/>
                <w:lang w:val="en-US" w:eastAsia="zh-CN"/>
              </w:rPr>
              <w:t>4</w:t>
            </w:r>
            <w:r>
              <w:rPr>
                <w:rFonts w:hint="eastAsia"/>
              </w:rPr>
              <w:t>分）</w:t>
            </w:r>
          </w:p>
        </w:tc>
        <w:tc>
          <w:tcPr>
            <w:tcW w:w="4575" w:type="dxa"/>
            <w:noWrap w:val="0"/>
            <w:vAlign w:val="center"/>
          </w:tcPr>
          <w:p w14:paraId="649C0559">
            <w:pPr>
              <w:pStyle w:val="18"/>
              <w:bidi w:val="0"/>
              <w:rPr>
                <w:rFonts w:hint="eastAsia"/>
              </w:rPr>
            </w:pPr>
            <w:r>
              <w:rPr>
                <w:rFonts w:hint="eastAsia"/>
              </w:rPr>
              <w:t>老年人健康管理率≥70%，得2分；</w:t>
            </w:r>
          </w:p>
          <w:p w14:paraId="2BA3F889">
            <w:pPr>
              <w:pStyle w:val="18"/>
              <w:bidi w:val="0"/>
              <w:rPr>
                <w:rFonts w:hint="eastAsia"/>
              </w:rPr>
            </w:pPr>
            <w:r>
              <w:rPr>
                <w:rFonts w:hint="eastAsia"/>
              </w:rPr>
              <w:t>老年人健康管理率＜70%：得分=老年人健康管理率/70%×2分。</w:t>
            </w:r>
          </w:p>
          <w:p w14:paraId="33C44F69">
            <w:pPr>
              <w:pStyle w:val="18"/>
              <w:bidi w:val="0"/>
              <w:rPr>
                <w:rFonts w:hint="eastAsia"/>
              </w:rPr>
            </w:pPr>
            <w:r>
              <w:rPr>
                <w:rFonts w:hint="eastAsia"/>
              </w:rPr>
              <w:t>不能提供辖区各基层医疗机构年内辖区内65岁及以上常住居民数，本项为0分。</w:t>
            </w:r>
          </w:p>
        </w:tc>
        <w:tc>
          <w:tcPr>
            <w:tcW w:w="741" w:type="dxa"/>
            <w:noWrap w:val="0"/>
            <w:vAlign w:val="center"/>
          </w:tcPr>
          <w:p w14:paraId="7328F9D8">
            <w:pPr>
              <w:pStyle w:val="18"/>
              <w:bidi w:val="0"/>
              <w:rPr>
                <w:rFonts w:hint="eastAsia"/>
                <w:lang w:val="en-US" w:eastAsia="zh-CN"/>
              </w:rPr>
            </w:pPr>
            <w:r>
              <w:rPr>
                <w:rFonts w:hint="eastAsia"/>
                <w:lang w:val="en-US" w:eastAsia="zh-CN"/>
              </w:rPr>
              <w:t>4</w:t>
            </w:r>
          </w:p>
        </w:tc>
      </w:tr>
      <w:tr w14:paraId="5660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739DD560">
            <w:pPr>
              <w:pStyle w:val="18"/>
              <w:bidi w:val="0"/>
              <w:rPr>
                <w:rFonts w:hint="eastAsia"/>
              </w:rPr>
            </w:pPr>
          </w:p>
        </w:tc>
        <w:tc>
          <w:tcPr>
            <w:tcW w:w="1272" w:type="dxa"/>
            <w:vMerge w:val="restart"/>
            <w:noWrap w:val="0"/>
            <w:vAlign w:val="center"/>
          </w:tcPr>
          <w:p w14:paraId="064D1167">
            <w:pPr>
              <w:pStyle w:val="18"/>
              <w:bidi w:val="0"/>
              <w:rPr>
                <w:rFonts w:hint="eastAsia"/>
              </w:rPr>
            </w:pPr>
            <w:r>
              <w:rPr>
                <w:rFonts w:hint="eastAsia"/>
              </w:rPr>
              <w:t>高血压患者健康管理</w:t>
            </w:r>
          </w:p>
          <w:p w14:paraId="06A15112">
            <w:pPr>
              <w:pStyle w:val="18"/>
              <w:bidi w:val="0"/>
              <w:rPr>
                <w:rFonts w:hint="eastAsia"/>
              </w:rPr>
            </w:pPr>
            <w:r>
              <w:rPr>
                <w:rFonts w:hint="eastAsia"/>
              </w:rPr>
              <w:t>（4分）</w:t>
            </w:r>
          </w:p>
        </w:tc>
        <w:tc>
          <w:tcPr>
            <w:tcW w:w="1830" w:type="dxa"/>
            <w:noWrap w:val="0"/>
            <w:vAlign w:val="center"/>
          </w:tcPr>
          <w:p w14:paraId="336C9E25">
            <w:pPr>
              <w:pStyle w:val="18"/>
              <w:bidi w:val="0"/>
              <w:rPr>
                <w:rFonts w:hint="eastAsia"/>
              </w:rPr>
            </w:pPr>
            <w:r>
              <w:rPr>
                <w:rFonts w:hint="eastAsia"/>
              </w:rPr>
              <w:t>高血压患者健康管理率（2分）</w:t>
            </w:r>
          </w:p>
        </w:tc>
        <w:tc>
          <w:tcPr>
            <w:tcW w:w="4575" w:type="dxa"/>
            <w:noWrap w:val="0"/>
            <w:vAlign w:val="center"/>
          </w:tcPr>
          <w:p w14:paraId="34139CC6">
            <w:pPr>
              <w:pStyle w:val="18"/>
              <w:bidi w:val="0"/>
              <w:rPr>
                <w:rFonts w:hint="eastAsia"/>
              </w:rPr>
            </w:pPr>
            <w:r>
              <w:rPr>
                <w:rFonts w:hint="eastAsia"/>
              </w:rPr>
              <w:t>得分=（基层医疗机构</w:t>
            </w:r>
            <w:r>
              <w:rPr>
                <w:rFonts w:hint="eastAsia"/>
                <w:lang w:val="en-US" w:eastAsia="zh-CN"/>
              </w:rPr>
              <w:t>2020</w:t>
            </w:r>
            <w:r>
              <w:rPr>
                <w:rFonts w:hint="eastAsia"/>
              </w:rPr>
              <w:t>年度管理高血压患者数-县卫健局下达任务数×60%）/（县卫健局下达任务数×40%）×2分。</w:t>
            </w:r>
          </w:p>
          <w:p w14:paraId="1BF6D67A">
            <w:pPr>
              <w:pStyle w:val="18"/>
              <w:bidi w:val="0"/>
              <w:rPr>
                <w:rFonts w:hint="eastAsia"/>
              </w:rPr>
            </w:pPr>
            <w:r>
              <w:rPr>
                <w:rFonts w:hint="eastAsia"/>
              </w:rPr>
              <w:t>高血压患者管理数达到县卫健局下达任务数，得满分，管理数低于下达任务数6</w:t>
            </w:r>
            <w:r>
              <w:rPr>
                <w:rFonts w:hint="eastAsia"/>
                <w:lang w:val="en-US" w:eastAsia="zh-CN"/>
              </w:rPr>
              <w:t>5</w:t>
            </w:r>
            <w:r>
              <w:rPr>
                <w:rFonts w:hint="eastAsia"/>
              </w:rPr>
              <w:t>%不得分。</w:t>
            </w:r>
          </w:p>
        </w:tc>
        <w:tc>
          <w:tcPr>
            <w:tcW w:w="741" w:type="dxa"/>
            <w:noWrap w:val="0"/>
            <w:vAlign w:val="center"/>
          </w:tcPr>
          <w:p w14:paraId="4B739001">
            <w:pPr>
              <w:pStyle w:val="18"/>
              <w:bidi w:val="0"/>
              <w:rPr>
                <w:rFonts w:hint="default"/>
                <w:lang w:val="en-US" w:eastAsia="zh-CN"/>
              </w:rPr>
            </w:pPr>
            <w:r>
              <w:rPr>
                <w:rFonts w:hint="eastAsia"/>
                <w:lang w:val="en-US" w:eastAsia="zh-CN"/>
              </w:rPr>
              <w:t>2</w:t>
            </w:r>
          </w:p>
        </w:tc>
      </w:tr>
      <w:tr w14:paraId="674E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2EF6CE0A">
            <w:pPr>
              <w:pStyle w:val="18"/>
              <w:bidi w:val="0"/>
              <w:rPr>
                <w:rFonts w:hint="eastAsia"/>
              </w:rPr>
            </w:pPr>
          </w:p>
        </w:tc>
        <w:tc>
          <w:tcPr>
            <w:tcW w:w="1272" w:type="dxa"/>
            <w:vMerge w:val="continue"/>
            <w:noWrap w:val="0"/>
            <w:vAlign w:val="center"/>
          </w:tcPr>
          <w:p w14:paraId="40203E7D">
            <w:pPr>
              <w:pStyle w:val="18"/>
              <w:bidi w:val="0"/>
              <w:rPr>
                <w:rFonts w:hint="eastAsia"/>
              </w:rPr>
            </w:pPr>
          </w:p>
        </w:tc>
        <w:tc>
          <w:tcPr>
            <w:tcW w:w="1830" w:type="dxa"/>
            <w:noWrap w:val="0"/>
            <w:vAlign w:val="center"/>
          </w:tcPr>
          <w:p w14:paraId="11027819">
            <w:pPr>
              <w:pStyle w:val="18"/>
              <w:bidi w:val="0"/>
              <w:rPr>
                <w:rFonts w:hint="eastAsia"/>
              </w:rPr>
            </w:pPr>
            <w:r>
              <w:rPr>
                <w:rFonts w:hint="eastAsia"/>
              </w:rPr>
              <w:t>高血压患者规范管理率</w:t>
            </w:r>
          </w:p>
          <w:p w14:paraId="15F872DD">
            <w:pPr>
              <w:pStyle w:val="18"/>
              <w:bidi w:val="0"/>
              <w:rPr>
                <w:rFonts w:hint="eastAsia"/>
              </w:rPr>
            </w:pPr>
            <w:r>
              <w:rPr>
                <w:rFonts w:hint="eastAsia"/>
              </w:rPr>
              <w:t>（2分）</w:t>
            </w:r>
          </w:p>
        </w:tc>
        <w:tc>
          <w:tcPr>
            <w:tcW w:w="4575" w:type="dxa"/>
            <w:noWrap w:val="0"/>
            <w:vAlign w:val="center"/>
          </w:tcPr>
          <w:p w14:paraId="644556A1">
            <w:pPr>
              <w:pStyle w:val="18"/>
              <w:bidi w:val="0"/>
              <w:rPr>
                <w:rFonts w:hint="eastAsia"/>
              </w:rPr>
            </w:pPr>
            <w:r>
              <w:rPr>
                <w:rFonts w:hint="eastAsia"/>
              </w:rPr>
              <w:t>抽查的高血压患者规范管理率≥6</w:t>
            </w:r>
            <w:r>
              <w:rPr>
                <w:rFonts w:hint="eastAsia"/>
                <w:lang w:val="en-US" w:eastAsia="zh-CN"/>
              </w:rPr>
              <w:t>5</w:t>
            </w:r>
            <w:r>
              <w:rPr>
                <w:rFonts w:hint="eastAsia"/>
              </w:rPr>
              <w:t>%，得2分；</w:t>
            </w:r>
          </w:p>
          <w:p w14:paraId="2CFEC03D">
            <w:pPr>
              <w:pStyle w:val="18"/>
              <w:bidi w:val="0"/>
              <w:rPr>
                <w:rFonts w:hint="eastAsia"/>
              </w:rPr>
            </w:pPr>
            <w:r>
              <w:rPr>
                <w:rFonts w:hint="eastAsia"/>
              </w:rPr>
              <w:t>抽查的高血压患者规范管理率＜6</w:t>
            </w:r>
            <w:r>
              <w:rPr>
                <w:rFonts w:hint="eastAsia"/>
                <w:lang w:val="en-US" w:eastAsia="zh-CN"/>
              </w:rPr>
              <w:t>5</w:t>
            </w:r>
            <w:r>
              <w:rPr>
                <w:rFonts w:hint="eastAsia"/>
              </w:rPr>
              <w:t>%：得分=抽查的高血压患者规范管理率/6</w:t>
            </w:r>
            <w:r>
              <w:rPr>
                <w:rFonts w:hint="eastAsia"/>
                <w:lang w:val="en-US" w:eastAsia="zh-CN"/>
              </w:rPr>
              <w:t>5</w:t>
            </w:r>
            <w:r>
              <w:rPr>
                <w:rFonts w:hint="eastAsia"/>
              </w:rPr>
              <w:t>%×2分</w:t>
            </w:r>
          </w:p>
          <w:p w14:paraId="6EEE8173">
            <w:pPr>
              <w:pStyle w:val="18"/>
              <w:bidi w:val="0"/>
              <w:rPr>
                <w:rFonts w:hint="eastAsia"/>
              </w:rPr>
            </w:pPr>
            <w:r>
              <w:rPr>
                <w:rFonts w:hint="eastAsia"/>
              </w:rPr>
              <w:t>有4份及以上不真实档案，本项为0分；</w:t>
            </w:r>
          </w:p>
        </w:tc>
        <w:tc>
          <w:tcPr>
            <w:tcW w:w="741" w:type="dxa"/>
            <w:noWrap w:val="0"/>
            <w:vAlign w:val="center"/>
          </w:tcPr>
          <w:p w14:paraId="533E99DD">
            <w:pPr>
              <w:pStyle w:val="18"/>
              <w:bidi w:val="0"/>
              <w:rPr>
                <w:rFonts w:hint="eastAsia"/>
                <w:lang w:val="en-US" w:eastAsia="zh-CN"/>
              </w:rPr>
            </w:pPr>
            <w:r>
              <w:rPr>
                <w:rFonts w:hint="eastAsia"/>
                <w:lang w:val="en-US" w:eastAsia="zh-CN"/>
              </w:rPr>
              <w:t>2</w:t>
            </w:r>
          </w:p>
        </w:tc>
      </w:tr>
      <w:tr w14:paraId="2BF6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1EA1B074">
            <w:pPr>
              <w:pStyle w:val="18"/>
              <w:bidi w:val="0"/>
              <w:rPr>
                <w:rFonts w:hint="eastAsia"/>
              </w:rPr>
            </w:pPr>
          </w:p>
        </w:tc>
        <w:tc>
          <w:tcPr>
            <w:tcW w:w="1272" w:type="dxa"/>
            <w:vMerge w:val="restart"/>
            <w:noWrap w:val="0"/>
            <w:vAlign w:val="center"/>
          </w:tcPr>
          <w:p w14:paraId="6664388B">
            <w:pPr>
              <w:pStyle w:val="18"/>
              <w:bidi w:val="0"/>
              <w:rPr>
                <w:rFonts w:hint="eastAsia"/>
              </w:rPr>
            </w:pPr>
            <w:r>
              <w:rPr>
                <w:rFonts w:hint="eastAsia"/>
              </w:rPr>
              <w:t>2型糖尿病患者健康管理</w:t>
            </w:r>
          </w:p>
          <w:p w14:paraId="4B0ABEDA">
            <w:pPr>
              <w:pStyle w:val="18"/>
              <w:bidi w:val="0"/>
              <w:rPr>
                <w:rFonts w:hint="eastAsia"/>
              </w:rPr>
            </w:pPr>
            <w:r>
              <w:rPr>
                <w:rFonts w:hint="eastAsia"/>
              </w:rPr>
              <w:t>（4分）</w:t>
            </w:r>
          </w:p>
        </w:tc>
        <w:tc>
          <w:tcPr>
            <w:tcW w:w="1830" w:type="dxa"/>
            <w:noWrap w:val="0"/>
            <w:vAlign w:val="center"/>
          </w:tcPr>
          <w:p w14:paraId="24AF90A0">
            <w:pPr>
              <w:pStyle w:val="18"/>
              <w:bidi w:val="0"/>
              <w:rPr>
                <w:rFonts w:hint="eastAsia"/>
              </w:rPr>
            </w:pPr>
            <w:r>
              <w:rPr>
                <w:rFonts w:hint="eastAsia"/>
              </w:rPr>
              <w:t>糖尿病患者健康管理率</w:t>
            </w:r>
          </w:p>
          <w:p w14:paraId="0FC5706D">
            <w:pPr>
              <w:pStyle w:val="18"/>
              <w:bidi w:val="0"/>
              <w:rPr>
                <w:rFonts w:hint="eastAsia"/>
              </w:rPr>
            </w:pPr>
            <w:r>
              <w:rPr>
                <w:rFonts w:hint="eastAsia"/>
              </w:rPr>
              <w:t>（2分）</w:t>
            </w:r>
          </w:p>
        </w:tc>
        <w:tc>
          <w:tcPr>
            <w:tcW w:w="4575" w:type="dxa"/>
            <w:noWrap w:val="0"/>
            <w:vAlign w:val="center"/>
          </w:tcPr>
          <w:p w14:paraId="08FC44D1">
            <w:pPr>
              <w:pStyle w:val="18"/>
              <w:bidi w:val="0"/>
              <w:rPr>
                <w:rFonts w:hint="eastAsia"/>
              </w:rPr>
            </w:pPr>
            <w:r>
              <w:rPr>
                <w:rFonts w:hint="eastAsia"/>
              </w:rPr>
              <w:t>得分=（基层医疗机构</w:t>
            </w:r>
            <w:r>
              <w:rPr>
                <w:rFonts w:hint="eastAsia"/>
                <w:lang w:val="en-US" w:eastAsia="zh-CN"/>
              </w:rPr>
              <w:t>2020</w:t>
            </w:r>
            <w:r>
              <w:rPr>
                <w:rFonts w:hint="eastAsia"/>
              </w:rPr>
              <w:t>年度管理糖尿病患者数-县卫健局下达任务数×6</w:t>
            </w:r>
            <w:r>
              <w:rPr>
                <w:rFonts w:hint="eastAsia"/>
                <w:lang w:val="en-US" w:eastAsia="zh-CN"/>
              </w:rPr>
              <w:t>5</w:t>
            </w:r>
            <w:r>
              <w:rPr>
                <w:rFonts w:hint="eastAsia"/>
              </w:rPr>
              <w:t>%）/（县卫健局下达任务数×40%）×2分。</w:t>
            </w:r>
          </w:p>
          <w:p w14:paraId="1E7C3556">
            <w:pPr>
              <w:pStyle w:val="18"/>
              <w:bidi w:val="0"/>
              <w:rPr>
                <w:rFonts w:hint="eastAsia"/>
              </w:rPr>
            </w:pPr>
            <w:r>
              <w:rPr>
                <w:rFonts w:hint="eastAsia"/>
              </w:rPr>
              <w:t>糖尿病患者管理数达到县卫健局下达任务数，得满分，管理数低于下达任务数6</w:t>
            </w:r>
            <w:r>
              <w:rPr>
                <w:rFonts w:hint="eastAsia"/>
                <w:lang w:val="en-US" w:eastAsia="zh-CN"/>
              </w:rPr>
              <w:t>5</w:t>
            </w:r>
            <w:r>
              <w:rPr>
                <w:rFonts w:hint="eastAsia"/>
              </w:rPr>
              <w:t>%不得分。</w:t>
            </w:r>
          </w:p>
        </w:tc>
        <w:tc>
          <w:tcPr>
            <w:tcW w:w="741" w:type="dxa"/>
            <w:noWrap w:val="0"/>
            <w:vAlign w:val="center"/>
          </w:tcPr>
          <w:p w14:paraId="3023ADC7">
            <w:pPr>
              <w:pStyle w:val="18"/>
              <w:bidi w:val="0"/>
              <w:rPr>
                <w:rFonts w:hint="eastAsia"/>
                <w:lang w:val="en-US" w:eastAsia="zh-CN"/>
              </w:rPr>
            </w:pPr>
            <w:r>
              <w:rPr>
                <w:rFonts w:hint="eastAsia"/>
                <w:lang w:val="en-US" w:eastAsia="zh-CN"/>
              </w:rPr>
              <w:t>2</w:t>
            </w:r>
          </w:p>
        </w:tc>
      </w:tr>
      <w:tr w14:paraId="4312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3594EB7F">
            <w:pPr>
              <w:pStyle w:val="18"/>
              <w:bidi w:val="0"/>
              <w:rPr>
                <w:rFonts w:hint="eastAsia"/>
              </w:rPr>
            </w:pPr>
          </w:p>
        </w:tc>
        <w:tc>
          <w:tcPr>
            <w:tcW w:w="1272" w:type="dxa"/>
            <w:vMerge w:val="continue"/>
            <w:noWrap w:val="0"/>
            <w:vAlign w:val="center"/>
          </w:tcPr>
          <w:p w14:paraId="2487B72D">
            <w:pPr>
              <w:pStyle w:val="18"/>
              <w:bidi w:val="0"/>
              <w:rPr>
                <w:rFonts w:hint="eastAsia"/>
              </w:rPr>
            </w:pPr>
          </w:p>
        </w:tc>
        <w:tc>
          <w:tcPr>
            <w:tcW w:w="1830" w:type="dxa"/>
            <w:noWrap w:val="0"/>
            <w:vAlign w:val="center"/>
          </w:tcPr>
          <w:p w14:paraId="38CFEE51">
            <w:pPr>
              <w:pStyle w:val="18"/>
              <w:bidi w:val="0"/>
              <w:rPr>
                <w:rFonts w:hint="eastAsia"/>
              </w:rPr>
            </w:pPr>
            <w:r>
              <w:rPr>
                <w:rFonts w:hint="eastAsia"/>
              </w:rPr>
              <w:t>糖尿病患者规范管理率</w:t>
            </w:r>
          </w:p>
          <w:p w14:paraId="113D0778">
            <w:pPr>
              <w:pStyle w:val="18"/>
              <w:bidi w:val="0"/>
              <w:rPr>
                <w:rFonts w:hint="eastAsia"/>
              </w:rPr>
            </w:pPr>
            <w:r>
              <w:rPr>
                <w:rFonts w:hint="eastAsia"/>
              </w:rPr>
              <w:t>（2分）</w:t>
            </w:r>
          </w:p>
        </w:tc>
        <w:tc>
          <w:tcPr>
            <w:tcW w:w="4575" w:type="dxa"/>
            <w:noWrap w:val="0"/>
            <w:vAlign w:val="center"/>
          </w:tcPr>
          <w:p w14:paraId="738698AB">
            <w:pPr>
              <w:pStyle w:val="18"/>
              <w:bidi w:val="0"/>
              <w:rPr>
                <w:rFonts w:hint="eastAsia"/>
              </w:rPr>
            </w:pPr>
            <w:r>
              <w:rPr>
                <w:rFonts w:hint="eastAsia"/>
              </w:rPr>
              <w:t>抽查的糖尿病患者规范管理率≥</w:t>
            </w:r>
            <w:r>
              <w:rPr>
                <w:rFonts w:hint="eastAsia"/>
                <w:lang w:eastAsia="zh-CN"/>
              </w:rPr>
              <w:t>65</w:t>
            </w:r>
            <w:r>
              <w:rPr>
                <w:rFonts w:hint="eastAsia"/>
              </w:rPr>
              <w:t>%，得2分；</w:t>
            </w:r>
          </w:p>
          <w:p w14:paraId="2A5962B2">
            <w:pPr>
              <w:pStyle w:val="18"/>
              <w:bidi w:val="0"/>
              <w:rPr>
                <w:rFonts w:hint="eastAsia"/>
              </w:rPr>
            </w:pPr>
            <w:r>
              <w:rPr>
                <w:rFonts w:hint="eastAsia"/>
              </w:rPr>
              <w:t>抽查的糖尿病患者规范管理率＜</w:t>
            </w:r>
            <w:r>
              <w:rPr>
                <w:rFonts w:hint="eastAsia"/>
                <w:lang w:eastAsia="zh-CN"/>
              </w:rPr>
              <w:t>65</w:t>
            </w:r>
            <w:r>
              <w:rPr>
                <w:rFonts w:hint="eastAsia"/>
              </w:rPr>
              <w:t>%：得分=抽查的糖尿病患者规范管理率/</w:t>
            </w:r>
            <w:r>
              <w:rPr>
                <w:rFonts w:hint="eastAsia"/>
                <w:lang w:eastAsia="zh-CN"/>
              </w:rPr>
              <w:t>65</w:t>
            </w:r>
            <w:r>
              <w:rPr>
                <w:rFonts w:hint="eastAsia"/>
              </w:rPr>
              <w:t>%×2分。</w:t>
            </w:r>
          </w:p>
          <w:p w14:paraId="511535E8">
            <w:pPr>
              <w:pStyle w:val="18"/>
              <w:bidi w:val="0"/>
              <w:rPr>
                <w:rFonts w:hint="eastAsia"/>
              </w:rPr>
            </w:pPr>
            <w:r>
              <w:rPr>
                <w:rFonts w:hint="eastAsia"/>
              </w:rPr>
              <w:t>有4份及以上不真实档案，本项为0分；</w:t>
            </w:r>
          </w:p>
        </w:tc>
        <w:tc>
          <w:tcPr>
            <w:tcW w:w="741" w:type="dxa"/>
            <w:noWrap w:val="0"/>
            <w:vAlign w:val="center"/>
          </w:tcPr>
          <w:p w14:paraId="5557ECF2">
            <w:pPr>
              <w:pStyle w:val="18"/>
              <w:bidi w:val="0"/>
              <w:rPr>
                <w:rFonts w:hint="eastAsia"/>
                <w:lang w:val="en-US" w:eastAsia="zh-CN"/>
              </w:rPr>
            </w:pPr>
            <w:r>
              <w:rPr>
                <w:rFonts w:hint="eastAsia"/>
                <w:lang w:val="en-US" w:eastAsia="zh-CN"/>
              </w:rPr>
              <w:t>2</w:t>
            </w:r>
          </w:p>
        </w:tc>
      </w:tr>
      <w:tr w14:paraId="0CC4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0E2F6674">
            <w:pPr>
              <w:pStyle w:val="18"/>
              <w:bidi w:val="0"/>
              <w:rPr>
                <w:rFonts w:hint="eastAsia"/>
              </w:rPr>
            </w:pPr>
          </w:p>
        </w:tc>
        <w:tc>
          <w:tcPr>
            <w:tcW w:w="1272" w:type="dxa"/>
            <w:vMerge w:val="restart"/>
            <w:noWrap w:val="0"/>
            <w:vAlign w:val="center"/>
          </w:tcPr>
          <w:p w14:paraId="083FF947">
            <w:pPr>
              <w:pStyle w:val="18"/>
              <w:bidi w:val="0"/>
              <w:rPr>
                <w:rFonts w:hint="eastAsia"/>
              </w:rPr>
            </w:pPr>
            <w:r>
              <w:rPr>
                <w:rFonts w:hint="eastAsia"/>
              </w:rPr>
              <w:t>重性精神疾病（严重精神障碍）患者管理</w:t>
            </w:r>
          </w:p>
          <w:p w14:paraId="27EF3A61">
            <w:pPr>
              <w:pStyle w:val="18"/>
              <w:bidi w:val="0"/>
              <w:rPr>
                <w:rFonts w:hint="eastAsia"/>
              </w:rPr>
            </w:pPr>
            <w:r>
              <w:rPr>
                <w:rFonts w:hint="eastAsia"/>
              </w:rPr>
              <w:t>（4分）</w:t>
            </w:r>
          </w:p>
        </w:tc>
        <w:tc>
          <w:tcPr>
            <w:tcW w:w="1830" w:type="dxa"/>
            <w:noWrap w:val="0"/>
            <w:vAlign w:val="center"/>
          </w:tcPr>
          <w:p w14:paraId="601C29EF">
            <w:pPr>
              <w:pStyle w:val="18"/>
              <w:bidi w:val="0"/>
              <w:rPr>
                <w:rFonts w:hint="eastAsia"/>
              </w:rPr>
            </w:pPr>
            <w:r>
              <w:rPr>
                <w:rFonts w:hint="eastAsia"/>
              </w:rPr>
              <w:t>重性精神疾病（严重精神障碍）患者管理率</w:t>
            </w:r>
          </w:p>
          <w:p w14:paraId="73601A25">
            <w:pPr>
              <w:pStyle w:val="18"/>
              <w:bidi w:val="0"/>
              <w:rPr>
                <w:rFonts w:hint="eastAsia"/>
              </w:rPr>
            </w:pPr>
            <w:r>
              <w:rPr>
                <w:rFonts w:hint="eastAsia"/>
              </w:rPr>
              <w:t>（2分）</w:t>
            </w:r>
          </w:p>
        </w:tc>
        <w:tc>
          <w:tcPr>
            <w:tcW w:w="4575" w:type="dxa"/>
            <w:noWrap w:val="0"/>
            <w:vAlign w:val="center"/>
          </w:tcPr>
          <w:p w14:paraId="6D417C23">
            <w:pPr>
              <w:pStyle w:val="18"/>
              <w:bidi w:val="0"/>
              <w:rPr>
                <w:rFonts w:hint="eastAsia"/>
              </w:rPr>
            </w:pPr>
            <w:r>
              <w:rPr>
                <w:rFonts w:hint="eastAsia"/>
              </w:rPr>
              <w:t>在册管理率≥80%，得2分；</w:t>
            </w:r>
          </w:p>
          <w:p w14:paraId="13050169">
            <w:pPr>
              <w:pStyle w:val="18"/>
              <w:bidi w:val="0"/>
              <w:rPr>
                <w:rFonts w:hint="eastAsia"/>
              </w:rPr>
            </w:pPr>
            <w:r>
              <w:rPr>
                <w:rFonts w:hint="eastAsia"/>
              </w:rPr>
              <w:t>在册管理率＜80%，得分=在册管理率/80%×2分。</w:t>
            </w:r>
          </w:p>
        </w:tc>
        <w:tc>
          <w:tcPr>
            <w:tcW w:w="741" w:type="dxa"/>
            <w:noWrap w:val="0"/>
            <w:vAlign w:val="center"/>
          </w:tcPr>
          <w:p w14:paraId="6B7AD531">
            <w:pPr>
              <w:pStyle w:val="18"/>
              <w:bidi w:val="0"/>
              <w:rPr>
                <w:rFonts w:hint="eastAsia"/>
                <w:lang w:val="en-US" w:eastAsia="zh-CN"/>
              </w:rPr>
            </w:pPr>
            <w:r>
              <w:rPr>
                <w:rFonts w:hint="eastAsia"/>
                <w:lang w:val="en-US" w:eastAsia="zh-CN"/>
              </w:rPr>
              <w:t>2</w:t>
            </w:r>
          </w:p>
        </w:tc>
      </w:tr>
      <w:tr w14:paraId="494B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2F768E1F">
            <w:pPr>
              <w:pStyle w:val="18"/>
              <w:bidi w:val="0"/>
              <w:rPr>
                <w:rFonts w:hint="eastAsia"/>
              </w:rPr>
            </w:pPr>
          </w:p>
        </w:tc>
        <w:tc>
          <w:tcPr>
            <w:tcW w:w="1272" w:type="dxa"/>
            <w:vMerge w:val="continue"/>
            <w:noWrap w:val="0"/>
            <w:vAlign w:val="center"/>
          </w:tcPr>
          <w:p w14:paraId="6A07E58E">
            <w:pPr>
              <w:pStyle w:val="18"/>
              <w:bidi w:val="0"/>
              <w:rPr>
                <w:rFonts w:hint="eastAsia"/>
              </w:rPr>
            </w:pPr>
          </w:p>
        </w:tc>
        <w:tc>
          <w:tcPr>
            <w:tcW w:w="1830" w:type="dxa"/>
            <w:noWrap w:val="0"/>
            <w:vAlign w:val="center"/>
          </w:tcPr>
          <w:p w14:paraId="7ECF29CC">
            <w:pPr>
              <w:pStyle w:val="18"/>
              <w:bidi w:val="0"/>
              <w:rPr>
                <w:rFonts w:hint="eastAsia"/>
              </w:rPr>
            </w:pPr>
            <w:r>
              <w:rPr>
                <w:rFonts w:hint="eastAsia"/>
              </w:rPr>
              <w:t>重性精神疾病（严重精神障碍）患者规范管理率</w:t>
            </w:r>
          </w:p>
          <w:p w14:paraId="00E1519D">
            <w:pPr>
              <w:pStyle w:val="18"/>
              <w:bidi w:val="0"/>
              <w:rPr>
                <w:rFonts w:hint="eastAsia"/>
              </w:rPr>
            </w:pPr>
            <w:r>
              <w:rPr>
                <w:rFonts w:hint="eastAsia"/>
              </w:rPr>
              <w:t>（2分）</w:t>
            </w:r>
          </w:p>
        </w:tc>
        <w:tc>
          <w:tcPr>
            <w:tcW w:w="4575" w:type="dxa"/>
            <w:noWrap w:val="0"/>
            <w:vAlign w:val="center"/>
          </w:tcPr>
          <w:p w14:paraId="49FF3D5A">
            <w:pPr>
              <w:pStyle w:val="18"/>
              <w:bidi w:val="0"/>
              <w:rPr>
                <w:rFonts w:hint="eastAsia"/>
              </w:rPr>
            </w:pPr>
            <w:r>
              <w:rPr>
                <w:rFonts w:hint="eastAsia"/>
              </w:rPr>
              <w:t>抽查的重性精神疾病患者规范管理率≥60%，得2分；</w:t>
            </w:r>
          </w:p>
          <w:p w14:paraId="305B39CD">
            <w:pPr>
              <w:pStyle w:val="18"/>
              <w:bidi w:val="0"/>
              <w:rPr>
                <w:rFonts w:hint="eastAsia"/>
              </w:rPr>
            </w:pPr>
            <w:r>
              <w:rPr>
                <w:rFonts w:hint="eastAsia"/>
              </w:rPr>
              <w:t>抽查的重性精神疾病患者规范管理率＜60%：得分=抽查的重性精神疾病患者规范管理率/60%×2分。</w:t>
            </w:r>
          </w:p>
        </w:tc>
        <w:tc>
          <w:tcPr>
            <w:tcW w:w="741" w:type="dxa"/>
            <w:noWrap w:val="0"/>
            <w:vAlign w:val="center"/>
          </w:tcPr>
          <w:p w14:paraId="2C13AA6F">
            <w:pPr>
              <w:pStyle w:val="18"/>
              <w:bidi w:val="0"/>
              <w:rPr>
                <w:rFonts w:hint="eastAsia"/>
                <w:lang w:val="en-US" w:eastAsia="zh-CN"/>
              </w:rPr>
            </w:pPr>
            <w:r>
              <w:rPr>
                <w:rFonts w:hint="eastAsia"/>
                <w:lang w:val="en-US" w:eastAsia="zh-CN"/>
              </w:rPr>
              <w:t>2</w:t>
            </w:r>
          </w:p>
        </w:tc>
      </w:tr>
      <w:tr w14:paraId="54D8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69" w:type="dxa"/>
            <w:vMerge w:val="continue"/>
            <w:noWrap w:val="0"/>
            <w:vAlign w:val="center"/>
          </w:tcPr>
          <w:p w14:paraId="786F3C77">
            <w:pPr>
              <w:pStyle w:val="18"/>
              <w:bidi w:val="0"/>
              <w:rPr>
                <w:rFonts w:hint="eastAsia"/>
              </w:rPr>
            </w:pPr>
          </w:p>
        </w:tc>
        <w:tc>
          <w:tcPr>
            <w:tcW w:w="1272" w:type="dxa"/>
            <w:vMerge w:val="restart"/>
            <w:noWrap w:val="0"/>
            <w:vAlign w:val="center"/>
          </w:tcPr>
          <w:p w14:paraId="440BD78B">
            <w:pPr>
              <w:pStyle w:val="18"/>
              <w:bidi w:val="0"/>
              <w:rPr>
                <w:rFonts w:hint="eastAsia"/>
              </w:rPr>
            </w:pPr>
            <w:r>
              <w:rPr>
                <w:rFonts w:hint="eastAsia"/>
              </w:rPr>
              <w:t>结核病患者健康管理</w:t>
            </w:r>
          </w:p>
          <w:p w14:paraId="47FCB3C9">
            <w:pPr>
              <w:pStyle w:val="18"/>
              <w:bidi w:val="0"/>
              <w:rPr>
                <w:rFonts w:hint="eastAsia"/>
              </w:rPr>
            </w:pPr>
            <w:r>
              <w:rPr>
                <w:rFonts w:hint="eastAsia"/>
              </w:rPr>
              <w:t>（4分）</w:t>
            </w:r>
          </w:p>
          <w:p w14:paraId="41DBCF8C">
            <w:pPr>
              <w:pStyle w:val="18"/>
              <w:bidi w:val="0"/>
              <w:rPr>
                <w:rFonts w:hint="eastAsia"/>
              </w:rPr>
            </w:pPr>
          </w:p>
        </w:tc>
        <w:tc>
          <w:tcPr>
            <w:tcW w:w="1830" w:type="dxa"/>
            <w:noWrap w:val="0"/>
            <w:vAlign w:val="center"/>
          </w:tcPr>
          <w:p w14:paraId="28B42DCA">
            <w:pPr>
              <w:pStyle w:val="18"/>
              <w:bidi w:val="0"/>
              <w:rPr>
                <w:rFonts w:hint="eastAsia"/>
              </w:rPr>
            </w:pPr>
            <w:r>
              <w:rPr>
                <w:rFonts w:hint="eastAsia"/>
              </w:rPr>
              <w:t>结核病患者健康管理率</w:t>
            </w:r>
          </w:p>
          <w:p w14:paraId="725E7918">
            <w:pPr>
              <w:pStyle w:val="18"/>
              <w:bidi w:val="0"/>
              <w:rPr>
                <w:rFonts w:hint="eastAsia"/>
              </w:rPr>
            </w:pPr>
            <w:r>
              <w:rPr>
                <w:rFonts w:hint="eastAsia"/>
              </w:rPr>
              <w:t>（2分）</w:t>
            </w:r>
          </w:p>
        </w:tc>
        <w:tc>
          <w:tcPr>
            <w:tcW w:w="4575" w:type="dxa"/>
            <w:noWrap w:val="0"/>
            <w:vAlign w:val="center"/>
          </w:tcPr>
          <w:p w14:paraId="2510C4C1">
            <w:pPr>
              <w:pStyle w:val="18"/>
              <w:bidi w:val="0"/>
              <w:rPr>
                <w:rFonts w:hint="eastAsia"/>
              </w:rPr>
            </w:pPr>
            <w:r>
              <w:rPr>
                <w:rFonts w:hint="eastAsia"/>
              </w:rPr>
              <w:t>结核病患者健康管理率≥90%，得2分；</w:t>
            </w:r>
          </w:p>
          <w:p w14:paraId="207D1CC6">
            <w:pPr>
              <w:pStyle w:val="18"/>
              <w:bidi w:val="0"/>
              <w:rPr>
                <w:rFonts w:hint="eastAsia"/>
              </w:rPr>
            </w:pPr>
            <w:r>
              <w:rPr>
                <w:rFonts w:hint="eastAsia"/>
              </w:rPr>
              <w:t>结核病患者健康管理率＜90%：得分=结核病患者健康管理率/90%×2分。</w:t>
            </w:r>
          </w:p>
        </w:tc>
        <w:tc>
          <w:tcPr>
            <w:tcW w:w="741" w:type="dxa"/>
            <w:noWrap w:val="0"/>
            <w:vAlign w:val="center"/>
          </w:tcPr>
          <w:p w14:paraId="104A58F5">
            <w:pPr>
              <w:pStyle w:val="18"/>
              <w:bidi w:val="0"/>
              <w:rPr>
                <w:rFonts w:hint="eastAsia"/>
                <w:lang w:val="en-US" w:eastAsia="zh-CN"/>
              </w:rPr>
            </w:pPr>
            <w:r>
              <w:rPr>
                <w:rFonts w:hint="eastAsia"/>
                <w:lang w:val="en-US" w:eastAsia="zh-CN"/>
              </w:rPr>
              <w:t>2</w:t>
            </w:r>
          </w:p>
        </w:tc>
      </w:tr>
      <w:tr w14:paraId="283A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69" w:type="dxa"/>
            <w:vMerge w:val="continue"/>
            <w:noWrap w:val="0"/>
            <w:vAlign w:val="center"/>
          </w:tcPr>
          <w:p w14:paraId="0D237FC4">
            <w:pPr>
              <w:pStyle w:val="18"/>
              <w:bidi w:val="0"/>
              <w:rPr>
                <w:rFonts w:hint="eastAsia"/>
              </w:rPr>
            </w:pPr>
          </w:p>
        </w:tc>
        <w:tc>
          <w:tcPr>
            <w:tcW w:w="1272" w:type="dxa"/>
            <w:vMerge w:val="continue"/>
            <w:noWrap w:val="0"/>
            <w:vAlign w:val="center"/>
          </w:tcPr>
          <w:p w14:paraId="2CB95267">
            <w:pPr>
              <w:pStyle w:val="18"/>
              <w:bidi w:val="0"/>
              <w:rPr>
                <w:rFonts w:hint="eastAsia"/>
              </w:rPr>
            </w:pPr>
          </w:p>
        </w:tc>
        <w:tc>
          <w:tcPr>
            <w:tcW w:w="1830" w:type="dxa"/>
            <w:noWrap w:val="0"/>
            <w:vAlign w:val="center"/>
          </w:tcPr>
          <w:p w14:paraId="00B7CAB0">
            <w:pPr>
              <w:pStyle w:val="18"/>
              <w:bidi w:val="0"/>
              <w:rPr>
                <w:rFonts w:hint="eastAsia"/>
              </w:rPr>
            </w:pPr>
            <w:r>
              <w:rPr>
                <w:rFonts w:hint="eastAsia"/>
              </w:rPr>
              <w:t>结核病患者规则服药率</w:t>
            </w:r>
          </w:p>
          <w:p w14:paraId="58584D38">
            <w:pPr>
              <w:pStyle w:val="18"/>
              <w:bidi w:val="0"/>
              <w:rPr>
                <w:rFonts w:hint="eastAsia"/>
              </w:rPr>
            </w:pPr>
            <w:r>
              <w:rPr>
                <w:rFonts w:hint="eastAsia"/>
              </w:rPr>
              <w:t>（2分）</w:t>
            </w:r>
          </w:p>
        </w:tc>
        <w:tc>
          <w:tcPr>
            <w:tcW w:w="4575" w:type="dxa"/>
            <w:noWrap w:val="0"/>
            <w:vAlign w:val="center"/>
          </w:tcPr>
          <w:p w14:paraId="571DDF84">
            <w:pPr>
              <w:pStyle w:val="18"/>
              <w:bidi w:val="0"/>
              <w:rPr>
                <w:rFonts w:hint="eastAsia"/>
              </w:rPr>
            </w:pPr>
            <w:r>
              <w:rPr>
                <w:rFonts w:hint="eastAsia"/>
              </w:rPr>
              <w:t>抽查的结核病患者规则服药率≥90%，得2分；</w:t>
            </w:r>
          </w:p>
          <w:p w14:paraId="617E7636">
            <w:pPr>
              <w:pStyle w:val="18"/>
              <w:bidi w:val="0"/>
              <w:rPr>
                <w:rFonts w:hint="eastAsia"/>
              </w:rPr>
            </w:pPr>
            <w:r>
              <w:rPr>
                <w:rFonts w:hint="eastAsia"/>
              </w:rPr>
              <w:t>抽查的结核病患者规则服药率＜90%：</w:t>
            </w:r>
          </w:p>
          <w:p w14:paraId="15F46DF2">
            <w:pPr>
              <w:pStyle w:val="18"/>
              <w:bidi w:val="0"/>
              <w:rPr>
                <w:rFonts w:hint="eastAsia"/>
              </w:rPr>
            </w:pPr>
            <w:r>
              <w:rPr>
                <w:rFonts w:hint="eastAsia"/>
              </w:rPr>
              <w:t>得分=抽查的结核病患者规则服药率/90%×2分。</w:t>
            </w:r>
          </w:p>
        </w:tc>
        <w:tc>
          <w:tcPr>
            <w:tcW w:w="741" w:type="dxa"/>
            <w:noWrap w:val="0"/>
            <w:vAlign w:val="center"/>
          </w:tcPr>
          <w:p w14:paraId="169C1385">
            <w:pPr>
              <w:pStyle w:val="18"/>
              <w:bidi w:val="0"/>
              <w:rPr>
                <w:rFonts w:hint="eastAsia"/>
                <w:lang w:val="en-US" w:eastAsia="zh-CN"/>
              </w:rPr>
            </w:pPr>
            <w:r>
              <w:rPr>
                <w:rFonts w:hint="eastAsia"/>
                <w:lang w:val="en-US" w:eastAsia="zh-CN"/>
              </w:rPr>
              <w:t>2</w:t>
            </w:r>
          </w:p>
        </w:tc>
      </w:tr>
      <w:tr w14:paraId="0239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6F029962">
            <w:pPr>
              <w:pStyle w:val="18"/>
              <w:bidi w:val="0"/>
              <w:rPr>
                <w:rFonts w:hint="eastAsia"/>
              </w:rPr>
            </w:pPr>
          </w:p>
        </w:tc>
        <w:tc>
          <w:tcPr>
            <w:tcW w:w="1272" w:type="dxa"/>
            <w:vMerge w:val="restart"/>
            <w:noWrap w:val="0"/>
            <w:vAlign w:val="center"/>
          </w:tcPr>
          <w:p w14:paraId="3E344ABA">
            <w:pPr>
              <w:pStyle w:val="18"/>
              <w:bidi w:val="0"/>
              <w:rPr>
                <w:rFonts w:hint="eastAsia"/>
              </w:rPr>
            </w:pPr>
            <w:r>
              <w:rPr>
                <w:rFonts w:hint="eastAsia"/>
              </w:rPr>
              <w:t>中医药健康管理服务</w:t>
            </w:r>
          </w:p>
          <w:p w14:paraId="70EE258B">
            <w:pPr>
              <w:pStyle w:val="18"/>
              <w:bidi w:val="0"/>
              <w:rPr>
                <w:rFonts w:hint="eastAsia"/>
              </w:rPr>
            </w:pPr>
            <w:r>
              <w:rPr>
                <w:rFonts w:hint="eastAsia"/>
              </w:rPr>
              <w:t>（4分）</w:t>
            </w:r>
          </w:p>
        </w:tc>
        <w:tc>
          <w:tcPr>
            <w:tcW w:w="1830" w:type="dxa"/>
            <w:noWrap w:val="0"/>
            <w:vAlign w:val="center"/>
          </w:tcPr>
          <w:p w14:paraId="4129C3FF">
            <w:pPr>
              <w:pStyle w:val="18"/>
              <w:bidi w:val="0"/>
              <w:rPr>
                <w:rFonts w:hint="eastAsia"/>
              </w:rPr>
            </w:pPr>
            <w:r>
              <w:rPr>
                <w:rFonts w:hint="eastAsia"/>
              </w:rPr>
              <w:t>老年人中医药健康管理服务率</w:t>
            </w:r>
          </w:p>
          <w:p w14:paraId="7317AC0C">
            <w:pPr>
              <w:pStyle w:val="18"/>
              <w:bidi w:val="0"/>
              <w:rPr>
                <w:rFonts w:hint="eastAsia"/>
              </w:rPr>
            </w:pPr>
            <w:r>
              <w:rPr>
                <w:rFonts w:hint="eastAsia"/>
              </w:rPr>
              <w:t>（2分）</w:t>
            </w:r>
          </w:p>
        </w:tc>
        <w:tc>
          <w:tcPr>
            <w:tcW w:w="4575" w:type="dxa"/>
            <w:noWrap w:val="0"/>
            <w:vAlign w:val="center"/>
          </w:tcPr>
          <w:p w14:paraId="25FC381C">
            <w:pPr>
              <w:pStyle w:val="18"/>
              <w:bidi w:val="0"/>
              <w:rPr>
                <w:rFonts w:hint="eastAsia"/>
              </w:rPr>
            </w:pPr>
            <w:r>
              <w:rPr>
                <w:rFonts w:hint="eastAsia"/>
              </w:rPr>
              <w:t>老年人中医药健康管理服务率≥</w:t>
            </w:r>
            <w:r>
              <w:rPr>
                <w:rFonts w:hint="eastAsia"/>
                <w:lang w:eastAsia="zh-CN"/>
              </w:rPr>
              <w:t>65</w:t>
            </w:r>
            <w:r>
              <w:rPr>
                <w:rFonts w:hint="eastAsia"/>
              </w:rPr>
              <w:t>%，得2分。</w:t>
            </w:r>
          </w:p>
          <w:p w14:paraId="1242C775">
            <w:pPr>
              <w:pStyle w:val="18"/>
              <w:bidi w:val="0"/>
              <w:rPr>
                <w:rFonts w:hint="eastAsia"/>
              </w:rPr>
            </w:pPr>
            <w:r>
              <w:rPr>
                <w:rFonts w:hint="eastAsia"/>
              </w:rPr>
              <w:t>老年人中医药健康管理服务率＜</w:t>
            </w:r>
            <w:r>
              <w:rPr>
                <w:rFonts w:hint="eastAsia"/>
                <w:lang w:eastAsia="zh-CN"/>
              </w:rPr>
              <w:t>65</w:t>
            </w:r>
            <w:r>
              <w:rPr>
                <w:rFonts w:hint="eastAsia"/>
              </w:rPr>
              <w:t>%：得分=老年人中医药健康管理服务率/</w:t>
            </w:r>
            <w:r>
              <w:rPr>
                <w:rFonts w:hint="eastAsia"/>
                <w:lang w:eastAsia="zh-CN"/>
              </w:rPr>
              <w:t>65</w:t>
            </w:r>
            <w:r>
              <w:rPr>
                <w:rFonts w:hint="eastAsia"/>
              </w:rPr>
              <w:t>%×2分。</w:t>
            </w:r>
          </w:p>
        </w:tc>
        <w:tc>
          <w:tcPr>
            <w:tcW w:w="741" w:type="dxa"/>
            <w:noWrap w:val="0"/>
            <w:vAlign w:val="center"/>
          </w:tcPr>
          <w:p w14:paraId="1A871EDA">
            <w:pPr>
              <w:pStyle w:val="18"/>
              <w:bidi w:val="0"/>
              <w:rPr>
                <w:rFonts w:hint="eastAsia"/>
                <w:lang w:val="en-US" w:eastAsia="zh-CN"/>
              </w:rPr>
            </w:pPr>
            <w:r>
              <w:rPr>
                <w:rFonts w:hint="eastAsia"/>
                <w:lang w:val="en-US" w:eastAsia="zh-CN"/>
              </w:rPr>
              <w:t>2</w:t>
            </w:r>
          </w:p>
        </w:tc>
      </w:tr>
      <w:tr w14:paraId="3C4F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413C9993">
            <w:pPr>
              <w:pStyle w:val="18"/>
              <w:bidi w:val="0"/>
              <w:rPr>
                <w:rFonts w:hint="eastAsia"/>
              </w:rPr>
            </w:pPr>
          </w:p>
        </w:tc>
        <w:tc>
          <w:tcPr>
            <w:tcW w:w="1272" w:type="dxa"/>
            <w:vMerge w:val="continue"/>
            <w:noWrap w:val="0"/>
            <w:vAlign w:val="center"/>
          </w:tcPr>
          <w:p w14:paraId="3B11E05F">
            <w:pPr>
              <w:pStyle w:val="18"/>
              <w:bidi w:val="0"/>
              <w:rPr>
                <w:rFonts w:hint="eastAsia"/>
              </w:rPr>
            </w:pPr>
          </w:p>
        </w:tc>
        <w:tc>
          <w:tcPr>
            <w:tcW w:w="1830" w:type="dxa"/>
            <w:noWrap w:val="0"/>
            <w:vAlign w:val="center"/>
          </w:tcPr>
          <w:p w14:paraId="00588FE9">
            <w:pPr>
              <w:pStyle w:val="18"/>
              <w:bidi w:val="0"/>
              <w:rPr>
                <w:rFonts w:hint="eastAsia"/>
              </w:rPr>
            </w:pPr>
            <w:r>
              <w:rPr>
                <w:rFonts w:hint="eastAsia"/>
              </w:rPr>
              <w:t>0-36个月儿童中医药健康管理服务率</w:t>
            </w:r>
          </w:p>
          <w:p w14:paraId="3E67264E">
            <w:pPr>
              <w:pStyle w:val="18"/>
              <w:bidi w:val="0"/>
              <w:rPr>
                <w:rFonts w:hint="eastAsia"/>
              </w:rPr>
            </w:pPr>
            <w:r>
              <w:rPr>
                <w:rFonts w:hint="eastAsia"/>
              </w:rPr>
              <w:t>（2分）</w:t>
            </w:r>
          </w:p>
        </w:tc>
        <w:tc>
          <w:tcPr>
            <w:tcW w:w="4575" w:type="dxa"/>
            <w:noWrap w:val="0"/>
            <w:vAlign w:val="center"/>
          </w:tcPr>
          <w:p w14:paraId="1717BF1E">
            <w:pPr>
              <w:pStyle w:val="18"/>
              <w:bidi w:val="0"/>
              <w:rPr>
                <w:rFonts w:hint="eastAsia"/>
              </w:rPr>
            </w:pPr>
            <w:r>
              <w:rPr>
                <w:rFonts w:hint="eastAsia"/>
              </w:rPr>
              <w:t>0-36个月儿童中医药健康管理服务率≥</w:t>
            </w:r>
            <w:r>
              <w:rPr>
                <w:rFonts w:hint="eastAsia"/>
                <w:lang w:eastAsia="zh-CN"/>
              </w:rPr>
              <w:t>65</w:t>
            </w:r>
            <w:r>
              <w:rPr>
                <w:rFonts w:hint="eastAsia"/>
              </w:rPr>
              <w:t>%，得2分。</w:t>
            </w:r>
          </w:p>
          <w:p w14:paraId="5ADC7E28">
            <w:pPr>
              <w:pStyle w:val="18"/>
              <w:bidi w:val="0"/>
              <w:rPr>
                <w:rFonts w:hint="eastAsia"/>
              </w:rPr>
            </w:pPr>
            <w:r>
              <w:rPr>
                <w:rFonts w:hint="eastAsia"/>
              </w:rPr>
              <w:t>0-36个月儿童中医药健康管理服务率＜</w:t>
            </w:r>
            <w:r>
              <w:rPr>
                <w:rFonts w:hint="eastAsia"/>
                <w:lang w:eastAsia="zh-CN"/>
              </w:rPr>
              <w:t>65</w:t>
            </w:r>
            <w:r>
              <w:rPr>
                <w:rFonts w:hint="eastAsia"/>
              </w:rPr>
              <w:t>%：得分=0-36个月儿童中医药健康管理服务率/</w:t>
            </w:r>
            <w:r>
              <w:rPr>
                <w:rFonts w:hint="eastAsia"/>
                <w:lang w:eastAsia="zh-CN"/>
              </w:rPr>
              <w:t>65</w:t>
            </w:r>
            <w:r>
              <w:rPr>
                <w:rFonts w:hint="eastAsia"/>
              </w:rPr>
              <w:t>%×2分</w:t>
            </w:r>
          </w:p>
        </w:tc>
        <w:tc>
          <w:tcPr>
            <w:tcW w:w="741" w:type="dxa"/>
            <w:noWrap w:val="0"/>
            <w:vAlign w:val="center"/>
          </w:tcPr>
          <w:p w14:paraId="0F91A79A">
            <w:pPr>
              <w:pStyle w:val="18"/>
              <w:bidi w:val="0"/>
              <w:rPr>
                <w:rFonts w:hint="eastAsia"/>
                <w:lang w:val="en-US" w:eastAsia="zh-CN"/>
              </w:rPr>
            </w:pPr>
            <w:r>
              <w:rPr>
                <w:rFonts w:hint="eastAsia"/>
                <w:lang w:val="en-US" w:eastAsia="zh-CN"/>
              </w:rPr>
              <w:t>2</w:t>
            </w:r>
          </w:p>
        </w:tc>
      </w:tr>
      <w:tr w14:paraId="0184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69" w:type="dxa"/>
            <w:vMerge w:val="continue"/>
            <w:noWrap w:val="0"/>
            <w:vAlign w:val="center"/>
          </w:tcPr>
          <w:p w14:paraId="07A1313F">
            <w:pPr>
              <w:pStyle w:val="18"/>
              <w:bidi w:val="0"/>
              <w:rPr>
                <w:rFonts w:hint="eastAsia"/>
              </w:rPr>
            </w:pPr>
          </w:p>
        </w:tc>
        <w:tc>
          <w:tcPr>
            <w:tcW w:w="1272" w:type="dxa"/>
            <w:vMerge w:val="restart"/>
            <w:noWrap w:val="0"/>
            <w:vAlign w:val="center"/>
          </w:tcPr>
          <w:p w14:paraId="6315BAC5">
            <w:pPr>
              <w:pStyle w:val="18"/>
              <w:bidi w:val="0"/>
              <w:rPr>
                <w:rFonts w:hint="eastAsia"/>
              </w:rPr>
            </w:pPr>
            <w:r>
              <w:rPr>
                <w:rFonts w:hint="eastAsia"/>
              </w:rPr>
              <w:t>传染病及突发公共卫生事件报告和处置服务</w:t>
            </w:r>
          </w:p>
          <w:p w14:paraId="76FDC7BE">
            <w:pPr>
              <w:pStyle w:val="18"/>
              <w:bidi w:val="0"/>
              <w:rPr>
                <w:rFonts w:hint="eastAsia"/>
              </w:rPr>
            </w:pPr>
            <w:r>
              <w:rPr>
                <w:rFonts w:hint="eastAsia"/>
              </w:rPr>
              <w:t>（4分）</w:t>
            </w:r>
          </w:p>
        </w:tc>
        <w:tc>
          <w:tcPr>
            <w:tcW w:w="1830" w:type="dxa"/>
            <w:noWrap w:val="0"/>
            <w:vAlign w:val="center"/>
          </w:tcPr>
          <w:p w14:paraId="124BB3CF">
            <w:pPr>
              <w:pStyle w:val="18"/>
              <w:bidi w:val="0"/>
              <w:rPr>
                <w:rFonts w:hint="eastAsia"/>
              </w:rPr>
            </w:pPr>
            <w:r>
              <w:rPr>
                <w:rFonts w:hint="eastAsia"/>
              </w:rPr>
              <w:t>传染病疫情报告率</w:t>
            </w:r>
          </w:p>
          <w:p w14:paraId="7E3A48D4">
            <w:pPr>
              <w:pStyle w:val="18"/>
              <w:bidi w:val="0"/>
              <w:rPr>
                <w:rFonts w:hint="eastAsia"/>
              </w:rPr>
            </w:pPr>
            <w:r>
              <w:rPr>
                <w:rFonts w:hint="eastAsia"/>
              </w:rPr>
              <w:t>（2分）</w:t>
            </w:r>
          </w:p>
        </w:tc>
        <w:tc>
          <w:tcPr>
            <w:tcW w:w="4575" w:type="dxa"/>
            <w:noWrap w:val="0"/>
            <w:vAlign w:val="center"/>
          </w:tcPr>
          <w:p w14:paraId="0F2EC931">
            <w:pPr>
              <w:pStyle w:val="18"/>
              <w:bidi w:val="0"/>
              <w:rPr>
                <w:rFonts w:hint="eastAsia"/>
              </w:rPr>
            </w:pPr>
            <w:r>
              <w:rPr>
                <w:rFonts w:hint="eastAsia"/>
              </w:rPr>
              <w:t>传染病疫情报告率=100%，得2分；</w:t>
            </w:r>
          </w:p>
          <w:p w14:paraId="2B96DC4D">
            <w:pPr>
              <w:pStyle w:val="18"/>
              <w:bidi w:val="0"/>
              <w:rPr>
                <w:rFonts w:hint="eastAsia"/>
              </w:rPr>
            </w:pPr>
            <w:r>
              <w:rPr>
                <w:rFonts w:hint="eastAsia"/>
              </w:rPr>
              <w:t>100%&gt;传染病疫情报告率≥95%，得1分</w:t>
            </w:r>
          </w:p>
          <w:p w14:paraId="3DF3525D">
            <w:pPr>
              <w:pStyle w:val="18"/>
              <w:bidi w:val="0"/>
              <w:rPr>
                <w:rFonts w:hint="eastAsia"/>
              </w:rPr>
            </w:pPr>
            <w:r>
              <w:rPr>
                <w:rFonts w:hint="eastAsia"/>
              </w:rPr>
              <w:t>传染病疫情报告率＜95%，得0分。</w:t>
            </w:r>
          </w:p>
        </w:tc>
        <w:tc>
          <w:tcPr>
            <w:tcW w:w="741" w:type="dxa"/>
            <w:noWrap w:val="0"/>
            <w:vAlign w:val="center"/>
          </w:tcPr>
          <w:p w14:paraId="67D311EE">
            <w:pPr>
              <w:pStyle w:val="18"/>
              <w:bidi w:val="0"/>
              <w:rPr>
                <w:rFonts w:hint="eastAsia"/>
                <w:lang w:val="en-US" w:eastAsia="zh-CN"/>
              </w:rPr>
            </w:pPr>
            <w:r>
              <w:rPr>
                <w:rFonts w:hint="eastAsia"/>
                <w:lang w:val="en-US" w:eastAsia="zh-CN"/>
              </w:rPr>
              <w:t>2</w:t>
            </w:r>
          </w:p>
        </w:tc>
      </w:tr>
      <w:tr w14:paraId="41CD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2FFDA168">
            <w:pPr>
              <w:pStyle w:val="18"/>
              <w:bidi w:val="0"/>
              <w:rPr>
                <w:rFonts w:hint="eastAsia"/>
              </w:rPr>
            </w:pPr>
          </w:p>
        </w:tc>
        <w:tc>
          <w:tcPr>
            <w:tcW w:w="1272" w:type="dxa"/>
            <w:vMerge w:val="continue"/>
            <w:noWrap w:val="0"/>
            <w:vAlign w:val="center"/>
          </w:tcPr>
          <w:p w14:paraId="06862A07">
            <w:pPr>
              <w:pStyle w:val="18"/>
              <w:bidi w:val="0"/>
              <w:rPr>
                <w:rFonts w:hint="eastAsia"/>
              </w:rPr>
            </w:pPr>
          </w:p>
        </w:tc>
        <w:tc>
          <w:tcPr>
            <w:tcW w:w="1830" w:type="dxa"/>
            <w:noWrap w:val="0"/>
            <w:vAlign w:val="center"/>
          </w:tcPr>
          <w:p w14:paraId="477FDF8C">
            <w:pPr>
              <w:pStyle w:val="18"/>
              <w:bidi w:val="0"/>
              <w:rPr>
                <w:rFonts w:hint="eastAsia"/>
              </w:rPr>
            </w:pPr>
            <w:r>
              <w:rPr>
                <w:rFonts w:hint="eastAsia"/>
              </w:rPr>
              <w:t>突发公共卫生事件相关信息报告率</w:t>
            </w:r>
          </w:p>
          <w:p w14:paraId="57DE277D">
            <w:pPr>
              <w:pStyle w:val="18"/>
              <w:bidi w:val="0"/>
              <w:rPr>
                <w:rFonts w:hint="eastAsia"/>
              </w:rPr>
            </w:pPr>
            <w:r>
              <w:rPr>
                <w:rFonts w:hint="eastAsia"/>
              </w:rPr>
              <w:t>（2分）</w:t>
            </w:r>
          </w:p>
        </w:tc>
        <w:tc>
          <w:tcPr>
            <w:tcW w:w="4575" w:type="dxa"/>
            <w:noWrap w:val="0"/>
            <w:vAlign w:val="center"/>
          </w:tcPr>
          <w:p w14:paraId="316DCEF9">
            <w:pPr>
              <w:pStyle w:val="18"/>
              <w:bidi w:val="0"/>
              <w:rPr>
                <w:rFonts w:hint="eastAsia"/>
              </w:rPr>
            </w:pPr>
            <w:r>
              <w:rPr>
                <w:rFonts w:hint="eastAsia"/>
              </w:rPr>
              <w:t>①有突发公共卫生事件的，有开展突发公共卫生事件处置服务的记录，得2分；没有服务记录，不得分。</w:t>
            </w:r>
          </w:p>
          <w:p w14:paraId="5509F5C1">
            <w:pPr>
              <w:pStyle w:val="18"/>
              <w:bidi w:val="0"/>
              <w:rPr>
                <w:rFonts w:hint="eastAsia"/>
              </w:rPr>
            </w:pPr>
            <w:r>
              <w:rPr>
                <w:rFonts w:hint="eastAsia"/>
              </w:rPr>
              <w:t>②没有突发公共卫生事件的，有报告管理制度，得2分；没有报告管理制度，不得分</w:t>
            </w:r>
          </w:p>
        </w:tc>
        <w:tc>
          <w:tcPr>
            <w:tcW w:w="741" w:type="dxa"/>
            <w:noWrap w:val="0"/>
            <w:vAlign w:val="center"/>
          </w:tcPr>
          <w:p w14:paraId="2727C3BC">
            <w:pPr>
              <w:pStyle w:val="18"/>
              <w:bidi w:val="0"/>
              <w:rPr>
                <w:rFonts w:hint="eastAsia"/>
                <w:lang w:val="en-US" w:eastAsia="zh-CN"/>
              </w:rPr>
            </w:pPr>
            <w:r>
              <w:rPr>
                <w:rFonts w:hint="eastAsia"/>
                <w:lang w:val="en-US" w:eastAsia="zh-CN"/>
              </w:rPr>
              <w:t>2</w:t>
            </w:r>
          </w:p>
        </w:tc>
      </w:tr>
      <w:tr w14:paraId="5AEE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0F75035F">
            <w:pPr>
              <w:pStyle w:val="18"/>
              <w:bidi w:val="0"/>
              <w:rPr>
                <w:rFonts w:hint="eastAsia"/>
              </w:rPr>
            </w:pPr>
          </w:p>
        </w:tc>
        <w:tc>
          <w:tcPr>
            <w:tcW w:w="1272" w:type="dxa"/>
            <w:vMerge w:val="restart"/>
            <w:noWrap w:val="0"/>
            <w:vAlign w:val="center"/>
          </w:tcPr>
          <w:p w14:paraId="24777223">
            <w:pPr>
              <w:pStyle w:val="18"/>
              <w:bidi w:val="0"/>
              <w:rPr>
                <w:rFonts w:hint="eastAsia"/>
              </w:rPr>
            </w:pPr>
            <w:r>
              <w:rPr>
                <w:rFonts w:hint="eastAsia"/>
              </w:rPr>
              <w:t>卫生计生监督协管服务（2分）</w:t>
            </w:r>
          </w:p>
        </w:tc>
        <w:tc>
          <w:tcPr>
            <w:tcW w:w="1830" w:type="dxa"/>
            <w:noWrap w:val="0"/>
            <w:vAlign w:val="center"/>
          </w:tcPr>
          <w:p w14:paraId="5CB9AE4E">
            <w:pPr>
              <w:pStyle w:val="18"/>
              <w:bidi w:val="0"/>
              <w:rPr>
                <w:rFonts w:hint="eastAsia"/>
              </w:rPr>
            </w:pPr>
            <w:r>
              <w:rPr>
                <w:rFonts w:hint="eastAsia"/>
              </w:rPr>
              <w:t>开展卫生计生监督协管的基层医疗卫生机构覆盖率</w:t>
            </w:r>
          </w:p>
          <w:p w14:paraId="16357577">
            <w:pPr>
              <w:pStyle w:val="18"/>
              <w:bidi w:val="0"/>
              <w:rPr>
                <w:rFonts w:hint="eastAsia"/>
              </w:rPr>
            </w:pPr>
            <w:r>
              <w:rPr>
                <w:rFonts w:hint="eastAsia"/>
              </w:rPr>
              <w:t>（1分）</w:t>
            </w:r>
          </w:p>
        </w:tc>
        <w:tc>
          <w:tcPr>
            <w:tcW w:w="4575" w:type="dxa"/>
            <w:noWrap w:val="0"/>
            <w:vAlign w:val="center"/>
          </w:tcPr>
          <w:p w14:paraId="4C2B29CC">
            <w:pPr>
              <w:pStyle w:val="18"/>
              <w:bidi w:val="0"/>
              <w:rPr>
                <w:rFonts w:hint="eastAsia"/>
              </w:rPr>
            </w:pPr>
            <w:r>
              <w:rPr>
                <w:rFonts w:hint="eastAsia"/>
              </w:rPr>
              <w:t>得分=开展卫生监督协管的基层医疗卫生机构覆盖率×1分</w:t>
            </w:r>
          </w:p>
        </w:tc>
        <w:tc>
          <w:tcPr>
            <w:tcW w:w="741" w:type="dxa"/>
            <w:noWrap w:val="0"/>
            <w:vAlign w:val="center"/>
          </w:tcPr>
          <w:p w14:paraId="6A95CC83">
            <w:pPr>
              <w:pStyle w:val="18"/>
              <w:bidi w:val="0"/>
              <w:rPr>
                <w:rFonts w:hint="eastAsia"/>
                <w:lang w:val="en-US" w:eastAsia="zh-CN"/>
              </w:rPr>
            </w:pPr>
            <w:r>
              <w:rPr>
                <w:rFonts w:hint="eastAsia"/>
                <w:lang w:val="en-US" w:eastAsia="zh-CN"/>
              </w:rPr>
              <w:t>1</w:t>
            </w:r>
          </w:p>
        </w:tc>
      </w:tr>
      <w:tr w14:paraId="0E87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088FC244">
            <w:pPr>
              <w:pStyle w:val="18"/>
              <w:bidi w:val="0"/>
              <w:rPr>
                <w:rFonts w:hint="eastAsia"/>
              </w:rPr>
            </w:pPr>
          </w:p>
        </w:tc>
        <w:tc>
          <w:tcPr>
            <w:tcW w:w="1272" w:type="dxa"/>
            <w:vMerge w:val="continue"/>
            <w:noWrap w:val="0"/>
            <w:vAlign w:val="center"/>
          </w:tcPr>
          <w:p w14:paraId="298B2156">
            <w:pPr>
              <w:pStyle w:val="18"/>
              <w:bidi w:val="0"/>
              <w:rPr>
                <w:rFonts w:hint="eastAsia"/>
              </w:rPr>
            </w:pPr>
          </w:p>
        </w:tc>
        <w:tc>
          <w:tcPr>
            <w:tcW w:w="1830" w:type="dxa"/>
            <w:noWrap w:val="0"/>
            <w:vAlign w:val="center"/>
          </w:tcPr>
          <w:p w14:paraId="4E9E412F">
            <w:pPr>
              <w:pStyle w:val="18"/>
              <w:bidi w:val="0"/>
              <w:rPr>
                <w:rFonts w:hint="eastAsia"/>
              </w:rPr>
            </w:pPr>
            <w:r>
              <w:rPr>
                <w:rFonts w:hint="eastAsia"/>
              </w:rPr>
              <w:t>卫生监督协管记录完整性</w:t>
            </w:r>
          </w:p>
          <w:p w14:paraId="354E755A">
            <w:pPr>
              <w:pStyle w:val="18"/>
              <w:bidi w:val="0"/>
              <w:rPr>
                <w:rFonts w:hint="eastAsia"/>
              </w:rPr>
            </w:pPr>
            <w:r>
              <w:rPr>
                <w:rFonts w:hint="eastAsia"/>
              </w:rPr>
              <w:t>（1分）</w:t>
            </w:r>
          </w:p>
        </w:tc>
        <w:tc>
          <w:tcPr>
            <w:tcW w:w="4575" w:type="dxa"/>
            <w:noWrap w:val="0"/>
            <w:vAlign w:val="center"/>
          </w:tcPr>
          <w:p w14:paraId="1E925E19">
            <w:pPr>
              <w:pStyle w:val="18"/>
              <w:bidi w:val="0"/>
              <w:rPr>
                <w:rFonts w:hint="eastAsia"/>
              </w:rPr>
            </w:pPr>
            <w:r>
              <w:rPr>
                <w:rFonts w:hint="eastAsia"/>
              </w:rPr>
              <w:t>饮用水卫生安全巡查记录、学校卫生服务、非法行医、非法采供血事件信息报告真实完整。报告内容缺1项，扣0.2分。</w:t>
            </w:r>
          </w:p>
        </w:tc>
        <w:tc>
          <w:tcPr>
            <w:tcW w:w="741" w:type="dxa"/>
            <w:noWrap w:val="0"/>
            <w:vAlign w:val="center"/>
          </w:tcPr>
          <w:p w14:paraId="69DC2C17">
            <w:pPr>
              <w:pStyle w:val="18"/>
              <w:bidi w:val="0"/>
              <w:rPr>
                <w:rFonts w:hint="eastAsia"/>
                <w:lang w:val="en-US" w:eastAsia="zh-CN"/>
              </w:rPr>
            </w:pPr>
            <w:r>
              <w:rPr>
                <w:rFonts w:hint="eastAsia"/>
                <w:lang w:val="en-US" w:eastAsia="zh-CN"/>
              </w:rPr>
              <w:t>1</w:t>
            </w:r>
          </w:p>
        </w:tc>
      </w:tr>
      <w:tr w14:paraId="1B74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restart"/>
            <w:noWrap w:val="0"/>
            <w:vAlign w:val="center"/>
          </w:tcPr>
          <w:p w14:paraId="3A4040FE">
            <w:pPr>
              <w:pStyle w:val="18"/>
              <w:bidi w:val="0"/>
              <w:rPr>
                <w:rFonts w:hint="eastAsia"/>
              </w:rPr>
            </w:pPr>
            <w:r>
              <w:rPr>
                <w:rFonts w:hint="eastAsia"/>
              </w:rPr>
              <w:t>项目效益（40分）</w:t>
            </w:r>
          </w:p>
        </w:tc>
        <w:tc>
          <w:tcPr>
            <w:tcW w:w="1272" w:type="dxa"/>
            <w:vMerge w:val="restart"/>
            <w:noWrap w:val="0"/>
            <w:vAlign w:val="center"/>
          </w:tcPr>
          <w:p w14:paraId="61B88FA0">
            <w:pPr>
              <w:pStyle w:val="18"/>
              <w:bidi w:val="0"/>
              <w:rPr>
                <w:rFonts w:hint="eastAsia"/>
              </w:rPr>
            </w:pPr>
            <w:r>
              <w:rPr>
                <w:rFonts w:hint="eastAsia"/>
              </w:rPr>
              <w:t>经济效益（15分）</w:t>
            </w:r>
          </w:p>
          <w:p w14:paraId="5C48C50F">
            <w:pPr>
              <w:pStyle w:val="18"/>
              <w:bidi w:val="0"/>
              <w:rPr>
                <w:rFonts w:hint="eastAsia"/>
              </w:rPr>
            </w:pPr>
          </w:p>
        </w:tc>
        <w:tc>
          <w:tcPr>
            <w:tcW w:w="1830" w:type="dxa"/>
            <w:noWrap w:val="0"/>
            <w:vAlign w:val="center"/>
          </w:tcPr>
          <w:p w14:paraId="3633C9AF">
            <w:pPr>
              <w:pStyle w:val="18"/>
              <w:bidi w:val="0"/>
              <w:rPr>
                <w:rFonts w:hint="eastAsia"/>
              </w:rPr>
            </w:pPr>
            <w:r>
              <w:rPr>
                <w:rFonts w:hint="eastAsia"/>
              </w:rPr>
              <w:t>健康管理费用负担</w:t>
            </w:r>
          </w:p>
          <w:p w14:paraId="36C8267D">
            <w:pPr>
              <w:pStyle w:val="18"/>
              <w:bidi w:val="0"/>
              <w:rPr>
                <w:rFonts w:hint="eastAsia"/>
              </w:rPr>
            </w:pPr>
            <w:r>
              <w:rPr>
                <w:rFonts w:hint="eastAsia"/>
              </w:rPr>
              <w:t>（8分）</w:t>
            </w:r>
          </w:p>
        </w:tc>
        <w:tc>
          <w:tcPr>
            <w:tcW w:w="4575" w:type="dxa"/>
            <w:noWrap w:val="0"/>
            <w:vAlign w:val="center"/>
          </w:tcPr>
          <w:p w14:paraId="3DCBA253">
            <w:pPr>
              <w:pStyle w:val="18"/>
              <w:bidi w:val="0"/>
              <w:rPr>
                <w:rFonts w:hint="eastAsia"/>
              </w:rPr>
            </w:pPr>
            <w:r>
              <w:rPr>
                <w:rFonts w:hint="eastAsia"/>
              </w:rPr>
              <w:t>是否通过国家基本公共卫生服务平台减轻了居民健康体检、日常健康管理等费用负担。问卷调查中认为健康管理费用负担有减轻占比≥80%，计8分；低于80%：得分=认为健康管理费用负担有减轻占比/80%×8分。</w:t>
            </w:r>
          </w:p>
        </w:tc>
        <w:tc>
          <w:tcPr>
            <w:tcW w:w="741" w:type="dxa"/>
            <w:noWrap w:val="0"/>
            <w:vAlign w:val="center"/>
          </w:tcPr>
          <w:p w14:paraId="140F64E9">
            <w:pPr>
              <w:pStyle w:val="18"/>
              <w:bidi w:val="0"/>
              <w:rPr>
                <w:rFonts w:hint="default"/>
                <w:lang w:val="en-US" w:eastAsia="zh-CN"/>
              </w:rPr>
            </w:pPr>
            <w:r>
              <w:rPr>
                <w:rFonts w:hint="eastAsia"/>
                <w:lang w:val="en-US" w:eastAsia="zh-CN"/>
              </w:rPr>
              <w:t>8</w:t>
            </w:r>
          </w:p>
        </w:tc>
      </w:tr>
      <w:tr w14:paraId="43A9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4C4694B8">
            <w:pPr>
              <w:pStyle w:val="18"/>
              <w:bidi w:val="0"/>
              <w:rPr>
                <w:rFonts w:hint="eastAsia"/>
              </w:rPr>
            </w:pPr>
          </w:p>
        </w:tc>
        <w:tc>
          <w:tcPr>
            <w:tcW w:w="1272" w:type="dxa"/>
            <w:vMerge w:val="continue"/>
            <w:noWrap w:val="0"/>
            <w:vAlign w:val="center"/>
          </w:tcPr>
          <w:p w14:paraId="3D751916">
            <w:pPr>
              <w:pStyle w:val="18"/>
              <w:bidi w:val="0"/>
              <w:rPr>
                <w:rFonts w:hint="eastAsia"/>
              </w:rPr>
            </w:pPr>
          </w:p>
        </w:tc>
        <w:tc>
          <w:tcPr>
            <w:tcW w:w="1830" w:type="dxa"/>
            <w:noWrap w:val="0"/>
            <w:vAlign w:val="center"/>
          </w:tcPr>
          <w:p w14:paraId="68B2E481">
            <w:pPr>
              <w:pStyle w:val="18"/>
              <w:bidi w:val="0"/>
              <w:rPr>
                <w:rFonts w:hint="eastAsia"/>
              </w:rPr>
            </w:pPr>
            <w:r>
              <w:rPr>
                <w:rFonts w:hint="eastAsia"/>
              </w:rPr>
              <w:t>医疗费用负担</w:t>
            </w:r>
          </w:p>
          <w:p w14:paraId="67901C39">
            <w:pPr>
              <w:pStyle w:val="18"/>
              <w:bidi w:val="0"/>
              <w:rPr>
                <w:rFonts w:hint="eastAsia"/>
              </w:rPr>
            </w:pPr>
            <w:r>
              <w:rPr>
                <w:rFonts w:hint="eastAsia"/>
              </w:rPr>
              <w:t>（7分）</w:t>
            </w:r>
          </w:p>
        </w:tc>
        <w:tc>
          <w:tcPr>
            <w:tcW w:w="4575" w:type="dxa"/>
            <w:noWrap w:val="0"/>
            <w:vAlign w:val="center"/>
          </w:tcPr>
          <w:p w14:paraId="52941369">
            <w:pPr>
              <w:pStyle w:val="18"/>
              <w:bidi w:val="0"/>
              <w:rPr>
                <w:rFonts w:hint="eastAsia"/>
              </w:rPr>
            </w:pPr>
            <w:r>
              <w:rPr>
                <w:rFonts w:hint="eastAsia"/>
              </w:rPr>
              <w:t>是否因为国家基本公共卫生服务的介入使身体健康状况得到预防而间接减轻了医疗费用负担。问卷调查中认为医疗费用负担有减轻占比≥80%，计7分；低于80%：得分=认为医疗费用负担有减轻占比/80%×7分。</w:t>
            </w:r>
          </w:p>
        </w:tc>
        <w:tc>
          <w:tcPr>
            <w:tcW w:w="741" w:type="dxa"/>
            <w:noWrap w:val="0"/>
            <w:vAlign w:val="center"/>
          </w:tcPr>
          <w:p w14:paraId="36C7A3E1">
            <w:pPr>
              <w:pStyle w:val="18"/>
              <w:bidi w:val="0"/>
              <w:rPr>
                <w:rFonts w:hint="eastAsia"/>
                <w:lang w:val="en-US" w:eastAsia="zh-CN"/>
              </w:rPr>
            </w:pPr>
            <w:r>
              <w:rPr>
                <w:rFonts w:hint="eastAsia"/>
                <w:lang w:val="en-US" w:eastAsia="zh-CN"/>
              </w:rPr>
              <w:t>7</w:t>
            </w:r>
          </w:p>
        </w:tc>
      </w:tr>
      <w:tr w14:paraId="42BD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22359B22">
            <w:pPr>
              <w:pStyle w:val="18"/>
              <w:bidi w:val="0"/>
              <w:rPr>
                <w:rFonts w:hint="eastAsia"/>
              </w:rPr>
            </w:pPr>
          </w:p>
        </w:tc>
        <w:tc>
          <w:tcPr>
            <w:tcW w:w="1272" w:type="dxa"/>
            <w:vMerge w:val="restart"/>
            <w:noWrap w:val="0"/>
            <w:vAlign w:val="center"/>
          </w:tcPr>
          <w:p w14:paraId="04740404">
            <w:pPr>
              <w:pStyle w:val="18"/>
              <w:bidi w:val="0"/>
              <w:rPr>
                <w:rFonts w:hint="eastAsia"/>
              </w:rPr>
            </w:pPr>
            <w:r>
              <w:rPr>
                <w:rFonts w:hint="eastAsia"/>
              </w:rPr>
              <w:t>社会效益（10分）</w:t>
            </w:r>
          </w:p>
        </w:tc>
        <w:tc>
          <w:tcPr>
            <w:tcW w:w="1830" w:type="dxa"/>
            <w:noWrap w:val="0"/>
            <w:vAlign w:val="center"/>
          </w:tcPr>
          <w:p w14:paraId="7C435BE0">
            <w:pPr>
              <w:pStyle w:val="18"/>
              <w:bidi w:val="0"/>
              <w:rPr>
                <w:rFonts w:hint="eastAsia"/>
              </w:rPr>
            </w:pPr>
            <w:r>
              <w:rPr>
                <w:rFonts w:hint="eastAsia"/>
              </w:rPr>
              <w:t>健康管理意识</w:t>
            </w:r>
          </w:p>
          <w:p w14:paraId="461F7DE1">
            <w:pPr>
              <w:pStyle w:val="18"/>
              <w:bidi w:val="0"/>
              <w:rPr>
                <w:rFonts w:hint="eastAsia"/>
              </w:rPr>
            </w:pPr>
            <w:r>
              <w:rPr>
                <w:rFonts w:hint="eastAsia"/>
              </w:rPr>
              <w:t>（5分）</w:t>
            </w:r>
          </w:p>
        </w:tc>
        <w:tc>
          <w:tcPr>
            <w:tcW w:w="4575" w:type="dxa"/>
            <w:noWrap w:val="0"/>
            <w:vAlign w:val="center"/>
          </w:tcPr>
          <w:p w14:paraId="30849C34">
            <w:pPr>
              <w:pStyle w:val="18"/>
              <w:bidi w:val="0"/>
              <w:rPr>
                <w:rFonts w:hint="eastAsia"/>
              </w:rPr>
            </w:pPr>
            <w:r>
              <w:rPr>
                <w:rFonts w:hint="eastAsia"/>
              </w:rPr>
              <w:t>是否通过国家基本公共卫生服务平台提高了健康管理意识。问卷调查中认为自身健康管理意识提高占比≥80%，计5分；低于80%：得分=认为自身健康管理意识提高占比/80%×5分。</w:t>
            </w:r>
          </w:p>
        </w:tc>
        <w:tc>
          <w:tcPr>
            <w:tcW w:w="741" w:type="dxa"/>
            <w:noWrap w:val="0"/>
            <w:vAlign w:val="center"/>
          </w:tcPr>
          <w:p w14:paraId="00189911">
            <w:pPr>
              <w:pStyle w:val="18"/>
              <w:bidi w:val="0"/>
              <w:rPr>
                <w:rFonts w:hint="default"/>
                <w:lang w:val="en-US" w:eastAsia="zh-CN"/>
              </w:rPr>
            </w:pPr>
            <w:r>
              <w:rPr>
                <w:rFonts w:hint="eastAsia"/>
                <w:lang w:val="en-US" w:eastAsia="zh-CN"/>
              </w:rPr>
              <w:t>1.53</w:t>
            </w:r>
          </w:p>
        </w:tc>
      </w:tr>
      <w:tr w14:paraId="7CC5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723F3E36">
            <w:pPr>
              <w:pStyle w:val="18"/>
              <w:bidi w:val="0"/>
              <w:rPr>
                <w:rFonts w:hint="eastAsia"/>
              </w:rPr>
            </w:pPr>
          </w:p>
        </w:tc>
        <w:tc>
          <w:tcPr>
            <w:tcW w:w="1272" w:type="dxa"/>
            <w:vMerge w:val="continue"/>
            <w:noWrap w:val="0"/>
            <w:vAlign w:val="center"/>
          </w:tcPr>
          <w:p w14:paraId="06722D70">
            <w:pPr>
              <w:pStyle w:val="18"/>
              <w:bidi w:val="0"/>
              <w:rPr>
                <w:rFonts w:hint="eastAsia"/>
              </w:rPr>
            </w:pPr>
          </w:p>
        </w:tc>
        <w:tc>
          <w:tcPr>
            <w:tcW w:w="1830" w:type="dxa"/>
            <w:noWrap w:val="0"/>
            <w:vAlign w:val="center"/>
          </w:tcPr>
          <w:p w14:paraId="7E59A46A">
            <w:pPr>
              <w:pStyle w:val="18"/>
              <w:bidi w:val="0"/>
              <w:rPr>
                <w:rFonts w:hint="eastAsia"/>
              </w:rPr>
            </w:pPr>
            <w:r>
              <w:rPr>
                <w:rFonts w:hint="eastAsia"/>
              </w:rPr>
              <w:t>居民健康状况</w:t>
            </w:r>
          </w:p>
          <w:p w14:paraId="5268B6C4">
            <w:pPr>
              <w:pStyle w:val="18"/>
              <w:bidi w:val="0"/>
              <w:rPr>
                <w:rFonts w:hint="eastAsia"/>
              </w:rPr>
            </w:pPr>
            <w:r>
              <w:rPr>
                <w:rFonts w:hint="eastAsia"/>
              </w:rPr>
              <w:t>（5分）</w:t>
            </w:r>
          </w:p>
        </w:tc>
        <w:tc>
          <w:tcPr>
            <w:tcW w:w="4575" w:type="dxa"/>
            <w:noWrap w:val="0"/>
            <w:vAlign w:val="center"/>
          </w:tcPr>
          <w:p w14:paraId="09F4B4ED">
            <w:pPr>
              <w:pStyle w:val="18"/>
              <w:bidi w:val="0"/>
              <w:rPr>
                <w:rFonts w:hint="eastAsia"/>
              </w:rPr>
            </w:pPr>
            <w:r>
              <w:rPr>
                <w:rFonts w:hint="eastAsia"/>
              </w:rPr>
              <w:t>是否通过国家基本公共卫生服务平台的介入使居民健康得以改善。问卷调查中认为居民健康得以改善占比≥80%，计5分；低于80%：得分=认为居民健康得以改善占比/80%×5分。</w:t>
            </w:r>
          </w:p>
        </w:tc>
        <w:tc>
          <w:tcPr>
            <w:tcW w:w="741" w:type="dxa"/>
            <w:noWrap w:val="0"/>
            <w:vAlign w:val="center"/>
          </w:tcPr>
          <w:p w14:paraId="40C47E80">
            <w:pPr>
              <w:pStyle w:val="18"/>
              <w:bidi w:val="0"/>
              <w:rPr>
                <w:rFonts w:hint="default"/>
                <w:lang w:val="en-US" w:eastAsia="zh-CN"/>
              </w:rPr>
            </w:pPr>
            <w:r>
              <w:rPr>
                <w:rFonts w:hint="eastAsia"/>
                <w:lang w:val="en-US" w:eastAsia="zh-CN"/>
              </w:rPr>
              <w:t>4.42</w:t>
            </w:r>
          </w:p>
        </w:tc>
      </w:tr>
      <w:tr w14:paraId="10EB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43FB63FA">
            <w:pPr>
              <w:pStyle w:val="18"/>
              <w:bidi w:val="0"/>
              <w:rPr>
                <w:rFonts w:hint="eastAsia"/>
              </w:rPr>
            </w:pPr>
          </w:p>
        </w:tc>
        <w:tc>
          <w:tcPr>
            <w:tcW w:w="1272" w:type="dxa"/>
            <w:vMerge w:val="restart"/>
            <w:noWrap w:val="0"/>
            <w:vAlign w:val="center"/>
          </w:tcPr>
          <w:p w14:paraId="65100AFE">
            <w:pPr>
              <w:pStyle w:val="18"/>
              <w:bidi w:val="0"/>
              <w:rPr>
                <w:rFonts w:hint="eastAsia"/>
              </w:rPr>
            </w:pPr>
            <w:r>
              <w:rPr>
                <w:rFonts w:hint="eastAsia"/>
              </w:rPr>
              <w:t>可持续效益（15分）</w:t>
            </w:r>
          </w:p>
          <w:p w14:paraId="46F233A6">
            <w:pPr>
              <w:pStyle w:val="18"/>
              <w:bidi w:val="0"/>
              <w:rPr>
                <w:rFonts w:hint="eastAsia"/>
              </w:rPr>
            </w:pPr>
          </w:p>
        </w:tc>
        <w:tc>
          <w:tcPr>
            <w:tcW w:w="1830" w:type="dxa"/>
            <w:noWrap w:val="0"/>
            <w:vAlign w:val="center"/>
          </w:tcPr>
          <w:p w14:paraId="686B0E55">
            <w:pPr>
              <w:pStyle w:val="18"/>
              <w:bidi w:val="0"/>
              <w:rPr>
                <w:rFonts w:hint="eastAsia"/>
              </w:rPr>
            </w:pPr>
            <w:r>
              <w:rPr>
                <w:rFonts w:hint="eastAsia"/>
              </w:rPr>
              <w:t>基本公共卫生服务利用率</w:t>
            </w:r>
          </w:p>
          <w:p w14:paraId="5D67048B">
            <w:pPr>
              <w:pStyle w:val="18"/>
              <w:bidi w:val="0"/>
              <w:rPr>
                <w:rFonts w:hint="eastAsia"/>
              </w:rPr>
            </w:pPr>
            <w:r>
              <w:rPr>
                <w:rFonts w:hint="eastAsia"/>
              </w:rPr>
              <w:t>（5分）</w:t>
            </w:r>
          </w:p>
        </w:tc>
        <w:tc>
          <w:tcPr>
            <w:tcW w:w="4575" w:type="dxa"/>
            <w:noWrap w:val="0"/>
            <w:vAlign w:val="center"/>
          </w:tcPr>
          <w:p w14:paraId="44CC6B5C">
            <w:pPr>
              <w:pStyle w:val="18"/>
              <w:bidi w:val="0"/>
              <w:rPr>
                <w:rFonts w:hint="eastAsia"/>
              </w:rPr>
            </w:pPr>
            <w:r>
              <w:rPr>
                <w:rFonts w:hint="eastAsia"/>
              </w:rPr>
              <w:t>问卷调查中明确接受过基本公共卫生服务占比≥70%，计5分；低于70%：得分=接受过基本公共卫生服务占比/70%×5分。</w:t>
            </w:r>
          </w:p>
        </w:tc>
        <w:tc>
          <w:tcPr>
            <w:tcW w:w="741" w:type="dxa"/>
            <w:noWrap w:val="0"/>
            <w:vAlign w:val="center"/>
          </w:tcPr>
          <w:p w14:paraId="284A8E78">
            <w:pPr>
              <w:pStyle w:val="18"/>
              <w:bidi w:val="0"/>
              <w:rPr>
                <w:rFonts w:hint="eastAsia"/>
                <w:lang w:val="en-US" w:eastAsia="zh-CN"/>
              </w:rPr>
            </w:pPr>
            <w:r>
              <w:rPr>
                <w:rFonts w:hint="eastAsia"/>
                <w:lang w:val="en-US" w:eastAsia="zh-CN"/>
              </w:rPr>
              <w:t>5</w:t>
            </w:r>
          </w:p>
        </w:tc>
      </w:tr>
      <w:tr w14:paraId="7006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2FCC5054">
            <w:pPr>
              <w:pStyle w:val="18"/>
              <w:bidi w:val="0"/>
              <w:rPr>
                <w:rFonts w:hint="eastAsia"/>
              </w:rPr>
            </w:pPr>
          </w:p>
        </w:tc>
        <w:tc>
          <w:tcPr>
            <w:tcW w:w="1272" w:type="dxa"/>
            <w:vMerge w:val="continue"/>
            <w:noWrap w:val="0"/>
            <w:vAlign w:val="center"/>
          </w:tcPr>
          <w:p w14:paraId="2993A8DD">
            <w:pPr>
              <w:pStyle w:val="18"/>
              <w:bidi w:val="0"/>
              <w:rPr>
                <w:rFonts w:hint="eastAsia"/>
              </w:rPr>
            </w:pPr>
          </w:p>
        </w:tc>
        <w:tc>
          <w:tcPr>
            <w:tcW w:w="1830" w:type="dxa"/>
            <w:noWrap w:val="0"/>
            <w:vAlign w:val="center"/>
          </w:tcPr>
          <w:p w14:paraId="58A1AE68">
            <w:pPr>
              <w:pStyle w:val="18"/>
              <w:bidi w:val="0"/>
              <w:rPr>
                <w:rFonts w:hint="eastAsia"/>
              </w:rPr>
            </w:pPr>
            <w:r>
              <w:rPr>
                <w:rFonts w:hint="eastAsia"/>
              </w:rPr>
              <w:t>基层医务人员业务水平（5分）</w:t>
            </w:r>
          </w:p>
        </w:tc>
        <w:tc>
          <w:tcPr>
            <w:tcW w:w="4575" w:type="dxa"/>
            <w:noWrap w:val="0"/>
            <w:vAlign w:val="center"/>
          </w:tcPr>
          <w:p w14:paraId="2034EFD9">
            <w:pPr>
              <w:pStyle w:val="18"/>
              <w:bidi w:val="0"/>
              <w:rPr>
                <w:rFonts w:hint="eastAsia"/>
              </w:rPr>
            </w:pPr>
            <w:r>
              <w:rPr>
                <w:rFonts w:hint="eastAsia"/>
              </w:rPr>
              <w:t>问卷调查中认为基层医务人员水平提升占比≥70%，计5分；低于70%：得分=认为基层医务人员水平提升占比/70%×5分。</w:t>
            </w:r>
          </w:p>
        </w:tc>
        <w:tc>
          <w:tcPr>
            <w:tcW w:w="741" w:type="dxa"/>
            <w:noWrap w:val="0"/>
            <w:vAlign w:val="center"/>
          </w:tcPr>
          <w:p w14:paraId="5B129D76">
            <w:pPr>
              <w:pStyle w:val="18"/>
              <w:bidi w:val="0"/>
              <w:rPr>
                <w:rFonts w:hint="default"/>
                <w:lang w:val="en-US" w:eastAsia="zh-CN"/>
              </w:rPr>
            </w:pPr>
            <w:r>
              <w:rPr>
                <w:rFonts w:hint="eastAsia"/>
                <w:lang w:val="en-US" w:eastAsia="zh-CN"/>
              </w:rPr>
              <w:t>2.63</w:t>
            </w:r>
          </w:p>
        </w:tc>
      </w:tr>
      <w:tr w14:paraId="338D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noWrap w:val="0"/>
            <w:vAlign w:val="center"/>
          </w:tcPr>
          <w:p w14:paraId="37DF6157">
            <w:pPr>
              <w:pStyle w:val="18"/>
              <w:bidi w:val="0"/>
              <w:rPr>
                <w:rFonts w:hint="eastAsia"/>
              </w:rPr>
            </w:pPr>
          </w:p>
        </w:tc>
        <w:tc>
          <w:tcPr>
            <w:tcW w:w="1272" w:type="dxa"/>
            <w:vMerge w:val="continue"/>
            <w:noWrap w:val="0"/>
            <w:vAlign w:val="center"/>
          </w:tcPr>
          <w:p w14:paraId="3DA71A5C">
            <w:pPr>
              <w:pStyle w:val="18"/>
              <w:bidi w:val="0"/>
              <w:rPr>
                <w:rFonts w:hint="eastAsia"/>
              </w:rPr>
            </w:pPr>
          </w:p>
        </w:tc>
        <w:tc>
          <w:tcPr>
            <w:tcW w:w="1830" w:type="dxa"/>
            <w:noWrap w:val="0"/>
            <w:vAlign w:val="center"/>
          </w:tcPr>
          <w:p w14:paraId="3CF35F68">
            <w:pPr>
              <w:pStyle w:val="18"/>
              <w:bidi w:val="0"/>
              <w:rPr>
                <w:rFonts w:hint="eastAsia"/>
              </w:rPr>
            </w:pPr>
            <w:r>
              <w:rPr>
                <w:rFonts w:hint="eastAsia"/>
              </w:rPr>
              <w:t>政策知晓度（5分）</w:t>
            </w:r>
          </w:p>
        </w:tc>
        <w:tc>
          <w:tcPr>
            <w:tcW w:w="4575" w:type="dxa"/>
            <w:noWrap w:val="0"/>
            <w:vAlign w:val="center"/>
          </w:tcPr>
          <w:p w14:paraId="6FA73C84">
            <w:pPr>
              <w:pStyle w:val="18"/>
              <w:bidi w:val="0"/>
              <w:rPr>
                <w:rFonts w:hint="eastAsia"/>
              </w:rPr>
            </w:pPr>
            <w:r>
              <w:rPr>
                <w:rFonts w:hint="eastAsia"/>
              </w:rPr>
              <w:t>问卷调查中知晓基本公共卫生服务政策的居民占比≥85%，计5分；低于85%：得分=知晓政策的居民占比/85%×5分。</w:t>
            </w:r>
          </w:p>
        </w:tc>
        <w:tc>
          <w:tcPr>
            <w:tcW w:w="741" w:type="dxa"/>
            <w:noWrap w:val="0"/>
            <w:vAlign w:val="center"/>
          </w:tcPr>
          <w:p w14:paraId="31DB1AEC">
            <w:pPr>
              <w:pStyle w:val="18"/>
              <w:bidi w:val="0"/>
              <w:rPr>
                <w:rFonts w:hint="eastAsia"/>
                <w:lang w:val="en-US" w:eastAsia="zh-CN"/>
              </w:rPr>
            </w:pPr>
            <w:r>
              <w:rPr>
                <w:rFonts w:hint="eastAsia"/>
                <w:lang w:val="en-US" w:eastAsia="zh-CN"/>
              </w:rPr>
              <w:t>5</w:t>
            </w:r>
          </w:p>
        </w:tc>
      </w:tr>
      <w:tr w14:paraId="7B59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center"/>
          </w:tcPr>
          <w:p w14:paraId="172B19E5">
            <w:pPr>
              <w:pStyle w:val="18"/>
              <w:bidi w:val="0"/>
              <w:rPr>
                <w:rFonts w:hint="eastAsia"/>
              </w:rPr>
            </w:pPr>
            <w:r>
              <w:rPr>
                <w:rFonts w:hint="eastAsia"/>
              </w:rPr>
              <w:t>满意度（10分）</w:t>
            </w:r>
          </w:p>
        </w:tc>
        <w:tc>
          <w:tcPr>
            <w:tcW w:w="1272" w:type="dxa"/>
            <w:noWrap w:val="0"/>
            <w:vAlign w:val="center"/>
          </w:tcPr>
          <w:p w14:paraId="437A0092">
            <w:pPr>
              <w:pStyle w:val="18"/>
              <w:bidi w:val="0"/>
              <w:rPr>
                <w:rFonts w:hint="eastAsia"/>
              </w:rPr>
            </w:pPr>
            <w:r>
              <w:rPr>
                <w:rFonts w:hint="eastAsia"/>
              </w:rPr>
              <w:t>服务对象满意度（10分）</w:t>
            </w:r>
          </w:p>
        </w:tc>
        <w:tc>
          <w:tcPr>
            <w:tcW w:w="1830" w:type="dxa"/>
            <w:noWrap w:val="0"/>
            <w:vAlign w:val="center"/>
          </w:tcPr>
          <w:p w14:paraId="225F7506">
            <w:pPr>
              <w:pStyle w:val="18"/>
              <w:bidi w:val="0"/>
              <w:rPr>
                <w:rFonts w:hint="eastAsia"/>
              </w:rPr>
            </w:pPr>
            <w:r>
              <w:rPr>
                <w:rFonts w:hint="eastAsia"/>
              </w:rPr>
              <w:t>基本公卫服务满意度（10分）</w:t>
            </w:r>
          </w:p>
        </w:tc>
        <w:tc>
          <w:tcPr>
            <w:tcW w:w="4575" w:type="dxa"/>
            <w:noWrap w:val="0"/>
            <w:vAlign w:val="center"/>
          </w:tcPr>
          <w:p w14:paraId="0F600B80">
            <w:pPr>
              <w:pStyle w:val="18"/>
              <w:bidi w:val="0"/>
              <w:rPr>
                <w:rFonts w:hint="eastAsia"/>
              </w:rPr>
            </w:pPr>
            <w:r>
              <w:rPr>
                <w:rFonts w:hint="eastAsia"/>
              </w:rPr>
              <w:t>问卷调查中明确表示对该项目满意的居民占比≥80%，得满分值10分；60%-80%，得分=实际占比/80%×10分；低于60%，不得分。</w:t>
            </w:r>
          </w:p>
        </w:tc>
        <w:tc>
          <w:tcPr>
            <w:tcW w:w="741" w:type="dxa"/>
            <w:noWrap w:val="0"/>
            <w:vAlign w:val="center"/>
          </w:tcPr>
          <w:p w14:paraId="17F8A938">
            <w:pPr>
              <w:pStyle w:val="18"/>
              <w:bidi w:val="0"/>
              <w:rPr>
                <w:rFonts w:hint="default"/>
                <w:lang w:val="en-US" w:eastAsia="zh-CN"/>
              </w:rPr>
            </w:pPr>
            <w:r>
              <w:rPr>
                <w:rFonts w:hint="eastAsia"/>
                <w:lang w:val="en-US" w:eastAsia="zh-CN"/>
              </w:rPr>
              <w:t>10</w:t>
            </w:r>
          </w:p>
        </w:tc>
      </w:tr>
      <w:tr w14:paraId="1B54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center"/>
          </w:tcPr>
          <w:p w14:paraId="28F9FAA7">
            <w:pPr>
              <w:pStyle w:val="18"/>
              <w:bidi w:val="0"/>
              <w:rPr>
                <w:rFonts w:hint="eastAsia"/>
              </w:rPr>
            </w:pPr>
            <w:r>
              <w:rPr>
                <w:rFonts w:hint="eastAsia"/>
              </w:rPr>
              <w:t>评价等级</w:t>
            </w:r>
          </w:p>
        </w:tc>
        <w:tc>
          <w:tcPr>
            <w:tcW w:w="7677" w:type="dxa"/>
            <w:gridSpan w:val="3"/>
            <w:noWrap w:val="0"/>
            <w:vAlign w:val="center"/>
          </w:tcPr>
          <w:p w14:paraId="79FA3DC5">
            <w:pPr>
              <w:pStyle w:val="18"/>
              <w:bidi w:val="0"/>
              <w:rPr>
                <w:rFonts w:hint="eastAsia"/>
              </w:rPr>
            </w:pPr>
            <w:r>
              <w:rPr>
                <w:rFonts w:hint="eastAsia"/>
              </w:rPr>
              <w:t>□优秀（S≧85）□良好（85﹥S≧75）□合格（75﹥S≧60）□不合格（S&lt;60）</w:t>
            </w:r>
          </w:p>
        </w:tc>
        <w:tc>
          <w:tcPr>
            <w:tcW w:w="741" w:type="dxa"/>
            <w:noWrap w:val="0"/>
            <w:vAlign w:val="center"/>
          </w:tcPr>
          <w:p w14:paraId="3A6A62CD">
            <w:pPr>
              <w:pStyle w:val="18"/>
              <w:bidi w:val="0"/>
              <w:rPr>
                <w:rFonts w:hint="default"/>
                <w:lang w:val="en-US" w:eastAsia="zh-CN"/>
              </w:rPr>
            </w:pPr>
            <w:r>
              <w:rPr>
                <w:rFonts w:hint="eastAsia"/>
                <w:lang w:val="en-US" w:eastAsia="zh-CN"/>
              </w:rPr>
              <w:t>90.31</w:t>
            </w:r>
          </w:p>
        </w:tc>
      </w:tr>
    </w:tbl>
    <w:p w14:paraId="4BF2DA64">
      <w:pPr>
        <w:rPr>
          <w:rFonts w:hint="eastAsia"/>
        </w:rPr>
      </w:pPr>
    </w:p>
    <w:p w14:paraId="19B54429">
      <w:pPr>
        <w:rPr>
          <w:kern w:val="0"/>
          <w:sz w:val="28"/>
          <w:szCs w:val="28"/>
        </w:rPr>
      </w:pPr>
      <w:r>
        <w:rPr>
          <w:kern w:val="0"/>
          <w:sz w:val="28"/>
          <w:szCs w:val="28"/>
        </w:rPr>
        <w:br w:type="page"/>
      </w:r>
    </w:p>
    <w:p w14:paraId="59978C63">
      <w:pPr>
        <w:pStyle w:val="3"/>
        <w:numPr>
          <w:ilvl w:val="0"/>
          <w:numId w:val="0"/>
        </w:numPr>
        <w:spacing w:before="0" w:after="0" w:line="360" w:lineRule="auto"/>
        <w:rPr>
          <w:rFonts w:hint="eastAsia"/>
          <w:kern w:val="0"/>
          <w:sz w:val="28"/>
          <w:szCs w:val="28"/>
        </w:rPr>
      </w:pPr>
      <w:bookmarkStart w:id="235" w:name="_Toc6966"/>
      <w:bookmarkStart w:id="236" w:name="_Toc8146"/>
      <w:r>
        <w:rPr>
          <w:kern w:val="0"/>
          <w:sz w:val="28"/>
          <w:szCs w:val="28"/>
        </w:rPr>
        <w:t>附件</w:t>
      </w:r>
      <w:r>
        <w:rPr>
          <w:rFonts w:hint="eastAsia"/>
          <w:kern w:val="0"/>
          <w:sz w:val="28"/>
          <w:szCs w:val="28"/>
        </w:rPr>
        <w:t>2</w:t>
      </w:r>
      <w:r>
        <w:rPr>
          <w:rFonts w:hint="eastAsia"/>
          <w:kern w:val="0"/>
          <w:sz w:val="28"/>
          <w:szCs w:val="28"/>
          <w:lang w:eastAsia="zh-CN"/>
        </w:rPr>
        <w:t>北岸经济开发区</w:t>
      </w:r>
      <w:r>
        <w:rPr>
          <w:rFonts w:hint="eastAsia"/>
          <w:kern w:val="0"/>
          <w:sz w:val="28"/>
          <w:szCs w:val="28"/>
        </w:rPr>
        <w:t>基本公共卫生服务知晓率及满意度调查问卷</w:t>
      </w:r>
      <w:bookmarkEnd w:id="232"/>
      <w:bookmarkEnd w:id="235"/>
      <w:bookmarkEnd w:id="236"/>
    </w:p>
    <w:p w14:paraId="2A19B410">
      <w:pPr>
        <w:pStyle w:val="7"/>
        <w:bidi w:val="0"/>
        <w:ind w:left="0" w:leftChars="0" w:firstLine="0" w:firstLineChars="0"/>
        <w:rPr>
          <w:rFonts w:hint="eastAsia"/>
          <w:sz w:val="21"/>
          <w:szCs w:val="21"/>
        </w:rPr>
      </w:pPr>
      <w:r>
        <w:rPr>
          <w:rFonts w:hint="eastAsia"/>
          <w:sz w:val="21"/>
          <w:szCs w:val="21"/>
        </w:rPr>
        <w:t>为了进一步做好国家基本公共卫生服务工作，现展开</w:t>
      </w:r>
      <w:r>
        <w:rPr>
          <w:rFonts w:hint="eastAsia"/>
          <w:sz w:val="21"/>
          <w:szCs w:val="21"/>
          <w:lang w:eastAsia="zh-CN"/>
        </w:rPr>
        <w:t>北岸经济开发区</w:t>
      </w:r>
      <w:r>
        <w:rPr>
          <w:rFonts w:hint="eastAsia"/>
          <w:sz w:val="21"/>
          <w:szCs w:val="21"/>
        </w:rPr>
        <w:t>基本公共卫生服务的知晓率及满意度调查。希望得到您的真诚配合，对您的合作我们深表谢意！</w:t>
      </w:r>
    </w:p>
    <w:p w14:paraId="188D45BE">
      <w:pPr>
        <w:pStyle w:val="7"/>
        <w:bidi w:val="0"/>
        <w:rPr>
          <w:rFonts w:hint="eastAsia"/>
          <w:sz w:val="21"/>
          <w:szCs w:val="21"/>
        </w:rPr>
      </w:pPr>
      <w:r>
        <w:rPr>
          <w:rFonts w:hint="eastAsia"/>
          <w:sz w:val="21"/>
          <w:szCs w:val="21"/>
        </w:rPr>
        <w:t>1、您知道政府免费为居民提供基本公共卫生服务吗？</w:t>
      </w:r>
    </w:p>
    <w:p w14:paraId="1531060B">
      <w:pPr>
        <w:pStyle w:val="7"/>
        <w:bidi w:val="0"/>
        <w:outlineLvl w:val="0"/>
        <w:rPr>
          <w:rFonts w:hint="eastAsia"/>
          <w:sz w:val="21"/>
          <w:szCs w:val="21"/>
        </w:rPr>
      </w:pPr>
      <w:bookmarkStart w:id="237" w:name="_Toc23205"/>
      <w:bookmarkStart w:id="238" w:name="_Toc7968"/>
      <w:r>
        <w:rPr>
          <w:rFonts w:hint="eastAsia"/>
          <w:sz w:val="21"/>
          <w:szCs w:val="21"/>
        </w:rPr>
        <w:t>（1）知道</w:t>
      </w:r>
      <w:r>
        <w:rPr>
          <w:rFonts w:hint="eastAsia"/>
          <w:sz w:val="21"/>
          <w:szCs w:val="21"/>
        </w:rPr>
        <w:tab/>
      </w:r>
      <w:r>
        <w:rPr>
          <w:rFonts w:hint="eastAsia"/>
          <w:sz w:val="21"/>
          <w:szCs w:val="21"/>
        </w:rPr>
        <w:t>（2）不知道</w:t>
      </w:r>
      <w:bookmarkEnd w:id="237"/>
      <w:bookmarkEnd w:id="238"/>
    </w:p>
    <w:p w14:paraId="7A758E23">
      <w:pPr>
        <w:pStyle w:val="7"/>
        <w:bidi w:val="0"/>
        <w:rPr>
          <w:rFonts w:hint="eastAsia"/>
          <w:sz w:val="21"/>
          <w:szCs w:val="21"/>
        </w:rPr>
      </w:pPr>
      <w:r>
        <w:rPr>
          <w:rFonts w:hint="eastAsia"/>
          <w:sz w:val="21"/>
          <w:szCs w:val="21"/>
        </w:rPr>
        <w:t>2、您从什么渠道得到政府免费为居民提供基本公共卫生服务的？（可多选）</w:t>
      </w:r>
    </w:p>
    <w:p w14:paraId="2BF0F1C1">
      <w:pPr>
        <w:pStyle w:val="7"/>
        <w:bidi w:val="0"/>
        <w:outlineLvl w:val="0"/>
        <w:rPr>
          <w:rFonts w:hint="eastAsia"/>
          <w:sz w:val="21"/>
          <w:szCs w:val="21"/>
        </w:rPr>
      </w:pPr>
      <w:bookmarkStart w:id="239" w:name="_Toc15406"/>
      <w:bookmarkStart w:id="240" w:name="_Toc20275"/>
      <w:r>
        <w:rPr>
          <w:rFonts w:hint="eastAsia"/>
          <w:sz w:val="21"/>
          <w:szCs w:val="21"/>
        </w:rPr>
        <w:t>（1）报纸</w:t>
      </w:r>
      <w:r>
        <w:rPr>
          <w:rFonts w:hint="eastAsia"/>
          <w:sz w:val="21"/>
          <w:szCs w:val="21"/>
        </w:rPr>
        <w:tab/>
      </w:r>
      <w:r>
        <w:rPr>
          <w:rFonts w:hint="eastAsia"/>
          <w:sz w:val="21"/>
          <w:szCs w:val="21"/>
        </w:rPr>
        <w:t>（2）电视广播</w:t>
      </w:r>
      <w:r>
        <w:rPr>
          <w:rFonts w:hint="eastAsia"/>
          <w:sz w:val="21"/>
          <w:szCs w:val="21"/>
        </w:rPr>
        <w:tab/>
      </w:r>
      <w:r>
        <w:rPr>
          <w:rFonts w:hint="eastAsia"/>
          <w:sz w:val="21"/>
          <w:szCs w:val="21"/>
        </w:rPr>
        <w:t>（3）基层医疗卫生机构宣传栏</w:t>
      </w:r>
      <w:bookmarkEnd w:id="239"/>
      <w:bookmarkEnd w:id="240"/>
    </w:p>
    <w:p w14:paraId="0C8D292E">
      <w:pPr>
        <w:pStyle w:val="7"/>
        <w:bidi w:val="0"/>
        <w:outlineLvl w:val="0"/>
        <w:rPr>
          <w:rFonts w:hint="eastAsia"/>
          <w:sz w:val="21"/>
          <w:szCs w:val="21"/>
        </w:rPr>
      </w:pPr>
      <w:bookmarkStart w:id="241" w:name="_Toc6785"/>
      <w:bookmarkStart w:id="242" w:name="_Toc14838"/>
      <w:r>
        <w:rPr>
          <w:rFonts w:hint="eastAsia"/>
          <w:sz w:val="21"/>
          <w:szCs w:val="21"/>
        </w:rPr>
        <w:t>（4）社区宣传栏或告示</w:t>
      </w:r>
      <w:r>
        <w:rPr>
          <w:rFonts w:hint="eastAsia"/>
          <w:sz w:val="21"/>
          <w:szCs w:val="21"/>
        </w:rPr>
        <w:tab/>
      </w:r>
      <w:r>
        <w:rPr>
          <w:rFonts w:hint="eastAsia"/>
          <w:sz w:val="21"/>
          <w:szCs w:val="21"/>
        </w:rPr>
        <w:t>（5）医务人员入户宣传</w:t>
      </w:r>
      <w:bookmarkEnd w:id="241"/>
      <w:bookmarkEnd w:id="242"/>
    </w:p>
    <w:p w14:paraId="112E8DE3">
      <w:pPr>
        <w:pStyle w:val="7"/>
        <w:bidi w:val="0"/>
        <w:outlineLvl w:val="0"/>
        <w:rPr>
          <w:rFonts w:hint="eastAsia"/>
          <w:sz w:val="21"/>
          <w:szCs w:val="21"/>
        </w:rPr>
      </w:pPr>
      <w:bookmarkStart w:id="243" w:name="_Toc14829"/>
      <w:bookmarkStart w:id="244" w:name="_Toc3949"/>
      <w:r>
        <w:rPr>
          <w:rFonts w:hint="eastAsia"/>
          <w:sz w:val="21"/>
          <w:szCs w:val="21"/>
        </w:rPr>
        <w:t>（6）宣传单或宣传册</w:t>
      </w:r>
      <w:r>
        <w:rPr>
          <w:rFonts w:hint="eastAsia"/>
          <w:sz w:val="21"/>
          <w:szCs w:val="21"/>
        </w:rPr>
        <w:tab/>
      </w:r>
      <w:r>
        <w:rPr>
          <w:rFonts w:hint="eastAsia"/>
          <w:sz w:val="21"/>
          <w:szCs w:val="21"/>
        </w:rPr>
        <w:t>（7）其他</w:t>
      </w:r>
      <w:bookmarkEnd w:id="243"/>
      <w:bookmarkEnd w:id="244"/>
    </w:p>
    <w:p w14:paraId="2028F8FF">
      <w:pPr>
        <w:pStyle w:val="7"/>
        <w:bidi w:val="0"/>
        <w:rPr>
          <w:rFonts w:hint="eastAsia"/>
          <w:sz w:val="21"/>
          <w:szCs w:val="21"/>
        </w:rPr>
      </w:pPr>
      <w:r>
        <w:rPr>
          <w:rFonts w:hint="eastAsia"/>
          <w:sz w:val="21"/>
          <w:szCs w:val="21"/>
        </w:rPr>
        <w:t>3、您是否会经常利用国家提供的基本公共卫生服务来进行体检和日常健康管理？</w:t>
      </w:r>
    </w:p>
    <w:p w14:paraId="6DDD3EAB">
      <w:pPr>
        <w:pStyle w:val="7"/>
        <w:bidi w:val="0"/>
        <w:outlineLvl w:val="0"/>
        <w:rPr>
          <w:rFonts w:hint="eastAsia"/>
          <w:sz w:val="21"/>
          <w:szCs w:val="21"/>
        </w:rPr>
      </w:pPr>
      <w:bookmarkStart w:id="245" w:name="_Toc30443"/>
      <w:bookmarkStart w:id="246" w:name="_Toc9654"/>
      <w:r>
        <w:rPr>
          <w:rFonts w:hint="eastAsia"/>
          <w:sz w:val="21"/>
          <w:szCs w:val="21"/>
        </w:rPr>
        <w:t>（1）经常</w:t>
      </w:r>
      <w:r>
        <w:rPr>
          <w:rFonts w:hint="eastAsia"/>
          <w:sz w:val="21"/>
          <w:szCs w:val="21"/>
        </w:rPr>
        <w:tab/>
      </w:r>
      <w:r>
        <w:rPr>
          <w:rFonts w:hint="eastAsia"/>
          <w:sz w:val="21"/>
          <w:szCs w:val="21"/>
        </w:rPr>
        <w:t>（2）偶尔</w:t>
      </w:r>
      <w:r>
        <w:rPr>
          <w:rFonts w:hint="eastAsia"/>
          <w:sz w:val="21"/>
          <w:szCs w:val="21"/>
        </w:rPr>
        <w:tab/>
      </w:r>
      <w:r>
        <w:rPr>
          <w:rFonts w:hint="eastAsia"/>
          <w:sz w:val="21"/>
          <w:szCs w:val="21"/>
        </w:rPr>
        <w:t>（3）没有</w:t>
      </w:r>
      <w:bookmarkEnd w:id="245"/>
      <w:bookmarkEnd w:id="246"/>
    </w:p>
    <w:p w14:paraId="60F54644">
      <w:pPr>
        <w:pStyle w:val="7"/>
        <w:bidi w:val="0"/>
        <w:rPr>
          <w:rFonts w:hint="eastAsia"/>
          <w:sz w:val="21"/>
          <w:szCs w:val="21"/>
        </w:rPr>
      </w:pPr>
      <w:r>
        <w:rPr>
          <w:rFonts w:hint="eastAsia"/>
          <w:sz w:val="21"/>
          <w:szCs w:val="21"/>
        </w:rPr>
        <w:t>4、社区卫生服务中心（站）/乡镇卫生院（村卫生室）为您提供的基本公共卫生服务，能满足您的基本医疗需要吗？</w:t>
      </w:r>
    </w:p>
    <w:p w14:paraId="7656951D">
      <w:pPr>
        <w:pStyle w:val="7"/>
        <w:bidi w:val="0"/>
        <w:outlineLvl w:val="0"/>
        <w:rPr>
          <w:rFonts w:hint="eastAsia"/>
          <w:sz w:val="21"/>
          <w:szCs w:val="21"/>
        </w:rPr>
      </w:pPr>
      <w:bookmarkStart w:id="247" w:name="_Toc23039"/>
      <w:bookmarkStart w:id="248" w:name="_Toc19422"/>
      <w:r>
        <w:rPr>
          <w:rFonts w:hint="eastAsia"/>
          <w:sz w:val="21"/>
          <w:szCs w:val="21"/>
        </w:rPr>
        <w:t>（1）满足</w:t>
      </w:r>
      <w:r>
        <w:rPr>
          <w:rFonts w:hint="eastAsia"/>
          <w:sz w:val="21"/>
          <w:szCs w:val="21"/>
        </w:rPr>
        <w:tab/>
      </w:r>
      <w:r>
        <w:rPr>
          <w:rFonts w:hint="eastAsia"/>
          <w:sz w:val="21"/>
          <w:szCs w:val="21"/>
        </w:rPr>
        <w:t>（2）基本满足</w:t>
      </w:r>
      <w:r>
        <w:rPr>
          <w:rFonts w:hint="eastAsia"/>
          <w:sz w:val="21"/>
          <w:szCs w:val="21"/>
        </w:rPr>
        <w:tab/>
      </w:r>
      <w:r>
        <w:rPr>
          <w:rFonts w:hint="eastAsia"/>
          <w:sz w:val="21"/>
          <w:szCs w:val="21"/>
        </w:rPr>
        <w:t>（3）不能</w:t>
      </w:r>
      <w:bookmarkEnd w:id="247"/>
      <w:bookmarkEnd w:id="248"/>
    </w:p>
    <w:p w14:paraId="4E804C2D">
      <w:pPr>
        <w:pStyle w:val="7"/>
        <w:bidi w:val="0"/>
        <w:rPr>
          <w:rFonts w:hint="eastAsia"/>
          <w:sz w:val="21"/>
          <w:szCs w:val="21"/>
        </w:rPr>
      </w:pPr>
      <w:r>
        <w:rPr>
          <w:rFonts w:hint="eastAsia"/>
          <w:sz w:val="21"/>
          <w:szCs w:val="21"/>
        </w:rPr>
        <w:t>5、社区卫生服务中心（站）/乡镇卫生院（村卫生室）为您提供的基本公共卫生服务，您觉得方便吗？</w:t>
      </w:r>
    </w:p>
    <w:p w14:paraId="14081394">
      <w:pPr>
        <w:pStyle w:val="7"/>
        <w:bidi w:val="0"/>
        <w:outlineLvl w:val="0"/>
        <w:rPr>
          <w:rFonts w:hint="eastAsia"/>
          <w:sz w:val="21"/>
          <w:szCs w:val="21"/>
        </w:rPr>
      </w:pPr>
      <w:bookmarkStart w:id="249" w:name="_Toc26154"/>
      <w:bookmarkStart w:id="250" w:name="_Toc20533"/>
      <w:r>
        <w:rPr>
          <w:rFonts w:hint="eastAsia"/>
          <w:sz w:val="21"/>
          <w:szCs w:val="21"/>
        </w:rPr>
        <w:t>（1）非常方便</w:t>
      </w:r>
      <w:r>
        <w:rPr>
          <w:rFonts w:hint="eastAsia"/>
          <w:sz w:val="21"/>
          <w:szCs w:val="21"/>
        </w:rPr>
        <w:tab/>
      </w:r>
      <w:r>
        <w:rPr>
          <w:rFonts w:hint="eastAsia"/>
          <w:sz w:val="21"/>
          <w:szCs w:val="21"/>
        </w:rPr>
        <w:t>（2）一般</w:t>
      </w:r>
      <w:r>
        <w:rPr>
          <w:rFonts w:hint="eastAsia"/>
          <w:sz w:val="21"/>
          <w:szCs w:val="21"/>
        </w:rPr>
        <w:tab/>
      </w:r>
      <w:r>
        <w:rPr>
          <w:rFonts w:hint="eastAsia"/>
          <w:sz w:val="21"/>
          <w:szCs w:val="21"/>
        </w:rPr>
        <w:t>（3）不方便</w:t>
      </w:r>
      <w:bookmarkEnd w:id="249"/>
      <w:bookmarkEnd w:id="250"/>
    </w:p>
    <w:p w14:paraId="3484A292">
      <w:pPr>
        <w:pStyle w:val="7"/>
        <w:bidi w:val="0"/>
        <w:rPr>
          <w:rFonts w:hint="eastAsia"/>
          <w:sz w:val="21"/>
          <w:szCs w:val="21"/>
        </w:rPr>
      </w:pPr>
      <w:r>
        <w:rPr>
          <w:rFonts w:hint="eastAsia"/>
          <w:sz w:val="21"/>
          <w:szCs w:val="21"/>
        </w:rPr>
        <w:t>6、您对社区卫生服务中心（站）/乡镇卫生院（村卫生室）医护人员的医疗水平满意吗？</w:t>
      </w:r>
    </w:p>
    <w:p w14:paraId="6146F6AD">
      <w:pPr>
        <w:pStyle w:val="7"/>
        <w:bidi w:val="0"/>
        <w:outlineLvl w:val="0"/>
        <w:rPr>
          <w:rFonts w:hint="eastAsia"/>
          <w:sz w:val="21"/>
          <w:szCs w:val="21"/>
        </w:rPr>
      </w:pPr>
      <w:bookmarkStart w:id="251" w:name="_Toc2382"/>
      <w:bookmarkStart w:id="252" w:name="_Toc22214"/>
      <w:r>
        <w:rPr>
          <w:rFonts w:hint="eastAsia"/>
          <w:sz w:val="21"/>
          <w:szCs w:val="21"/>
        </w:rPr>
        <w:t>（1）满意</w:t>
      </w:r>
      <w:r>
        <w:rPr>
          <w:rFonts w:hint="eastAsia"/>
          <w:sz w:val="21"/>
          <w:szCs w:val="21"/>
        </w:rPr>
        <w:tab/>
      </w:r>
      <w:r>
        <w:rPr>
          <w:rFonts w:hint="eastAsia"/>
          <w:sz w:val="21"/>
          <w:szCs w:val="21"/>
        </w:rPr>
        <w:t>（2）基本满意</w:t>
      </w:r>
      <w:r>
        <w:rPr>
          <w:rFonts w:hint="eastAsia"/>
          <w:sz w:val="21"/>
          <w:szCs w:val="21"/>
        </w:rPr>
        <w:tab/>
      </w:r>
      <w:r>
        <w:rPr>
          <w:rFonts w:hint="eastAsia"/>
          <w:sz w:val="21"/>
          <w:szCs w:val="21"/>
        </w:rPr>
        <w:t>（3）不满意</w:t>
      </w:r>
      <w:bookmarkEnd w:id="251"/>
      <w:bookmarkEnd w:id="252"/>
    </w:p>
    <w:p w14:paraId="3FF98BEF">
      <w:pPr>
        <w:pStyle w:val="7"/>
        <w:bidi w:val="0"/>
        <w:rPr>
          <w:rFonts w:hint="eastAsia"/>
          <w:sz w:val="21"/>
          <w:szCs w:val="21"/>
        </w:rPr>
      </w:pPr>
      <w:r>
        <w:rPr>
          <w:rFonts w:hint="eastAsia"/>
          <w:sz w:val="21"/>
          <w:szCs w:val="21"/>
        </w:rPr>
        <w:t>7、您对社区卫生服务中心（站）/乡镇卫生院（村卫生室）医护人员的服务态度满意吗?</w:t>
      </w:r>
    </w:p>
    <w:p w14:paraId="0CC136BA">
      <w:pPr>
        <w:pStyle w:val="7"/>
        <w:bidi w:val="0"/>
        <w:outlineLvl w:val="0"/>
        <w:rPr>
          <w:rFonts w:hint="eastAsia"/>
          <w:sz w:val="21"/>
          <w:szCs w:val="21"/>
        </w:rPr>
      </w:pPr>
      <w:bookmarkStart w:id="253" w:name="_Toc23702"/>
      <w:bookmarkStart w:id="254" w:name="_Toc21771"/>
      <w:r>
        <w:rPr>
          <w:rFonts w:hint="eastAsia"/>
          <w:sz w:val="21"/>
          <w:szCs w:val="21"/>
        </w:rPr>
        <w:t>（1）满意</w:t>
      </w:r>
      <w:r>
        <w:rPr>
          <w:rFonts w:hint="eastAsia"/>
          <w:sz w:val="21"/>
          <w:szCs w:val="21"/>
        </w:rPr>
        <w:tab/>
      </w:r>
      <w:r>
        <w:rPr>
          <w:rFonts w:hint="eastAsia"/>
          <w:sz w:val="21"/>
          <w:szCs w:val="21"/>
        </w:rPr>
        <w:t>（2）基本满意</w:t>
      </w:r>
      <w:r>
        <w:rPr>
          <w:rFonts w:hint="eastAsia"/>
          <w:sz w:val="21"/>
          <w:szCs w:val="21"/>
        </w:rPr>
        <w:tab/>
      </w:r>
      <w:r>
        <w:rPr>
          <w:rFonts w:hint="eastAsia"/>
          <w:sz w:val="21"/>
          <w:szCs w:val="21"/>
        </w:rPr>
        <w:t>（3）不满意</w:t>
      </w:r>
      <w:bookmarkEnd w:id="253"/>
      <w:bookmarkEnd w:id="254"/>
    </w:p>
    <w:p w14:paraId="4DA34A2C">
      <w:pPr>
        <w:pStyle w:val="7"/>
        <w:bidi w:val="0"/>
        <w:rPr>
          <w:rFonts w:hint="eastAsia"/>
          <w:sz w:val="21"/>
          <w:szCs w:val="21"/>
        </w:rPr>
      </w:pPr>
      <w:r>
        <w:rPr>
          <w:rFonts w:hint="eastAsia"/>
          <w:sz w:val="21"/>
          <w:szCs w:val="21"/>
        </w:rPr>
        <w:t>8、总体而言，与三年前相比，您认为社区卫生服务中心（站）/乡镇卫生院（村卫生室）医护人员的医疗水平有提升吗？</w:t>
      </w:r>
    </w:p>
    <w:p w14:paraId="14C0D1F0">
      <w:pPr>
        <w:pStyle w:val="7"/>
        <w:bidi w:val="0"/>
        <w:outlineLvl w:val="0"/>
        <w:rPr>
          <w:rFonts w:hint="eastAsia"/>
          <w:sz w:val="21"/>
          <w:szCs w:val="21"/>
        </w:rPr>
      </w:pPr>
      <w:bookmarkStart w:id="255" w:name="_Toc31650"/>
      <w:bookmarkStart w:id="256" w:name="_Toc13369"/>
      <w:r>
        <w:rPr>
          <w:rFonts w:hint="eastAsia"/>
          <w:sz w:val="21"/>
          <w:szCs w:val="21"/>
        </w:rPr>
        <w:t>（1）明显提升</w:t>
      </w:r>
      <w:r>
        <w:rPr>
          <w:rFonts w:hint="eastAsia"/>
          <w:sz w:val="21"/>
          <w:szCs w:val="21"/>
        </w:rPr>
        <w:tab/>
      </w:r>
      <w:r>
        <w:rPr>
          <w:rFonts w:hint="eastAsia"/>
          <w:sz w:val="21"/>
          <w:szCs w:val="21"/>
        </w:rPr>
        <w:t>（2）稍微提升</w:t>
      </w:r>
      <w:r>
        <w:rPr>
          <w:rFonts w:hint="eastAsia"/>
          <w:sz w:val="21"/>
          <w:szCs w:val="21"/>
        </w:rPr>
        <w:tab/>
      </w:r>
      <w:r>
        <w:rPr>
          <w:rFonts w:hint="eastAsia"/>
          <w:sz w:val="21"/>
          <w:szCs w:val="21"/>
        </w:rPr>
        <w:t>（3）没有提升</w:t>
      </w:r>
      <w:bookmarkEnd w:id="255"/>
      <w:bookmarkEnd w:id="256"/>
    </w:p>
    <w:p w14:paraId="04ACB601">
      <w:pPr>
        <w:pStyle w:val="7"/>
        <w:bidi w:val="0"/>
        <w:outlineLvl w:val="0"/>
        <w:rPr>
          <w:rFonts w:hint="eastAsia"/>
          <w:sz w:val="21"/>
          <w:szCs w:val="21"/>
        </w:rPr>
      </w:pPr>
      <w:bookmarkStart w:id="257" w:name="_Toc11929"/>
      <w:bookmarkStart w:id="258" w:name="_Toc4429"/>
      <w:r>
        <w:rPr>
          <w:rFonts w:hint="eastAsia"/>
          <w:sz w:val="21"/>
          <w:szCs w:val="21"/>
        </w:rPr>
        <w:t>（4）变得稍差</w:t>
      </w:r>
      <w:r>
        <w:rPr>
          <w:rFonts w:hint="eastAsia"/>
          <w:sz w:val="21"/>
          <w:szCs w:val="21"/>
        </w:rPr>
        <w:tab/>
      </w:r>
      <w:r>
        <w:rPr>
          <w:rFonts w:hint="eastAsia"/>
          <w:sz w:val="21"/>
          <w:szCs w:val="21"/>
        </w:rPr>
        <w:t>（5）变得更差</w:t>
      </w:r>
      <w:r>
        <w:rPr>
          <w:rFonts w:hint="eastAsia"/>
          <w:sz w:val="21"/>
          <w:szCs w:val="21"/>
        </w:rPr>
        <w:tab/>
      </w:r>
      <w:r>
        <w:rPr>
          <w:rFonts w:hint="eastAsia"/>
          <w:sz w:val="21"/>
          <w:szCs w:val="21"/>
        </w:rPr>
        <w:t>（6）不清楚</w:t>
      </w:r>
      <w:bookmarkEnd w:id="257"/>
      <w:bookmarkEnd w:id="258"/>
    </w:p>
    <w:p w14:paraId="0553ABEB">
      <w:pPr>
        <w:pStyle w:val="7"/>
        <w:bidi w:val="0"/>
        <w:rPr>
          <w:rFonts w:hint="eastAsia"/>
          <w:sz w:val="21"/>
          <w:szCs w:val="21"/>
        </w:rPr>
      </w:pPr>
      <w:r>
        <w:rPr>
          <w:rFonts w:hint="eastAsia"/>
          <w:sz w:val="21"/>
          <w:szCs w:val="21"/>
        </w:rPr>
        <w:t>9、您是否通过国家基本公共卫生服务平台减轻了居民健康体检、日常健康管理等费用负担？</w:t>
      </w:r>
    </w:p>
    <w:p w14:paraId="063C58D1">
      <w:pPr>
        <w:pStyle w:val="7"/>
        <w:bidi w:val="0"/>
        <w:outlineLvl w:val="0"/>
        <w:rPr>
          <w:rFonts w:hint="eastAsia"/>
          <w:sz w:val="21"/>
          <w:szCs w:val="21"/>
        </w:rPr>
      </w:pPr>
      <w:bookmarkStart w:id="259" w:name="_Toc1222"/>
      <w:bookmarkStart w:id="260" w:name="_Toc16554"/>
      <w:r>
        <w:rPr>
          <w:rFonts w:hint="eastAsia"/>
          <w:sz w:val="21"/>
          <w:szCs w:val="21"/>
        </w:rPr>
        <w:t>（1）费用有比较明显的减轻</w:t>
      </w:r>
      <w:r>
        <w:rPr>
          <w:rFonts w:hint="eastAsia"/>
          <w:sz w:val="21"/>
          <w:szCs w:val="21"/>
        </w:rPr>
        <w:tab/>
      </w:r>
      <w:r>
        <w:rPr>
          <w:rFonts w:hint="eastAsia"/>
          <w:sz w:val="21"/>
          <w:szCs w:val="21"/>
        </w:rPr>
        <w:t>（2）费用有稍微减少</w:t>
      </w:r>
      <w:r>
        <w:rPr>
          <w:rFonts w:hint="eastAsia"/>
          <w:sz w:val="21"/>
          <w:szCs w:val="21"/>
        </w:rPr>
        <w:tab/>
      </w:r>
      <w:r>
        <w:rPr>
          <w:rFonts w:hint="eastAsia"/>
          <w:sz w:val="21"/>
          <w:szCs w:val="21"/>
        </w:rPr>
        <w:t>（3）没有变化</w:t>
      </w:r>
      <w:bookmarkEnd w:id="259"/>
      <w:bookmarkEnd w:id="260"/>
    </w:p>
    <w:p w14:paraId="34491691">
      <w:pPr>
        <w:pStyle w:val="7"/>
        <w:bidi w:val="0"/>
        <w:rPr>
          <w:rFonts w:hint="eastAsia"/>
          <w:sz w:val="21"/>
          <w:szCs w:val="21"/>
        </w:rPr>
      </w:pPr>
      <w:r>
        <w:rPr>
          <w:rFonts w:hint="eastAsia"/>
          <w:sz w:val="21"/>
          <w:szCs w:val="21"/>
        </w:rPr>
        <w:t>10、您是否因为国家基本公共卫生服务的介入使身体健康状况得到预防而间接减轻了医疗费用负担？</w:t>
      </w:r>
    </w:p>
    <w:p w14:paraId="64EF38AA">
      <w:pPr>
        <w:pStyle w:val="7"/>
        <w:bidi w:val="0"/>
        <w:outlineLvl w:val="0"/>
        <w:rPr>
          <w:rFonts w:hint="eastAsia"/>
          <w:sz w:val="21"/>
          <w:szCs w:val="21"/>
        </w:rPr>
      </w:pPr>
      <w:bookmarkStart w:id="261" w:name="_Toc27655"/>
      <w:bookmarkStart w:id="262" w:name="_Toc9768"/>
      <w:r>
        <w:rPr>
          <w:rFonts w:hint="eastAsia"/>
          <w:sz w:val="21"/>
          <w:szCs w:val="21"/>
        </w:rPr>
        <w:t>（1）费用有比较明显的减轻</w:t>
      </w:r>
      <w:r>
        <w:rPr>
          <w:rFonts w:hint="eastAsia"/>
          <w:sz w:val="21"/>
          <w:szCs w:val="21"/>
        </w:rPr>
        <w:tab/>
      </w:r>
      <w:r>
        <w:rPr>
          <w:rFonts w:hint="eastAsia"/>
          <w:sz w:val="21"/>
          <w:szCs w:val="21"/>
        </w:rPr>
        <w:t>（2）费用有稍微减少</w:t>
      </w:r>
      <w:r>
        <w:rPr>
          <w:rFonts w:hint="eastAsia"/>
          <w:sz w:val="21"/>
          <w:szCs w:val="21"/>
        </w:rPr>
        <w:tab/>
      </w:r>
      <w:r>
        <w:rPr>
          <w:rFonts w:hint="eastAsia"/>
          <w:sz w:val="21"/>
          <w:szCs w:val="21"/>
        </w:rPr>
        <w:t>（3）没有变化</w:t>
      </w:r>
      <w:bookmarkEnd w:id="261"/>
      <w:bookmarkEnd w:id="262"/>
    </w:p>
    <w:p w14:paraId="05EB444F">
      <w:pPr>
        <w:pStyle w:val="7"/>
        <w:bidi w:val="0"/>
        <w:rPr>
          <w:rFonts w:hint="eastAsia"/>
          <w:sz w:val="21"/>
          <w:szCs w:val="21"/>
        </w:rPr>
      </w:pPr>
      <w:r>
        <w:rPr>
          <w:rFonts w:hint="eastAsia"/>
          <w:sz w:val="21"/>
          <w:szCs w:val="21"/>
        </w:rPr>
        <w:t>11、通过国家基本公共卫生服务平台，您是否掌握了一定的健康意识？</w:t>
      </w:r>
    </w:p>
    <w:p w14:paraId="1F840F82">
      <w:pPr>
        <w:pStyle w:val="7"/>
        <w:bidi w:val="0"/>
        <w:outlineLvl w:val="0"/>
        <w:rPr>
          <w:rFonts w:hint="eastAsia"/>
          <w:sz w:val="21"/>
          <w:szCs w:val="21"/>
        </w:rPr>
      </w:pPr>
      <w:bookmarkStart w:id="263" w:name="_Toc15051"/>
      <w:bookmarkStart w:id="264" w:name="_Toc24052"/>
      <w:r>
        <w:rPr>
          <w:rFonts w:hint="eastAsia"/>
          <w:sz w:val="21"/>
          <w:szCs w:val="21"/>
        </w:rPr>
        <w:t>（1）有很强的健康意识</w:t>
      </w:r>
      <w:r>
        <w:rPr>
          <w:rFonts w:hint="eastAsia"/>
          <w:sz w:val="21"/>
          <w:szCs w:val="21"/>
        </w:rPr>
        <w:tab/>
      </w:r>
      <w:r>
        <w:rPr>
          <w:rFonts w:hint="eastAsia"/>
          <w:sz w:val="21"/>
          <w:szCs w:val="21"/>
        </w:rPr>
        <w:t>（2）有了一定的健康意识</w:t>
      </w:r>
      <w:r>
        <w:rPr>
          <w:rFonts w:hint="eastAsia"/>
          <w:sz w:val="21"/>
          <w:szCs w:val="21"/>
        </w:rPr>
        <w:tab/>
      </w:r>
      <w:r>
        <w:rPr>
          <w:rFonts w:hint="eastAsia"/>
          <w:sz w:val="21"/>
          <w:szCs w:val="21"/>
        </w:rPr>
        <w:t>（3）没有变化</w:t>
      </w:r>
      <w:bookmarkEnd w:id="263"/>
      <w:bookmarkEnd w:id="264"/>
    </w:p>
    <w:p w14:paraId="523E16E7">
      <w:pPr>
        <w:pStyle w:val="7"/>
        <w:bidi w:val="0"/>
        <w:rPr>
          <w:rFonts w:hint="eastAsia"/>
          <w:sz w:val="21"/>
          <w:szCs w:val="21"/>
        </w:rPr>
      </w:pPr>
      <w:r>
        <w:rPr>
          <w:rFonts w:hint="eastAsia"/>
          <w:sz w:val="21"/>
          <w:szCs w:val="21"/>
        </w:rPr>
        <w:t>12、通过国家基本公共卫生服务平台，您的健康状况是否得到改善？</w:t>
      </w:r>
    </w:p>
    <w:p w14:paraId="4ED65210">
      <w:pPr>
        <w:pStyle w:val="7"/>
        <w:bidi w:val="0"/>
        <w:outlineLvl w:val="0"/>
        <w:rPr>
          <w:rFonts w:hint="eastAsia"/>
          <w:sz w:val="21"/>
          <w:szCs w:val="21"/>
        </w:rPr>
      </w:pPr>
      <w:bookmarkStart w:id="265" w:name="_Toc3580"/>
      <w:bookmarkStart w:id="266" w:name="_Toc8720"/>
      <w:r>
        <w:rPr>
          <w:rFonts w:hint="eastAsia"/>
          <w:sz w:val="21"/>
          <w:szCs w:val="21"/>
        </w:rPr>
        <w:t>（1）改善明显</w:t>
      </w:r>
      <w:r>
        <w:rPr>
          <w:rFonts w:hint="eastAsia"/>
          <w:sz w:val="21"/>
          <w:szCs w:val="21"/>
        </w:rPr>
        <w:tab/>
      </w:r>
      <w:r>
        <w:rPr>
          <w:rFonts w:hint="eastAsia"/>
          <w:sz w:val="21"/>
          <w:szCs w:val="21"/>
        </w:rPr>
        <w:t>（2）改善一般</w:t>
      </w:r>
      <w:r>
        <w:rPr>
          <w:rFonts w:hint="eastAsia"/>
          <w:sz w:val="21"/>
          <w:szCs w:val="21"/>
        </w:rPr>
        <w:tab/>
      </w:r>
      <w:r>
        <w:rPr>
          <w:rFonts w:hint="eastAsia"/>
          <w:sz w:val="21"/>
          <w:szCs w:val="21"/>
        </w:rPr>
        <w:t>（3）没有改善</w:t>
      </w:r>
      <w:bookmarkEnd w:id="265"/>
      <w:bookmarkEnd w:id="266"/>
    </w:p>
    <w:p w14:paraId="3DEF5C35"/>
    <w:p w14:paraId="2BE058AB"/>
    <w:p w14:paraId="73B36DC7">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7558">
    <w:pPr>
      <w:pStyle w:val="8"/>
      <w:ind w:firstLine="36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8CA93F">
                          <w:pPr>
                            <w:pStyle w:val="8"/>
                            <w:ind w:firstLine="480"/>
                            <w:rPr>
                              <w:sz w:val="24"/>
                              <w:szCs w:val="24"/>
                              <w:lang w:eastAsia="zh-CN"/>
                            </w:rPr>
                          </w:pPr>
                          <w:r>
                            <w:rPr>
                              <w:sz w:val="24"/>
                              <w:szCs w:val="24"/>
                              <w:lang w:eastAsia="zh-CN"/>
                            </w:rPr>
                            <w:fldChar w:fldCharType="begin"/>
                          </w:r>
                          <w:r>
                            <w:rPr>
                              <w:sz w:val="24"/>
                              <w:szCs w:val="24"/>
                              <w:lang w:eastAsia="zh-CN"/>
                            </w:rPr>
                            <w:instrText xml:space="preserve"> PAGE  \* MERGEFORMAT </w:instrText>
                          </w:r>
                          <w:r>
                            <w:rPr>
                              <w:sz w:val="24"/>
                              <w:szCs w:val="24"/>
                              <w:lang w:eastAsia="zh-CN"/>
                            </w:rPr>
                            <w:fldChar w:fldCharType="separate"/>
                          </w:r>
                          <w:r>
                            <w:rPr>
                              <w:sz w:val="24"/>
                              <w:szCs w:val="24"/>
                              <w:lang w:eastAsia="zh-CN"/>
                            </w:rPr>
                            <w:t>II</w:t>
                          </w:r>
                          <w:r>
                            <w:rPr>
                              <w:sz w:val="24"/>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DChMTp1wEAALIDAAAOAAAAAAAAAAEAIAAA&#10;AB8BAABkcnMvZTJvRG9jLnhtbFBLBQYAAAAABgAGAFkBAABoBQAAAAA=&#10;">
              <v:fill on="f" focussize="0,0"/>
              <v:stroke on="f" weight="0.5pt"/>
              <v:imagedata o:title=""/>
              <o:lock v:ext="edit" aspectratio="f"/>
              <v:textbox inset="0mm,0mm,0mm,0mm" style="mso-fit-shape-to-text:t;">
                <w:txbxContent>
                  <w:p w14:paraId="598CA93F">
                    <w:pPr>
                      <w:pStyle w:val="8"/>
                      <w:ind w:firstLine="480"/>
                      <w:rPr>
                        <w:sz w:val="24"/>
                        <w:szCs w:val="24"/>
                        <w:lang w:eastAsia="zh-CN"/>
                      </w:rPr>
                    </w:pPr>
                    <w:r>
                      <w:rPr>
                        <w:sz w:val="24"/>
                        <w:szCs w:val="24"/>
                        <w:lang w:eastAsia="zh-CN"/>
                      </w:rPr>
                      <w:fldChar w:fldCharType="begin"/>
                    </w:r>
                    <w:r>
                      <w:rPr>
                        <w:sz w:val="24"/>
                        <w:szCs w:val="24"/>
                        <w:lang w:eastAsia="zh-CN"/>
                      </w:rPr>
                      <w:instrText xml:space="preserve"> PAGE  \* MERGEFORMAT </w:instrText>
                    </w:r>
                    <w:r>
                      <w:rPr>
                        <w:sz w:val="24"/>
                        <w:szCs w:val="24"/>
                        <w:lang w:eastAsia="zh-CN"/>
                      </w:rPr>
                      <w:fldChar w:fldCharType="separate"/>
                    </w:r>
                    <w:r>
                      <w:rPr>
                        <w:sz w:val="24"/>
                        <w:szCs w:val="24"/>
                        <w:lang w:eastAsia="zh-CN"/>
                      </w:rPr>
                      <w:t>II</w:t>
                    </w:r>
                    <w:r>
                      <w:rPr>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385058"/>
    </w:sdtPr>
    <w:sdtContent>
      <w:p w14:paraId="79375959">
        <w:pPr>
          <w:pStyle w:val="8"/>
          <w:ind w:firstLine="360"/>
          <w:jc w:val="center"/>
        </w:pPr>
        <w:r>
          <w:fldChar w:fldCharType="begin"/>
        </w:r>
        <w:r>
          <w:instrText xml:space="preserve">PAGE   \* MERGEFORMAT</w:instrText>
        </w:r>
        <w:r>
          <w:fldChar w:fldCharType="separate"/>
        </w:r>
        <w:r>
          <w:rPr>
            <w:lang w:val="zh-CN" w:eastAsia="zh-CN"/>
          </w:rPr>
          <w:t>9</w:t>
        </w:r>
        <w:r>
          <w:rPr>
            <w:lang w:val="zh-CN" w:eastAsia="zh-CN"/>
          </w:rPr>
          <w:fldChar w:fldCharType="end"/>
        </w:r>
      </w:p>
    </w:sdtContent>
  </w:sdt>
  <w:p w14:paraId="733EF701">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EDD2">
    <w:pPr>
      <w:pStyle w:val="8"/>
      <w:framePr w:wrap="around" w:vAnchor="text" w:hAnchor="margin" w:xAlign="center" w:y="1"/>
      <w:rPr>
        <w:rStyle w:val="12"/>
      </w:rPr>
    </w:pPr>
    <w:r>
      <w:fldChar w:fldCharType="begin"/>
    </w:r>
    <w:r>
      <w:rPr>
        <w:rStyle w:val="12"/>
      </w:rPr>
      <w:instrText xml:space="preserve">PAGE  </w:instrText>
    </w:r>
    <w:r>
      <w:fldChar w:fldCharType="end"/>
    </w:r>
  </w:p>
  <w:p w14:paraId="69B559B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668F">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CDE96"/>
    <w:multiLevelType w:val="singleLevel"/>
    <w:tmpl w:val="AD5CDE96"/>
    <w:lvl w:ilvl="0" w:tentative="0">
      <w:start w:val="1"/>
      <w:numFmt w:val="decimal"/>
      <w:lvlText w:val="(%1)"/>
      <w:lvlJc w:val="left"/>
      <w:pPr>
        <w:ind w:left="425" w:hanging="425"/>
      </w:pPr>
      <w:rPr>
        <w:rFonts w:hint="default"/>
      </w:rPr>
    </w:lvl>
  </w:abstractNum>
  <w:abstractNum w:abstractNumId="1">
    <w:nsid w:val="B256CE0E"/>
    <w:multiLevelType w:val="singleLevel"/>
    <w:tmpl w:val="B256CE0E"/>
    <w:lvl w:ilvl="0" w:tentative="0">
      <w:start w:val="1"/>
      <w:numFmt w:val="decimal"/>
      <w:suff w:val="nothing"/>
      <w:lvlText w:val="（%1）"/>
      <w:lvlJc w:val="left"/>
      <w:rPr>
        <w:rFonts w:cs="Times New Roman"/>
      </w:rPr>
    </w:lvl>
  </w:abstractNum>
  <w:abstractNum w:abstractNumId="2">
    <w:nsid w:val="C6B61495"/>
    <w:multiLevelType w:val="multilevel"/>
    <w:tmpl w:val="C6B61495"/>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FF21A27C"/>
    <w:multiLevelType w:val="multilevel"/>
    <w:tmpl w:val="FF21A27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FCBFF98"/>
    <w:multiLevelType w:val="singleLevel"/>
    <w:tmpl w:val="7FCBFF98"/>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E6DA6"/>
    <w:rsid w:val="522917DA"/>
    <w:rsid w:val="5675694F"/>
    <w:rsid w:val="5CA4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color w:val="000000"/>
      <w:sz w:val="32"/>
      <w:szCs w:val="24"/>
      <w:lang w:val="en-US" w:eastAsia="en-US" w:bidi="ar-SA"/>
    </w:rPr>
  </w:style>
  <w:style w:type="paragraph" w:styleId="3">
    <w:name w:val="heading 1"/>
    <w:basedOn w:val="1"/>
    <w:next w:val="1"/>
    <w:qFormat/>
    <w:uiPriority w:val="0"/>
    <w:pPr>
      <w:numPr>
        <w:ilvl w:val="0"/>
        <w:numId w:val="1"/>
      </w:numPr>
      <w:adjustRightInd/>
      <w:snapToGrid/>
      <w:spacing w:before="0" w:beforeAutospacing="0" w:after="0" w:afterAutospacing="0"/>
      <w:ind w:firstLine="0" w:firstLineChars="0"/>
      <w:jc w:val="left"/>
      <w:outlineLvl w:val="0"/>
    </w:pPr>
    <w:rPr>
      <w:rFonts w:hint="eastAsia" w:ascii="宋体" w:hAnsi="宋体" w:eastAsia="黑体" w:cs="宋体"/>
      <w:b/>
      <w:bCs/>
      <w:kern w:val="44"/>
      <w:sz w:val="36"/>
      <w:szCs w:val="48"/>
      <w:lang w:bidi="ar"/>
    </w:rPr>
  </w:style>
  <w:style w:type="paragraph" w:styleId="4">
    <w:name w:val="heading 2"/>
    <w:basedOn w:val="1"/>
    <w:next w:val="1"/>
    <w:unhideWhenUsed/>
    <w:qFormat/>
    <w:uiPriority w:val="0"/>
    <w:pPr>
      <w:numPr>
        <w:ilvl w:val="1"/>
        <w:numId w:val="1"/>
      </w:numPr>
      <w:spacing w:before="0" w:beforeAutospacing="0" w:after="0" w:afterAutospacing="0"/>
      <w:ind w:firstLineChars="0"/>
      <w:jc w:val="left"/>
      <w:outlineLvl w:val="1"/>
    </w:pPr>
    <w:rPr>
      <w:rFonts w:hint="eastAsia" w:ascii="Times New Roman" w:hAnsi="Times New Roman" w:cs="宋体"/>
      <w:b/>
      <w:bCs/>
      <w:kern w:val="0"/>
      <w:sz w:val="36"/>
      <w:szCs w:val="36"/>
      <w:lang w:bidi="ar"/>
    </w:rPr>
  </w:style>
  <w:style w:type="paragraph" w:styleId="5">
    <w:name w:val="heading 3"/>
    <w:basedOn w:val="1"/>
    <w:next w:val="1"/>
    <w:link w:val="16"/>
    <w:unhideWhenUsed/>
    <w:qFormat/>
    <w:uiPriority w:val="0"/>
    <w:pPr>
      <w:keepNext/>
      <w:keepLines/>
      <w:numPr>
        <w:ilvl w:val="2"/>
        <w:numId w:val="1"/>
      </w:numPr>
      <w:spacing w:before="0" w:beforeLines="0" w:beforeAutospacing="0" w:after="0" w:afterLines="0" w:afterAutospacing="0" w:line="240" w:lineRule="auto"/>
      <w:ind w:left="0" w:firstLine="883" w:firstLineChars="200"/>
      <w:outlineLvl w:val="2"/>
    </w:pPr>
    <w:rPr>
      <w:rFonts w:ascii="Calibri" w:hAnsi="Calibri"/>
      <w:b/>
    </w:rPr>
  </w:style>
  <w:style w:type="paragraph" w:styleId="6">
    <w:name w:val="heading 4"/>
    <w:basedOn w:val="1"/>
    <w:next w:val="1"/>
    <w:unhideWhenUsed/>
    <w:qFormat/>
    <w:uiPriority w:val="0"/>
    <w:pPr>
      <w:keepNext/>
      <w:keepLines/>
      <w:numPr>
        <w:ilvl w:val="3"/>
        <w:numId w:val="1"/>
      </w:numPr>
      <w:tabs>
        <w:tab w:val="left" w:pos="0"/>
      </w:tabs>
      <w:adjustRightInd/>
      <w:snapToGrid/>
      <w:ind w:left="0" w:firstLine="402" w:firstLineChars="0"/>
      <w:jc w:val="left"/>
      <w:outlineLvl w:val="3"/>
    </w:pPr>
    <w:rPr>
      <w:rFonts w:ascii="Times New Roman" w:hAnsi="Times New Roman" w:cs="仿宋"/>
      <w:b/>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Body Text"/>
    <w:basedOn w:val="1"/>
    <w:qFormat/>
    <w:uiPriority w:val="0"/>
    <w:pPr>
      <w:spacing w:after="120" w:afterLines="0" w:afterAutospacing="0"/>
    </w:pPr>
  </w:style>
  <w:style w:type="paragraph" w:styleId="8">
    <w:name w:val="footer"/>
    <w:basedOn w:val="1"/>
    <w:qFormat/>
    <w:uiPriority w:val="99"/>
    <w:pPr>
      <w:tabs>
        <w:tab w:val="center" w:pos="4153"/>
        <w:tab w:val="right" w:pos="8306"/>
      </w:tabs>
      <w:snapToGrid w:val="0"/>
      <w:spacing w:line="240" w:lineRule="atLeas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2">
    <w:name w:val="page number"/>
    <w:qFormat/>
    <w:uiPriority w:val="0"/>
    <w:rPr>
      <w:rFonts w:hint="default"/>
      <w:sz w:val="24"/>
    </w:rPr>
  </w:style>
  <w:style w:type="paragraph" w:customStyle="1" w:styleId="13">
    <w:name w:val="Body text|4"/>
    <w:basedOn w:val="1"/>
    <w:qFormat/>
    <w:uiPriority w:val="99"/>
    <w:pPr>
      <w:spacing w:after="480"/>
      <w:jc w:val="center"/>
    </w:pPr>
    <w:rPr>
      <w:rFonts w:ascii="宋体" w:hAnsi="宋体" w:eastAsia="宋体" w:cs="宋体"/>
      <w:sz w:val="26"/>
      <w:szCs w:val="26"/>
      <w:lang w:val="zh-TW" w:eastAsia="zh-TW"/>
    </w:rPr>
  </w:style>
  <w:style w:type="paragraph" w:customStyle="1" w:styleId="14">
    <w:name w:val="WPSOffice手动目录 1"/>
    <w:qFormat/>
    <w:uiPriority w:val="0"/>
    <w:pPr>
      <w:ind w:leftChars="0"/>
    </w:pPr>
    <w:rPr>
      <w:rFonts w:ascii="Times New Roman" w:hAnsi="Times New Roman" w:eastAsia="仿宋" w:cstheme="minorBidi"/>
      <w:sz w:val="32"/>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character" w:customStyle="1" w:styleId="16">
    <w:name w:val="标题 3 Char"/>
    <w:link w:val="5"/>
    <w:qFormat/>
    <w:locked/>
    <w:uiPriority w:val="99"/>
    <w:rPr>
      <w:rFonts w:ascii="Calibri" w:hAnsi="Calibri"/>
      <w:b/>
    </w:rPr>
  </w:style>
  <w:style w:type="paragraph" w:customStyle="1" w:styleId="17">
    <w:name w:val="表格标题"/>
    <w:basedOn w:val="1"/>
    <w:qFormat/>
    <w:uiPriority w:val="0"/>
    <w:pPr>
      <w:autoSpaceDE w:val="0"/>
      <w:autoSpaceDN w:val="0"/>
      <w:adjustRightInd w:val="0"/>
      <w:spacing w:line="240" w:lineRule="auto"/>
      <w:ind w:firstLine="0" w:firstLineChars="0"/>
      <w:jc w:val="center"/>
    </w:pPr>
    <w:rPr>
      <w:rFonts w:hint="eastAsia" w:ascii="宋体" w:hAnsi="宋体" w:eastAsia="黑体" w:cs="宋体"/>
      <w:color w:val="000000"/>
      <w:sz w:val="28"/>
      <w:szCs w:val="24"/>
    </w:rPr>
  </w:style>
  <w:style w:type="paragraph" w:customStyle="1" w:styleId="18">
    <w:name w:val="表格文字"/>
    <w:basedOn w:val="1"/>
    <w:qFormat/>
    <w:uiPriority w:val="0"/>
    <w:pPr>
      <w:widowControl/>
      <w:adjustRightInd/>
      <w:snapToGrid/>
      <w:ind w:firstLine="0" w:firstLineChars="0"/>
      <w:jc w:val="center"/>
      <w:textAlignment w:val="center"/>
    </w:pPr>
    <w:rPr>
      <w:rFonts w:hint="eastAsia" w:ascii="宋体" w:hAnsi="宋体" w:eastAsia="宋体" w:cs="宋体"/>
      <w:color w:val="000000"/>
      <w:kern w:val="0"/>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12119</Words>
  <Characters>12697</Characters>
  <Lines>0</Lines>
  <Paragraphs>0</Paragraphs>
  <TotalTime>34</TotalTime>
  <ScaleCrop>false</ScaleCrop>
  <LinksUpToDate>false</LinksUpToDate>
  <CharactersWithSpaces>12865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2022-09-07T02:30:00Z</dcterms:created>
  <dc:creator>Administrator</dc:creator>
  <cp:lastModifiedBy>karry</cp:lastModifiedBy>
  <dcterms:modified xsi:type="dcterms:W3CDTF">2025-12-27T14:38:22Z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CA37AD6A034148108B6C97C190EB796C_13</vt:lpwstr>
  </property>
  <property fmtid="{D5CDD505-2E9C-101B-9397-08002B2CF9AE}" pid="4" name="KSOTemplateDocerSaveRecord">
    <vt:lpwstr>eyJoZGlkIjoiNzE5ZTUwNGViNGQ3NjJmODAyMTQ2NzllNzg0OTM1YTciLCJ1c2VySWQiOiI4MjI1MTg4NzIifQ==</vt:lpwstr>
  </property>
</Properties>
</file>