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湄洲岛</w:t>
      </w:r>
      <w:r>
        <w:rPr>
          <w:rFonts w:hint="eastAsia" w:ascii="方正小标宋简体" w:eastAsia="方正小标宋简体"/>
          <w:sz w:val="44"/>
          <w:szCs w:val="44"/>
        </w:rPr>
        <w:t>政府预算</w:t>
      </w:r>
    </w:p>
    <w:p>
      <w:pPr>
        <w:snapToGrid w:val="0"/>
        <w:spacing w:after="312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相关重要事项说明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Arial"/>
          <w:kern w:val="0"/>
          <w:sz w:val="32"/>
          <w:szCs w:val="32"/>
          <w:lang w:eastAsia="zh-CN"/>
        </w:rPr>
        <w:t>湄洲岛</w:t>
      </w:r>
      <w:r>
        <w:rPr>
          <w:rFonts w:hint="eastAsia" w:ascii="黑体" w:hAnsi="黑体" w:eastAsia="黑体" w:cs="Arial"/>
          <w:kern w:val="0"/>
          <w:sz w:val="32"/>
          <w:szCs w:val="32"/>
        </w:rPr>
        <w:t>本级支出预算说明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2025年度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湄洲岛</w:t>
      </w:r>
      <w:r>
        <w:rPr>
          <w:rFonts w:hint="eastAsia" w:ascii="仿宋" w:hAnsi="仿宋" w:eastAsia="仿宋" w:cs="Arial"/>
          <w:kern w:val="0"/>
          <w:sz w:val="32"/>
          <w:szCs w:val="32"/>
        </w:rPr>
        <w:t>本级一般公共预算支出预算数为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47833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828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1.76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。具体情况如下（分款级科目表述）：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eastAsia="zh-CN"/>
        </w:rPr>
        <w:t>一般公共服务支出预算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6866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仿宋"/>
          <w:kern w:val="0"/>
          <w:sz w:val="32"/>
          <w:szCs w:val="32"/>
        </w:rPr>
        <w:t>预算数减少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374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5.17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基本支出部分支出功能科目调整其他功能支出预算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1.政府办公厅（室）及相关机构事务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4518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上年预算数</w:t>
      </w:r>
      <w:r>
        <w:rPr>
          <w:rFonts w:hint="eastAsia" w:ascii="仿宋" w:hAnsi="仿宋" w:eastAsia="仿宋" w:cs="仿宋"/>
          <w:kern w:val="0"/>
          <w:sz w:val="32"/>
          <w:szCs w:val="32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2.47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基本支出部分支出功能科目调整其他功能支出预算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2.发展与改革事务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上年预算数</w:t>
      </w:r>
      <w:r>
        <w:rPr>
          <w:rFonts w:hint="eastAsia" w:ascii="仿宋" w:hAnsi="仿宋" w:eastAsia="仿宋" w:cs="仿宋"/>
          <w:kern w:val="0"/>
          <w:sz w:val="32"/>
          <w:szCs w:val="32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55.77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增加项目支出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统计信息事务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上年预算数持平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572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上年预算数减少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5.45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压减一般性支出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.税收事务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预算200万元，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上年预算数</w:t>
      </w:r>
      <w:r>
        <w:rPr>
          <w:rFonts w:hint="eastAsia" w:ascii="仿宋" w:hAnsi="仿宋" w:eastAsia="仿宋" w:cs="仿宋"/>
          <w:kern w:val="0"/>
          <w:sz w:val="32"/>
          <w:szCs w:val="32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100.00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%。主要原因是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税务经费补助支出增加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纪检监察事务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预算133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万元，较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上年预算数增加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5.56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%。主要原因是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增加项目支出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7.商贸事务预算365万元，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上年预算数减少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686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65.27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%。主要原因是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减少平台经济项目支出。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8.港澳台事务预算130万元，较上年预算数增加9万元，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7.44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增加人员变动，增加基本支出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9.群众团体事务预算23万元，较上年预算数增加4万元，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21.05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增加项目支出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10.组织事务预算339万元，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上年预算数减少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0.59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%。主要原因是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减少项目支出。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11.宣传事务预算443万元，较上年预算数增加90万元，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25.50%。主要原因是妈祖文化宣传经费增加。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12.市场监督管理事务预算55万元，较上年预算数增加2万元，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3.77%。主要原因是食品安全监管经费增加。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eastAsia="zh-CN"/>
        </w:rPr>
        <w:t>国防支出预算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155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，较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仿宋"/>
          <w:kern w:val="0"/>
          <w:sz w:val="32"/>
          <w:szCs w:val="32"/>
        </w:rPr>
        <w:t>预算数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93.75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武装工作经费支出增加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1.国防动员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预算29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下降47.27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征兵优抚费金及武装部规范化建设支出减少。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2.其他国防支出(款)预算126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增长404.00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武装工作经费增加。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（三）公共安全支出预算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1879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914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增长94.72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%。主要原因是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1.司法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2.其他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公共安全支出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（款）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预算1871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增长95.30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。主要原因是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（四）教育支出预算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11032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增加344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增长3.22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1.教育管理事务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预算322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增加193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增长149.61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%，主要原因是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2.普通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教育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预算10710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增加294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增长2.82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（五）科学技术支出预算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1.其他科学技术支出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（六）文化旅游体育与传媒支出预算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2302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增加981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增长74.26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文化和旅游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预算2272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增加971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增长74.63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2.体育预算20万元，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3.其他文化旅游体育与传媒支出10万元，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增长100.00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增加全民健身及赛事活动项目支出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（七）社会保障和就业支出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4747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增加1618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增长51.71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按全口径保障三保项目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1.人力资源和社会保障管理事务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预算343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增加60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增长21.20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调标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2.民政管理事务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预算100万元，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增长100.00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行政事业单位养老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预算215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.抚恤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预算248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增加177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增长249.30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按全口径保障三保项目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退役安置预算76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增加75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增长7500.00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按全口径保障三保项目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.社会福利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预算715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增加487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增长213.60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按全口径保障三保项目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.残疾人事业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预算207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减少82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下降28.37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.其他生活救助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预算69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增长23.21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按全口径保障三保项目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.财政对基本养老保险基金的补助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预算1846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增加627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增长51.44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按全口径保障三保项目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10.退役军人管理事务预算13万元，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减少71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下降84.52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11. 财政代缴社会保险费支出预算3万元，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增长100.00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12.其他社会保障和就业支出预算912万元，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增加299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增长48.78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（八）卫生健康支出预算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1811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增加58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增长3.31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1.卫生健康管理事务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预算200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增长15.61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按全口径保障三保项目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.基层医疗卫生机构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预算59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增长9.26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.公共卫生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预算493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增加106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增长27.39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按全口径保障三保项目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.计划生育事务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预算176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下降11.56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5.财政对基本医疗保险基金的补助预算840万元，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增长2.44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按全口径保障三保项目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6.医疗救助预算24万元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减少77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下降76.24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7.优抚对象医疗预算2万元，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8.其他卫生健康支出预算19万元，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增长11.76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（九）节能环保支出预算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2397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减少98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下降3.93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.环境保护管理事务预算16万元，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增长100.00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空气自动监测站委托运维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污染防治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预算150万元，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下降7.98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3.自然生态保护预算2180万元，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减少151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下降6.48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4.能源节约利用预算1万元，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5.其他节能环保支出50万元，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增加50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增长100.00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主要原因是增加双碳监测平台配套硬件项目。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（十）城乡社区支出预算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3561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增加1195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增长50.51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1.城乡社区管理事务预算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1298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减少116万元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下降8.20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2.城乡社区规划与管理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预算277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增加132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，增长91.03%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3.城乡社区公共设施预算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，增长100.00%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.城乡社区环境卫生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预算913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696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，增长320.74%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.建设市场管理与监督(款)预算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，增长66.67%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.其他城乡社区支出预算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850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263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，增长44.80%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（十一）农林水支出预算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1290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增加404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增长45.60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1.农业农村预算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187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135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，增长259.62%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2.林业和草原预算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，增长193.55%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3.水利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，增长3433.33%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增加莆田市湄洲岛水系连通及农村水系综合整治试点项目（区级）项目支出。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.巩固脱贫攻坚成果衔接乡村振兴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预算258万元，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，增长2.38%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年继续巩固扶贫成果，加强乡村振兴工作。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5.农村综合改革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减少39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下降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11.14%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。主要是村级运转支出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结构调整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.其他农林水支出预算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336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增加138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增长69.70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%。主要原因是其他农林水项目支出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（十二）交通运输支出预算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4709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2986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，增长173.308%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。主要原因是预算结构调整，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建设项目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支出增加。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1.公路水路运输预算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4120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2397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，增长139.12%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。主要原因是预算结构调整，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建设项目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2.其他交通运输支出预算589万元，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589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，增长100.00%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增加公交成本规制项目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（十三）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商业服务业等支出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1.商业流通事务预算2万元，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增加持平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（十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）自然资源海洋气象等支出预算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2654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减少7632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下降74.20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减少海洋生态保护修复项目10000万元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1.自然资源事务预算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2465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减少7681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下降75.70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减少海洋生态保护修复项目10000万元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2.气象事务预算45万元，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增长50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增加湄洲岛气象灾害风险普查项目经费项目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3.其他自然资源海洋气象等支出预算144万元，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增加34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增长30.91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（十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）粮油物资储备支出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预算70万元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减少49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下降41.18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1.粮油物资事务预算66万元，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减少49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增长42.61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支出结构调整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2.粮油储备4万元，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（十六）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灾害防治及应急管理支出预算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351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下降7.87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根据上年调整支出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1.应急管理事务预算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143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下降1.42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根据上年调整支出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消防救援事务预算208万元，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较上年预算数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减少22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下降9.57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%。主要原因是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根据上年调整支出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）预备费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）其他支出预算（年初预留）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2401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）债务还本支出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629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（二十）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债务付息支出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470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二十一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）债务发行费用支出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湄洲岛管委会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对下税收返还和转移支付。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主要原因是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湄洲岛管委会只有一个乡镇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，由于预算管理一体化改革，目前正在摸索，将湄洲镇暂定为一个部门进行编制预算。</w:t>
      </w:r>
      <w:r>
        <w:rPr>
          <w:rFonts w:hint="eastAsia" w:ascii="仿宋" w:hAnsi="仿宋" w:eastAsia="仿宋" w:cs="Arial"/>
          <w:kern w:val="0"/>
          <w:sz w:val="32"/>
          <w:szCs w:val="32"/>
        </w:rPr>
        <w:t>具体情况如下：</w:t>
      </w:r>
    </w:p>
    <w:p>
      <w:pPr>
        <w:spacing w:line="600" w:lineRule="exact"/>
        <w:ind w:firstLine="640" w:firstLineChars="200"/>
        <w:rPr>
          <w:rStyle w:val="6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（一）</w:t>
      </w:r>
      <w:r>
        <w:rPr>
          <w:rStyle w:val="6"/>
          <w:rFonts w:hint="eastAsia" w:ascii="楷体" w:hAnsi="楷体" w:eastAsia="楷体" w:cs="Arial"/>
          <w:b w:val="0"/>
          <w:kern w:val="0"/>
          <w:sz w:val="32"/>
          <w:szCs w:val="32"/>
        </w:rPr>
        <w:t>税收返还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年度湄洲岛管委会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无</w:t>
      </w:r>
      <w:r>
        <w:rPr>
          <w:rFonts w:hint="eastAsia" w:ascii="仿宋" w:hAnsi="仿宋" w:eastAsia="仿宋" w:cs="Arial"/>
          <w:kern w:val="0"/>
          <w:sz w:val="32"/>
          <w:szCs w:val="32"/>
        </w:rPr>
        <w:t>对下税收返还。</w:t>
      </w:r>
    </w:p>
    <w:p>
      <w:pPr>
        <w:spacing w:line="600" w:lineRule="exact"/>
        <w:ind w:firstLine="640" w:firstLineChars="200"/>
        <w:rPr>
          <w:rStyle w:val="6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（二）</w:t>
      </w:r>
      <w:r>
        <w:rPr>
          <w:rStyle w:val="6"/>
          <w:rFonts w:hint="eastAsia" w:ascii="楷体" w:hAnsi="楷体" w:eastAsia="楷体" w:cs="Arial"/>
          <w:b w:val="0"/>
          <w:kern w:val="0"/>
          <w:sz w:val="32"/>
          <w:szCs w:val="32"/>
        </w:rPr>
        <w:t>一般性转移支付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年度湄洲岛管委会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对下一般转移支付。</w:t>
      </w:r>
    </w:p>
    <w:p>
      <w:pPr>
        <w:spacing w:line="600" w:lineRule="exact"/>
        <w:ind w:firstLine="640" w:firstLineChars="200"/>
        <w:rPr>
          <w:rStyle w:val="6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（三）</w:t>
      </w:r>
      <w:r>
        <w:rPr>
          <w:rStyle w:val="6"/>
          <w:rFonts w:hint="eastAsia" w:ascii="楷体" w:hAnsi="楷体" w:eastAsia="楷体" w:cs="Arial"/>
          <w:b w:val="0"/>
          <w:kern w:val="0"/>
          <w:sz w:val="32"/>
          <w:szCs w:val="32"/>
        </w:rPr>
        <w:t>专项转移支付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年度湄洲岛管委会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无</w:t>
      </w:r>
      <w:r>
        <w:rPr>
          <w:rFonts w:hint="eastAsia" w:ascii="仿宋" w:hAnsi="仿宋" w:eastAsia="仿宋" w:cs="Arial"/>
          <w:kern w:val="0"/>
          <w:sz w:val="32"/>
          <w:szCs w:val="32"/>
        </w:rPr>
        <w:t>对下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专项转移支付。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三、举借政府债务情况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截止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年底，湄洲岛债务余额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37530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万元；其中，一般债券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8944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万元，专项债券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28586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万元。湄洲岛债务限额合并于秀屿区。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四、重大政策和重点项目绩效目标</w:t>
      </w:r>
    </w:p>
    <w:p>
      <w:pPr>
        <w:spacing w:line="600" w:lineRule="exact"/>
        <w:ind w:firstLine="620"/>
        <w:rPr>
          <w:rFonts w:ascii="仿宋" w:hAnsi="仿宋" w:eastAsia="仿宋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/>
          <w:kern w:val="0"/>
          <w:sz w:val="32"/>
          <w:szCs w:val="32"/>
          <w:highlight w:val="yellow"/>
        </w:rPr>
        <w:t>重大政策和重点项目等绩效目标详见附件×。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703895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928886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NGQ2M2JkZWI1ZWI2ZDZiNTE4NGUyYzgyMTBiZTEifQ=="/>
  </w:docVars>
  <w:rsids>
    <w:rsidRoot w:val="009D34A6"/>
    <w:rsid w:val="000204A3"/>
    <w:rsid w:val="00057A3C"/>
    <w:rsid w:val="000D1A39"/>
    <w:rsid w:val="00102DF0"/>
    <w:rsid w:val="001F2E0C"/>
    <w:rsid w:val="00313891"/>
    <w:rsid w:val="00332603"/>
    <w:rsid w:val="0047310B"/>
    <w:rsid w:val="005775D9"/>
    <w:rsid w:val="00580AD9"/>
    <w:rsid w:val="005D12B2"/>
    <w:rsid w:val="005F407E"/>
    <w:rsid w:val="006176FB"/>
    <w:rsid w:val="00651375"/>
    <w:rsid w:val="007A0B3E"/>
    <w:rsid w:val="00901F15"/>
    <w:rsid w:val="009D34A6"/>
    <w:rsid w:val="00A11DEF"/>
    <w:rsid w:val="00AB36C7"/>
    <w:rsid w:val="00B03E7C"/>
    <w:rsid w:val="00B2420A"/>
    <w:rsid w:val="00BE4CA4"/>
    <w:rsid w:val="00D905AB"/>
    <w:rsid w:val="00E469B6"/>
    <w:rsid w:val="00EE575F"/>
    <w:rsid w:val="00F46868"/>
    <w:rsid w:val="00FC6FDA"/>
    <w:rsid w:val="00FF17A4"/>
    <w:rsid w:val="0BE85E0F"/>
    <w:rsid w:val="0CCE6D31"/>
    <w:rsid w:val="1BD508E9"/>
    <w:rsid w:val="24267527"/>
    <w:rsid w:val="27C6343A"/>
    <w:rsid w:val="28A00F55"/>
    <w:rsid w:val="29D954B6"/>
    <w:rsid w:val="3FCF5F50"/>
    <w:rsid w:val="58F933B4"/>
    <w:rsid w:val="7BCE685C"/>
    <w:rsid w:val="7C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4149</Words>
  <Characters>4911</Characters>
  <Lines>14</Lines>
  <Paragraphs>4</Paragraphs>
  <TotalTime>25</TotalTime>
  <ScaleCrop>false</ScaleCrop>
  <LinksUpToDate>false</LinksUpToDate>
  <CharactersWithSpaces>4912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03</cp:lastModifiedBy>
  <cp:lastPrinted>2018-01-09T06:37:00Z</cp:lastPrinted>
  <dcterms:modified xsi:type="dcterms:W3CDTF">2025-01-15T10:54:32Z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FEEC8909F4124B8DA44580AD2C44B3BB</vt:lpwstr>
  </property>
</Properties>
</file>