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7BADF">
      <w:pPr>
        <w:widowControl/>
        <w:tabs>
          <w:tab w:val="left" w:pos="6120"/>
        </w:tabs>
        <w:spacing w:line="360" w:lineRule="auto"/>
        <w:ind w:firstLine="2831" w:firstLineChars="641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投标邀请书</w:t>
      </w:r>
    </w:p>
    <w:p w14:paraId="784E97E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left="0" w:firstLine="510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招标条件</w:t>
      </w:r>
    </w:p>
    <w:p w14:paraId="7E627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99" w:firstLineChars="208"/>
        <w:jc w:val="lef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本招标项目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2025福建亚太音乐节配套电力工程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(项目名称)已批准建设，项目业主为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福建省褡裢投资集团有限公司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，建设资金来自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企业自筹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(资金来源)，招标人为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福建省褡裢投资集团有限公司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，委托的招标代理单位为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福建省五方项目管理有限公司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。项目已具备招标条件，现决定邀请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 xml:space="preserve"> 福建广和信息科技有限公司、福建源大电力工程有限公司、福州恒盛骏业机电工程有限公司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家投标人进行招标。</w:t>
      </w:r>
    </w:p>
    <w:p w14:paraId="5294692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left="0" w:firstLine="510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项目概况和招标范围</w:t>
      </w:r>
    </w:p>
    <w:p w14:paraId="668DCB77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left="0" w:firstLine="510"/>
        <w:jc w:val="left"/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建设地点：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</w:rPr>
        <w:t>莆田市湄洲湾北岸经济开发区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；</w:t>
      </w:r>
    </w:p>
    <w:p w14:paraId="7FDD054F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left="0" w:firstLine="510"/>
        <w:jc w:val="left"/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建设规模：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总投资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约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150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万元      ；</w:t>
      </w:r>
    </w:p>
    <w:p w14:paraId="57990B85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left="0" w:firstLine="51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招标范围和内容：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以施工图纸为准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；</w:t>
      </w:r>
    </w:p>
    <w:p w14:paraId="71B103B4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left="0" w:firstLine="51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工期要求：总工期：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30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个日历天；其中各关键节点的工期要求为：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/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；</w:t>
      </w:r>
    </w:p>
    <w:p w14:paraId="6F574179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left="0" w:firstLine="51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工程质量要求：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符合设计和国家现行有关标准、规范的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u w:val="single"/>
        </w:rPr>
        <w:t>合格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标准要求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 w14:paraId="1B0DD8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3.  投标人的资格及资质要求</w:t>
      </w:r>
    </w:p>
    <w:p w14:paraId="60F2F7AE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left" w:pos="540"/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left="30" w:leftChars="0" w:firstLine="51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i w:val="0"/>
          <w:color w:val="auto"/>
          <w:kern w:val="2"/>
          <w:sz w:val="24"/>
          <w:szCs w:val="24"/>
          <w:highlight w:val="none"/>
          <w:lang w:val="en-US" w:eastAsia="zh-CN" w:bidi="ar-SA"/>
        </w:rPr>
        <w:t>1)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投标人必须具备独立的法人资格，并具备有效的企业营业执照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且为招标人邀请的企业；</w:t>
      </w:r>
    </w:p>
    <w:p w14:paraId="2D366793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left" w:pos="540"/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left="30" w:leftChars="0" w:firstLine="51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i w:val="0"/>
          <w:color w:val="auto"/>
          <w:kern w:val="2"/>
          <w:sz w:val="24"/>
          <w:szCs w:val="24"/>
          <w:highlight w:val="none"/>
          <w:lang w:val="en-US" w:eastAsia="zh-CN" w:bidi="ar-SA"/>
        </w:rPr>
        <w:t>2)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投标人资质等级要求：具备建设行政主管部门核发的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电力工程施工总承包三级及以上资质或输变电工程专业承包三级</w:t>
      </w:r>
      <w:r>
        <w:rPr>
          <w:rFonts w:hint="eastAsia" w:ascii="宋体" w:hAnsi="宋体" w:eastAsia="宋体" w:cs="宋体"/>
          <w:color w:val="auto"/>
          <w:sz w:val="24"/>
          <w:highlight w:val="none"/>
          <w:u w:val="none"/>
        </w:rPr>
        <w:t>及以上资质</w:t>
      </w:r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none"/>
          <w:lang w:val="en-US" w:eastAsia="zh-CN"/>
        </w:rPr>
        <w:t>且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  <w:lang w:val="en-US" w:eastAsia="zh-CN"/>
        </w:rPr>
        <w:t>具备在有效期内《承装（修、试）电力设施许可证》三级及以上的资质和有效的《施工企业安全生产许可证》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。</w:t>
      </w:r>
    </w:p>
    <w:p w14:paraId="7CDE87EA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left" w:pos="540"/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left="30" w:leftChars="0" w:firstLine="51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i w:val="0"/>
          <w:color w:val="auto"/>
          <w:kern w:val="2"/>
          <w:sz w:val="24"/>
          <w:szCs w:val="24"/>
          <w:highlight w:val="none"/>
          <w:lang w:val="en-US" w:eastAsia="zh-CN" w:bidi="ar-SA"/>
        </w:rPr>
        <w:t>3)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本招标项目不接受联合体投标；</w:t>
      </w:r>
    </w:p>
    <w:p w14:paraId="7665A579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left" w:pos="540"/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left="30" w:leftChars="0" w:firstLine="510" w:firstLineChars="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kern w:val="2"/>
          <w:sz w:val="24"/>
          <w:szCs w:val="24"/>
          <w:highlight w:val="none"/>
          <w:lang w:val="en-US" w:eastAsia="zh-CN" w:bidi="ar-SA"/>
        </w:rPr>
        <w:t>4)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投标人拟担任本招标项目的项目负责人应具备有效的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二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级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>机电工程专业或电力工程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(专业)注册建造师执业资格，并持有安全生产考核合格证书B证；建造师须是申请人本企业职员（以建造师证书上的工作单位为准）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若注册执业证或职称证上没有体现工作单位的，须提供相关人员近6个月的社保缴费证明；</w:t>
      </w:r>
    </w:p>
    <w:p w14:paraId="2600A45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5）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投标人的企业信息和拟派项目管理人员信息应在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福建省建设行业信息公开平台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可查询到且查询到的信息完整；</w:t>
      </w:r>
    </w:p>
    <w:p w14:paraId="4EEA4A0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投标人不得属于被纳入福建省建设工程责任主体不良记录“质量安全黑名单”，且在“黑名单”管理有效期内的企业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；</w:t>
      </w:r>
    </w:p>
    <w:p w14:paraId="5D93BD9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7）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投标人应在人员、设备、资金等方面具有承担本招标项目施工的能力；</w:t>
      </w:r>
    </w:p>
    <w:p w14:paraId="313FD11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8）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本招标项目招标人采用资格后审的方式对投标人进行资格审查。</w:t>
      </w:r>
    </w:p>
    <w:p w14:paraId="69CAA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jc w:val="lef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4.  招标文件的获取</w:t>
      </w:r>
    </w:p>
    <w:p w14:paraId="7F5FB14F">
      <w:pPr>
        <w:keepNext w:val="0"/>
        <w:keepLines w:val="0"/>
        <w:pageBreakBefore w:val="0"/>
        <w:widowControl/>
        <w:tabs>
          <w:tab w:val="left" w:pos="0"/>
          <w:tab w:val="left" w:pos="1100"/>
        </w:tabs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360" w:firstLineChars="15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招标人自</w:t>
      </w:r>
      <w:r>
        <w:rPr>
          <w:rFonts w:hint="eastAsia" w:ascii="宋体" w:hAnsi="宋体" w:eastAsia="宋体" w:cs="宋体"/>
          <w:bCs/>
          <w:color w:val="auto"/>
          <w:spacing w:val="-12"/>
          <w:sz w:val="24"/>
          <w:highlight w:val="none"/>
          <w:u w:val="single"/>
          <w:lang w:val="en-US" w:eastAsia="zh-CN"/>
        </w:rPr>
        <w:t xml:space="preserve"> 2025</w:t>
      </w:r>
      <w:r>
        <w:rPr>
          <w:rFonts w:hint="eastAsia" w:ascii="宋体" w:hAnsi="宋体" w:eastAsia="宋体" w:cs="宋体"/>
          <w:bCs/>
          <w:color w:val="auto"/>
          <w:spacing w:val="-12"/>
          <w:sz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pacing w:val="-12"/>
          <w:sz w:val="24"/>
          <w:highlight w:val="none"/>
          <w:u w:val="single"/>
          <w:lang w:val="en-US" w:eastAsia="zh-CN"/>
        </w:rPr>
        <w:t xml:space="preserve"> 9   </w:t>
      </w:r>
      <w:r>
        <w:rPr>
          <w:rFonts w:hint="eastAsia" w:ascii="宋体" w:hAnsi="宋体" w:eastAsia="宋体" w:cs="宋体"/>
          <w:bCs/>
          <w:color w:val="auto"/>
          <w:spacing w:val="-12"/>
          <w:sz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pacing w:val="-12"/>
          <w:sz w:val="24"/>
          <w:highlight w:val="none"/>
          <w:u w:val="single"/>
          <w:lang w:val="en-US" w:eastAsia="zh-CN"/>
        </w:rPr>
        <w:t xml:space="preserve"> 12 </w:t>
      </w:r>
      <w:r>
        <w:rPr>
          <w:rFonts w:hint="eastAsia" w:ascii="宋体" w:hAnsi="宋体" w:eastAsia="宋体" w:cs="宋体"/>
          <w:bCs/>
          <w:color w:val="auto"/>
          <w:spacing w:val="-12"/>
          <w:sz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起</w:t>
      </w:r>
      <w:r>
        <w:rPr>
          <w:rFonts w:hint="eastAsia" w:ascii="宋体" w:hAnsi="宋体" w:eastAsia="宋体" w:cs="宋体"/>
          <w:bCs/>
          <w:color w:val="auto"/>
          <w:spacing w:val="-12"/>
          <w:sz w:val="24"/>
          <w:highlight w:val="none"/>
        </w:rPr>
        <w:t>在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莆田市湄洲岛国家旅游度假区管委会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网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http://mzd.putian.gov.cn/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)</w:t>
      </w:r>
      <w:r>
        <w:rPr>
          <w:rStyle w:val="8"/>
          <w:rFonts w:hint="eastAsia" w:ascii="宋体" w:hAnsi="宋体" w:eastAsia="宋体" w:cs="宋体"/>
          <w:b w:val="0"/>
          <w:color w:val="auto"/>
          <w:sz w:val="24"/>
          <w:highlight w:val="none"/>
        </w:rPr>
        <w:t>上发布招标公告</w:t>
      </w:r>
      <w:r>
        <w:rPr>
          <w:rStyle w:val="8"/>
          <w:rFonts w:hint="eastAsia" w:ascii="宋体" w:hAnsi="宋体" w:eastAsia="宋体" w:cs="宋体"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投标人可登录相关网站自行下载招标文件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</w:t>
      </w:r>
    </w:p>
    <w:p w14:paraId="2EF74B43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rPr>
          <w:rFonts w:hint="eastAsia" w:ascii="宋体" w:hAnsi="宋体" w:eastAsia="宋体" w:cs="宋体"/>
          <w:b/>
          <w:bCs/>
          <w:color w:val="auto"/>
          <w:spacing w:val="-12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5.  评标办法</w:t>
      </w:r>
    </w:p>
    <w:p w14:paraId="2D4C59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本招标项目采用的评标办法：</w:t>
      </w:r>
      <w:r>
        <w:rPr>
          <w:rFonts w:hint="eastAsia" w:ascii="宋体" w:hAnsi="宋体" w:eastAsia="宋体" w:cs="Times New Roman"/>
          <w:b/>
          <w:color w:val="auto"/>
          <w:sz w:val="24"/>
          <w:highlight w:val="none"/>
          <w:u w:val="single"/>
          <w:lang w:val="en-US" w:eastAsia="zh-CN"/>
        </w:rPr>
        <w:t>随机抽取法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 w14:paraId="428C03B3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510"/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left="360" w:hanging="360"/>
        <w:jc w:val="lef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投标保证金的递交</w:t>
      </w:r>
    </w:p>
    <w:p w14:paraId="5EC76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本招标项目的投标保证金为人民币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val="en-US" w:eastAsia="zh-CN"/>
        </w:rPr>
        <w:t>贰万陆仟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元整，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投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投标保证金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应采用现金（现场缴交）或保函（提供凭证）形式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向招标人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若采用现金形式的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未中标人的保证金开标会后当场退还，中标人的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则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在施工合同签定并递交履约保证金后退还。</w:t>
      </w:r>
    </w:p>
    <w:p w14:paraId="7EFA67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jc w:val="lef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7.  投标文件的递交</w:t>
      </w:r>
    </w:p>
    <w:p w14:paraId="24F84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lef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1）投标文件递交的截止时间(投标截止时间)：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spacing w:val="-12"/>
          <w:sz w:val="24"/>
          <w:highlight w:val="none"/>
          <w:u w:val="single"/>
          <w:lang w:val="en-US" w:eastAsia="zh-CN"/>
        </w:rPr>
        <w:t xml:space="preserve"> 2025</w:t>
      </w:r>
      <w:r>
        <w:rPr>
          <w:rFonts w:hint="eastAsia" w:ascii="宋体" w:hAnsi="宋体" w:eastAsia="宋体" w:cs="宋体"/>
          <w:bCs/>
          <w:color w:val="auto"/>
          <w:spacing w:val="-12"/>
          <w:sz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pacing w:val="-12"/>
          <w:sz w:val="24"/>
          <w:highlight w:val="none"/>
          <w:u w:val="single"/>
          <w:lang w:val="en-US" w:eastAsia="zh-CN"/>
        </w:rPr>
        <w:t xml:space="preserve"> 9  </w:t>
      </w:r>
      <w:r>
        <w:rPr>
          <w:rFonts w:hint="eastAsia" w:ascii="宋体" w:hAnsi="宋体" w:eastAsia="宋体" w:cs="宋体"/>
          <w:bCs/>
          <w:color w:val="auto"/>
          <w:spacing w:val="-12"/>
          <w:sz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pacing w:val="-12"/>
          <w:sz w:val="24"/>
          <w:highlight w:val="none"/>
          <w:u w:val="single"/>
          <w:lang w:val="en-US" w:eastAsia="zh-CN"/>
        </w:rPr>
        <w:t xml:space="preserve"> 23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val="en-US" w:eastAsia="zh-CN"/>
        </w:rPr>
        <w:t xml:space="preserve"> 9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分，提交地点为：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val="en-US" w:eastAsia="zh-CN"/>
        </w:rPr>
        <w:t>福建省褡裢投资集团有限公司会议室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。</w:t>
      </w:r>
    </w:p>
    <w:p w14:paraId="208D855A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2）逾期送达的或未送达指定地点的投标文件，招标人不予受理。</w:t>
      </w:r>
    </w:p>
    <w:p w14:paraId="0891D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jc w:val="lef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8.  发布公告的媒介</w:t>
      </w:r>
    </w:p>
    <w:p w14:paraId="63BE7F3F">
      <w:pPr>
        <w:keepNext w:val="0"/>
        <w:keepLines w:val="0"/>
        <w:pageBreakBefore w:val="0"/>
        <w:widowControl/>
        <w:tabs>
          <w:tab w:val="left" w:pos="0"/>
          <w:tab w:val="left" w:pos="1100"/>
        </w:tabs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360" w:firstLineChars="150"/>
        <w:jc w:val="lef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招标人在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莆田市湄洲岛国家旅游度假区管委会网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http://mzd.putian.gov.cn/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)</w:t>
      </w:r>
      <w:r>
        <w:rPr>
          <w:rFonts w:hint="eastAsia" w:ascii="宋体" w:hAnsi="宋体" w:eastAsia="宋体" w:cs="宋体"/>
          <w:color w:val="auto"/>
          <w:spacing w:val="-14"/>
          <w:sz w:val="24"/>
          <w:highlight w:val="none"/>
          <w:u w:val="none"/>
        </w:rPr>
        <w:t>上</w:t>
      </w:r>
      <w:r>
        <w:rPr>
          <w:rStyle w:val="8"/>
          <w:rFonts w:hint="eastAsia" w:ascii="宋体" w:hAnsi="宋体" w:eastAsia="宋体" w:cs="宋体"/>
          <w:b w:val="0"/>
          <w:color w:val="auto"/>
          <w:sz w:val="24"/>
          <w:highlight w:val="none"/>
        </w:rPr>
        <w:t>发布招标公告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</w:t>
      </w:r>
    </w:p>
    <w:p w14:paraId="2B0E46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jc w:val="lef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9.  联系方式</w:t>
      </w:r>
    </w:p>
    <w:p w14:paraId="2C3394E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福建省褡裢投资集团有限公司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；</w:t>
      </w:r>
    </w:p>
    <w:p w14:paraId="09AB046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莆田市湄洲湾北岸经济开发区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 w14:paraId="0A33026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13860966518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 w14:paraId="1432CE4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黄先生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1ED4994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</w:p>
    <w:p w14:paraId="3D452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right="-260" w:rightChars="-124"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招标代理机构：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福建省五方项目管理有限公司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；</w:t>
      </w:r>
    </w:p>
    <w:p w14:paraId="60C61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right="-260" w:rightChars="-124"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地址：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福建省莆田市荔城区新度镇天妃路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；</w:t>
      </w:r>
    </w:p>
    <w:p w14:paraId="69BBD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15160280544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；</w:t>
      </w:r>
    </w:p>
    <w:p w14:paraId="4C30C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陈女士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 w14:paraId="1F94CF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510"/>
        </w:tabs>
        <w:ind w:left="0" w:firstLine="510"/>
      </w:pPr>
      <w:rPr>
        <w:rFonts w:hint="eastAsia"/>
        <w:i w:val="0"/>
        <w:sz w:val="24"/>
      </w:rPr>
    </w:lvl>
    <w:lvl w:ilvl="1" w:tentative="0">
      <w:start w:val="1"/>
      <w:numFmt w:val="decimal"/>
      <w:lvlText w:val="%2)"/>
      <w:lvlJc w:val="left"/>
      <w:pPr>
        <w:tabs>
          <w:tab w:val="left" w:pos="510"/>
        </w:tabs>
        <w:ind w:left="0" w:firstLine="510"/>
      </w:pPr>
      <w:rPr>
        <w:rFonts w:hint="eastAsia" w:ascii="宋体" w:hAnsi="宋体" w:eastAsia="宋体"/>
        <w:i w:val="0"/>
      </w:rPr>
    </w:lvl>
    <w:lvl w:ilvl="2" w:tentative="0">
      <w:start w:val="1"/>
      <w:numFmt w:val="decimal"/>
      <w:lvlText w:val="%1.%2.%3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1E9564B2"/>
    <w:multiLevelType w:val="multilevel"/>
    <w:tmpl w:val="1E9564B2"/>
    <w:lvl w:ilvl="0" w:tentative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20D0D"/>
    <w:rsid w:val="52F2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unhideWhenUsed/>
    <w:qFormat/>
    <w:uiPriority w:val="0"/>
    <w:pPr>
      <w:widowControl w:val="0"/>
      <w:tabs>
        <w:tab w:val="left" w:pos="0"/>
        <w:tab w:val="left" w:pos="993"/>
        <w:tab w:val="left" w:pos="1134"/>
      </w:tabs>
      <w:spacing w:after="120" w:afterLines="0" w:afterAutospacing="0"/>
      <w:ind w:left="420" w:leftChars="20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样式 标题 3 + (中文) 黑体 小四 非加粗 段前: 7.8 磅 段后: 0 磅 行距: 固定值 20 磅_0"/>
    <w:qFormat/>
    <w:uiPriority w:val="0"/>
    <w:pPr>
      <w:keepNext/>
      <w:keepLines/>
      <w:widowControl w:val="0"/>
      <w:spacing w:before="260" w:after="260" w:line="400" w:lineRule="exact"/>
      <w:jc w:val="both"/>
      <w:outlineLvl w:val="2"/>
    </w:pPr>
    <w:rPr>
      <w:rFonts w:ascii="Calibri" w:hAnsi="Calibri" w:eastAsia="黑体" w:cs="宋体"/>
      <w:b/>
      <w:bCs/>
      <w:kern w:val="2"/>
      <w:sz w:val="32"/>
      <w:szCs w:val="21"/>
    </w:rPr>
  </w:style>
  <w:style w:type="paragraph" w:styleId="4">
    <w:name w:val="Normal Indent"/>
    <w:qFormat/>
    <w:uiPriority w:val="0"/>
    <w:pPr>
      <w:widowControl w:val="0"/>
      <w:adjustRightInd w:val="0"/>
      <w:spacing w:line="360" w:lineRule="atLeast"/>
      <w:ind w:firstLine="4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5">
    <w:name w:val="Body Text Indent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标题 3_0"/>
    <w:next w:val="10"/>
    <w:semiHidden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Calibri" w:hAnsi="Calibri" w:eastAsia="宋体" w:cs="Calibri"/>
      <w:b/>
      <w:bCs/>
      <w:kern w:val="2"/>
      <w:sz w:val="32"/>
      <w:szCs w:val="32"/>
    </w:rPr>
  </w:style>
  <w:style w:type="paragraph" w:customStyle="1" w:styleId="10">
    <w:name w:val="正文_1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1">
    <w:name w:val="正文_0_0"/>
    <w:next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  <w:style w:type="paragraph" w:customStyle="1" w:styleId="12">
    <w:name w:val="正文文本缩进 2_0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2025-09-12T01:43:00Z</dcterms:created>
  <dc:creator>WPS_犹豫的潜行者</dc:creator>
  <cp:lastModifiedBy>WPS_犹豫的潜行者</cp:lastModifiedBy>
  <dcterms:modified xsi:type="dcterms:W3CDTF">2025-09-12T01:43:15Z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4AE4F9D3FEA74F0080493F7BC4AF7BC4_11</vt:lpwstr>
  </property>
  <property fmtid="{D5CDD505-2E9C-101B-9397-08002B2CF9AE}" pid="4" name="KSOTemplateDocerSaveRecord">
    <vt:lpwstr>eyJoZGlkIjoiNGNjZjk0OTlmNjEzNTA2MGU0NTdjNmUzYjdlNWEzODAiLCJ1c2VySWQiOiIxNDk2NDEwMDEifQ==</vt:lpwstr>
  </property>
</Properties>
</file>