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301738">
      <w:pPr>
        <w:jc w:val="both"/>
        <w:rPr>
          <w:rFonts w:hint="eastAsia" w:ascii="宋体" w:hAnsi="宋体" w:eastAsia="宋体" w:cs="宋体"/>
          <w:b/>
          <w:color w:val="000000"/>
          <w:sz w:val="44"/>
          <w:szCs w:val="44"/>
        </w:rPr>
      </w:pPr>
    </w:p>
    <w:p w14:paraId="6C97CFAA">
      <w:pPr>
        <w:jc w:val="center"/>
        <w:rPr>
          <w:rFonts w:hint="eastAsia" w:ascii="宋体" w:hAnsi="宋体" w:eastAsia="宋体" w:cs="宋体"/>
          <w:color w:val="000000"/>
          <w:spacing w:val="60"/>
        </w:rPr>
      </w:pPr>
      <w:r>
        <w:rPr>
          <w:rFonts w:hint="eastAsia" w:ascii="宋体" w:hAnsi="宋体" w:eastAsia="宋体" w:cs="宋体"/>
          <w:b/>
          <w:color w:val="000000"/>
          <w:sz w:val="44"/>
          <w:szCs w:val="44"/>
        </w:rPr>
        <w:t>莆田市房屋建筑和市政基础设施工程</w:t>
      </w:r>
    </w:p>
    <w:p w14:paraId="395A5C5D">
      <w:pPr>
        <w:pStyle w:val="51"/>
        <w:jc w:val="center"/>
        <w:rPr>
          <w:rFonts w:hint="eastAsia" w:ascii="宋体" w:hAnsi="宋体" w:eastAsia="宋体" w:cs="宋体"/>
          <w:color w:val="000000"/>
          <w:spacing w:val="60"/>
          <w:sz w:val="72"/>
          <w:szCs w:val="72"/>
          <w:lang w:eastAsia="zh-CN"/>
        </w:rPr>
      </w:pPr>
    </w:p>
    <w:p w14:paraId="03EAB823">
      <w:pPr>
        <w:pStyle w:val="51"/>
        <w:jc w:val="center"/>
        <w:rPr>
          <w:rFonts w:hint="eastAsia" w:ascii="宋体" w:hAnsi="宋体" w:eastAsia="宋体" w:cs="宋体"/>
          <w:color w:val="000000"/>
          <w:spacing w:val="60"/>
          <w:sz w:val="72"/>
          <w:szCs w:val="72"/>
        </w:rPr>
      </w:pPr>
      <w:r>
        <w:rPr>
          <w:rFonts w:hint="eastAsia" w:ascii="宋体" w:hAnsi="宋体" w:eastAsia="宋体" w:cs="宋体"/>
          <w:color w:val="000000"/>
          <w:spacing w:val="60"/>
          <w:sz w:val="72"/>
          <w:szCs w:val="72"/>
        </w:rPr>
        <w:t>施工招标文件</w:t>
      </w:r>
    </w:p>
    <w:p w14:paraId="228CDE7F">
      <w:pPr>
        <w:pStyle w:val="51"/>
        <w:ind w:firstLine="720" w:firstLineChars="200"/>
        <w:rPr>
          <w:rFonts w:hint="eastAsia" w:ascii="宋体" w:hAnsi="宋体" w:eastAsia="宋体" w:cs="宋体"/>
          <w:color w:val="000000"/>
          <w:spacing w:val="60"/>
        </w:rPr>
      </w:pPr>
    </w:p>
    <w:p w14:paraId="31EDCED3">
      <w:pPr>
        <w:jc w:val="center"/>
        <w:rPr>
          <w:rFonts w:hint="eastAsia" w:ascii="宋体" w:hAnsi="宋体" w:eastAsia="宋体" w:cs="宋体"/>
          <w:b/>
          <w:sz w:val="36"/>
          <w:szCs w:val="36"/>
          <w:u w:val="single"/>
        </w:rPr>
      </w:pPr>
      <w:r>
        <w:rPr>
          <w:rFonts w:hint="eastAsia" w:ascii="宋体" w:hAnsi="宋体" w:eastAsia="宋体" w:cs="宋体"/>
          <w:b/>
          <w:sz w:val="36"/>
          <w:szCs w:val="36"/>
          <w:u w:val="single"/>
        </w:rPr>
        <w:t>随机抽取法</w:t>
      </w:r>
    </w:p>
    <w:p w14:paraId="6A52D5FB">
      <w:pPr>
        <w:pStyle w:val="51"/>
        <w:spacing w:before="480" w:after="240"/>
        <w:jc w:val="center"/>
        <w:rPr>
          <w:rFonts w:hint="eastAsia" w:ascii="宋体" w:hAnsi="宋体" w:eastAsia="宋体" w:cs="宋体"/>
          <w:color w:val="000000"/>
        </w:rPr>
      </w:pPr>
      <w:r>
        <w:rPr>
          <w:rFonts w:hint="eastAsia" w:ascii="宋体" w:hAnsi="宋体" w:eastAsia="宋体" w:cs="宋体"/>
          <w:color w:val="000000"/>
        </w:rPr>
        <w:t xml:space="preserve">  </w:t>
      </w:r>
    </w:p>
    <w:p w14:paraId="4D01FD1D">
      <w:pPr>
        <w:pStyle w:val="51"/>
        <w:spacing w:before="480" w:after="240"/>
        <w:jc w:val="both"/>
        <w:rPr>
          <w:rFonts w:hint="eastAsia" w:ascii="宋体" w:hAnsi="宋体" w:eastAsia="宋体" w:cs="宋体"/>
          <w:color w:val="000000"/>
        </w:rPr>
      </w:pPr>
    </w:p>
    <w:p w14:paraId="56B5AF71">
      <w:pPr>
        <w:pStyle w:val="51"/>
        <w:ind w:firstLine="480" w:firstLineChars="200"/>
        <w:rPr>
          <w:rFonts w:hint="eastAsia" w:ascii="宋体" w:hAnsi="宋体" w:eastAsia="宋体" w:cs="宋体"/>
          <w:color w:val="000000"/>
        </w:rPr>
      </w:pPr>
    </w:p>
    <w:p w14:paraId="782A0C3C">
      <w:pPr>
        <w:pStyle w:val="51"/>
        <w:keepNext w:val="0"/>
        <w:keepLines w:val="0"/>
        <w:pageBreakBefore w:val="0"/>
        <w:widowControl/>
        <w:kinsoku/>
        <w:wordWrap/>
        <w:overflowPunct/>
        <w:topLinePunct w:val="0"/>
        <w:autoSpaceDE/>
        <w:autoSpaceDN/>
        <w:bidi w:val="0"/>
        <w:adjustRightInd/>
        <w:snapToGrid w:val="0"/>
        <w:spacing w:before="240" w:after="240" w:line="600" w:lineRule="auto"/>
        <w:ind w:left="2245" w:leftChars="86" w:hanging="2064" w:hangingChars="688"/>
        <w:textAlignment w:val="auto"/>
        <w:rPr>
          <w:rFonts w:hint="default" w:ascii="宋体" w:hAnsi="宋体" w:eastAsia="宋体" w:cs="宋体"/>
          <w:color w:val="000000"/>
          <w:sz w:val="30"/>
          <w:szCs w:val="30"/>
          <w:u w:val="single"/>
          <w:lang w:val="en-US"/>
        </w:rPr>
      </w:pPr>
      <w:r>
        <w:rPr>
          <w:rFonts w:hint="eastAsia" w:ascii="宋体" w:hAnsi="宋体" w:eastAsia="宋体" w:cs="宋体"/>
          <w:color w:val="000000"/>
          <w:sz w:val="30"/>
          <w:szCs w:val="30"/>
        </w:rPr>
        <w:t>项 目 名 称：</w:t>
      </w:r>
      <w:r>
        <w:rPr>
          <w:rFonts w:hint="eastAsia" w:eastAsia="宋体" w:cs="宋体"/>
          <w:color w:val="000000"/>
          <w:sz w:val="30"/>
          <w:szCs w:val="30"/>
          <w:u w:val="single"/>
          <w:lang w:val="en-US" w:eastAsia="zh-CN"/>
        </w:rPr>
        <w:t xml:space="preserve">  </w:t>
      </w:r>
      <w:r>
        <w:rPr>
          <w:rFonts w:hint="eastAsia" w:ascii="宋体" w:hAnsi="宋体" w:eastAsia="宋体" w:cs="宋体"/>
          <w:sz w:val="30"/>
          <w:szCs w:val="30"/>
          <w:highlight w:val="none"/>
          <w:u w:val="single"/>
          <w:lang w:val="en-US" w:eastAsia="zh-CN"/>
        </w:rPr>
        <w:t xml:space="preserve">文甲集散中心广场移动栏杆项目   </w:t>
      </w:r>
    </w:p>
    <w:p w14:paraId="1CC9C586">
      <w:pPr>
        <w:pStyle w:val="51"/>
        <w:keepNext w:val="0"/>
        <w:keepLines w:val="0"/>
        <w:pageBreakBefore w:val="0"/>
        <w:widowControl/>
        <w:kinsoku/>
        <w:wordWrap/>
        <w:overflowPunct/>
        <w:topLinePunct w:val="0"/>
        <w:autoSpaceDE/>
        <w:autoSpaceDN/>
        <w:bidi w:val="0"/>
        <w:adjustRightInd/>
        <w:snapToGrid w:val="0"/>
        <w:spacing w:before="240" w:after="240" w:line="600" w:lineRule="auto"/>
        <w:ind w:left="2095" w:leftChars="86" w:hanging="1914" w:hangingChars="638"/>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rPr>
        <w:t xml:space="preserve">　  </w:t>
      </w:r>
      <w:r>
        <w:rPr>
          <w:rFonts w:hint="eastAsia" w:eastAsia="宋体" w:cs="宋体"/>
          <w:sz w:val="30"/>
          <w:szCs w:val="30"/>
          <w:highlight w:val="none"/>
          <w:u w:val="single"/>
          <w:lang w:val="en-US" w:eastAsia="zh-CN"/>
        </w:rPr>
        <w:t>中正莆招（2025）068号</w:t>
      </w:r>
      <w:r>
        <w:rPr>
          <w:rFonts w:hint="eastAsia" w:ascii="宋体" w:hAnsi="宋体" w:eastAsia="宋体" w:cs="宋体"/>
          <w:color w:val="000000"/>
          <w:sz w:val="30"/>
          <w:szCs w:val="30"/>
          <w:u w:val="single"/>
        </w:rPr>
        <w:t xml:space="preserve">    </w:t>
      </w:r>
      <w:r>
        <w:rPr>
          <w:rFonts w:hint="eastAsia"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 xml:space="preserve"> </w:t>
      </w:r>
    </w:p>
    <w:p w14:paraId="09818B41">
      <w:pPr>
        <w:pStyle w:val="51"/>
        <w:keepNext w:val="0"/>
        <w:keepLines w:val="0"/>
        <w:pageBreakBefore w:val="0"/>
        <w:widowControl/>
        <w:kinsoku/>
        <w:wordWrap/>
        <w:overflowPunct/>
        <w:topLinePunct w:val="0"/>
        <w:autoSpaceDE/>
        <w:autoSpaceDN/>
        <w:bidi w:val="0"/>
        <w:adjustRightInd/>
        <w:snapToGrid w:val="0"/>
        <w:spacing w:before="120" w:after="120" w:line="600" w:lineRule="auto"/>
        <w:ind w:left="2095" w:leftChars="86" w:hanging="1914" w:hangingChars="638"/>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招   标  人：</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eastAsia="zh-CN"/>
        </w:rPr>
        <w:t>莆田市忠湄轮渡有限责任公司</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30"/>
          <w:szCs w:val="30"/>
          <w:u w:val="single"/>
        </w:rPr>
        <w:t>(盖单位章)</w:t>
      </w:r>
    </w:p>
    <w:p w14:paraId="4E8FEBC0">
      <w:pPr>
        <w:pStyle w:val="51"/>
        <w:keepNext w:val="0"/>
        <w:keepLines w:val="0"/>
        <w:pageBreakBefore w:val="0"/>
        <w:widowControl/>
        <w:kinsoku/>
        <w:wordWrap/>
        <w:overflowPunct/>
        <w:topLinePunct w:val="0"/>
        <w:autoSpaceDE/>
        <w:autoSpaceDN/>
        <w:bidi w:val="0"/>
        <w:adjustRightInd/>
        <w:snapToGrid w:val="0"/>
        <w:spacing w:before="120" w:after="120" w:line="600" w:lineRule="auto"/>
        <w:ind w:left="2095" w:leftChars="86" w:hanging="1914" w:hangingChars="638"/>
        <w:textAlignment w:val="auto"/>
        <w:rPr>
          <w:rFonts w:hint="eastAsia" w:ascii="宋体" w:hAnsi="宋体" w:eastAsia="宋体" w:cs="宋体"/>
          <w:color w:val="000000"/>
          <w:sz w:val="28"/>
        </w:rPr>
      </w:pPr>
      <w:r>
        <w:rPr>
          <w:rFonts w:hint="eastAsia" w:ascii="宋体" w:hAnsi="宋体" w:eastAsia="宋体" w:cs="宋体"/>
          <w:color w:val="000000"/>
          <w:sz w:val="30"/>
          <w:szCs w:val="30"/>
        </w:rPr>
        <w:t>招标代理机构：</w:t>
      </w:r>
      <w:r>
        <w:rPr>
          <w:rFonts w:hint="eastAsia" w:eastAsia="宋体" w:cs="宋体"/>
          <w:color w:val="000000"/>
          <w:sz w:val="30"/>
          <w:szCs w:val="30"/>
          <w:u w:val="single"/>
          <w:lang w:val="en-US" w:eastAsia="zh-CN"/>
        </w:rPr>
        <w:t xml:space="preserve"> </w:t>
      </w:r>
      <w:r>
        <w:rPr>
          <w:rFonts w:hint="eastAsia" w:eastAsia="宋体" w:cs="宋体"/>
          <w:color w:val="000000"/>
          <w:sz w:val="30"/>
          <w:szCs w:val="30"/>
          <w:u w:val="single"/>
          <w:lang w:eastAsia="zh-CN"/>
        </w:rPr>
        <w:t>福建中正宏发工程咨询有限公司</w:t>
      </w:r>
      <w:r>
        <w:rPr>
          <w:rFonts w:hint="eastAsia" w:ascii="宋体" w:hAnsi="宋体" w:eastAsia="宋体" w:cs="宋体"/>
          <w:color w:val="000000"/>
          <w:sz w:val="30"/>
          <w:szCs w:val="30"/>
          <w:u w:val="single"/>
        </w:rPr>
        <w:t xml:space="preserve"> (盖单位章)</w:t>
      </w:r>
    </w:p>
    <w:p w14:paraId="751735B0">
      <w:pPr>
        <w:pStyle w:val="51"/>
        <w:spacing w:before="120" w:after="120"/>
        <w:jc w:val="center"/>
        <w:rPr>
          <w:rFonts w:hint="eastAsia" w:ascii="宋体" w:hAnsi="宋体" w:eastAsia="宋体" w:cs="宋体"/>
          <w:color w:val="000000"/>
          <w:sz w:val="28"/>
        </w:rPr>
      </w:pPr>
    </w:p>
    <w:p w14:paraId="1787A8DD">
      <w:pPr>
        <w:pStyle w:val="51"/>
        <w:spacing w:before="120" w:after="120"/>
        <w:jc w:val="center"/>
        <w:rPr>
          <w:rFonts w:hint="eastAsia" w:ascii="宋体" w:hAnsi="宋体" w:eastAsia="宋体" w:cs="宋体"/>
          <w:color w:val="000000"/>
          <w:sz w:val="28"/>
        </w:rPr>
      </w:pPr>
    </w:p>
    <w:p w14:paraId="05BD09EE">
      <w:pPr>
        <w:jc w:val="center"/>
        <w:rPr>
          <w:rFonts w:hint="eastAsia" w:ascii="宋体" w:hAnsi="宋体" w:eastAsia="宋体" w:cs="宋体"/>
          <w:color w:val="000000"/>
          <w:sz w:val="32"/>
          <w:szCs w:val="28"/>
        </w:rPr>
      </w:pPr>
      <w:r>
        <w:rPr>
          <w:rFonts w:hint="eastAsia" w:ascii="宋体" w:hAnsi="宋体" w:eastAsia="宋体" w:cs="宋体"/>
          <w:color w:val="000000"/>
          <w:sz w:val="32"/>
          <w:szCs w:val="28"/>
        </w:rPr>
        <w:t>日期：</w:t>
      </w:r>
      <w:r>
        <w:rPr>
          <w:rFonts w:hint="eastAsia" w:ascii="宋体" w:hAnsi="宋体" w:eastAsia="宋体" w:cs="宋体"/>
          <w:color w:val="000000"/>
          <w:sz w:val="32"/>
          <w:szCs w:val="28"/>
          <w:u w:val="single"/>
          <w:lang w:eastAsia="zh-CN"/>
        </w:rPr>
        <w:t>202</w:t>
      </w:r>
      <w:r>
        <w:rPr>
          <w:rFonts w:hint="eastAsia" w:ascii="宋体" w:hAnsi="宋体" w:eastAsia="宋体" w:cs="宋体"/>
          <w:color w:val="000000"/>
          <w:sz w:val="32"/>
          <w:szCs w:val="28"/>
          <w:u w:val="single"/>
          <w:lang w:val="en-US" w:eastAsia="zh-CN"/>
        </w:rPr>
        <w:t>5</w:t>
      </w:r>
      <w:r>
        <w:rPr>
          <w:rFonts w:hint="eastAsia" w:ascii="宋体" w:hAnsi="宋体" w:eastAsia="宋体" w:cs="宋体"/>
          <w:color w:val="000000"/>
          <w:sz w:val="32"/>
          <w:szCs w:val="28"/>
        </w:rPr>
        <w:t>年</w:t>
      </w:r>
      <w:r>
        <w:rPr>
          <w:rFonts w:hint="eastAsia" w:ascii="宋体" w:hAnsi="宋体" w:cs="宋体"/>
          <w:color w:val="000000"/>
          <w:sz w:val="32"/>
          <w:szCs w:val="28"/>
          <w:u w:val="single"/>
          <w:lang w:val="en-US" w:eastAsia="zh-CN"/>
        </w:rPr>
        <w:t>11</w:t>
      </w:r>
      <w:r>
        <w:rPr>
          <w:rFonts w:hint="eastAsia" w:ascii="宋体" w:hAnsi="宋体" w:eastAsia="宋体" w:cs="宋体"/>
          <w:color w:val="000000"/>
          <w:sz w:val="32"/>
          <w:szCs w:val="28"/>
        </w:rPr>
        <w:t>月</w:t>
      </w:r>
    </w:p>
    <w:p w14:paraId="6022B8B8">
      <w:pPr>
        <w:jc w:val="center"/>
        <w:rPr>
          <w:rFonts w:hint="eastAsia" w:ascii="宋体" w:hAnsi="宋体" w:eastAsia="宋体" w:cs="宋体"/>
          <w:color w:val="000000"/>
          <w:sz w:val="28"/>
        </w:rPr>
      </w:pPr>
    </w:p>
    <w:p w14:paraId="5B4105D7">
      <w:pPr>
        <w:pStyle w:val="51"/>
        <w:spacing w:before="120" w:after="120"/>
        <w:rPr>
          <w:rFonts w:hint="eastAsia" w:ascii="宋体" w:hAnsi="宋体" w:eastAsia="宋体" w:cs="宋体"/>
          <w:color w:val="000000"/>
          <w:sz w:val="28"/>
        </w:rPr>
      </w:pPr>
    </w:p>
    <w:p w14:paraId="39303E43">
      <w:pPr>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6F31C042">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rPr>
        <w:t>章  邀请招标公告</w:t>
      </w:r>
    </w:p>
    <w:p w14:paraId="6183F020">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rPr>
        <w:t>章  投标须知</w:t>
      </w:r>
    </w:p>
    <w:p w14:paraId="2C4D7B27">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(一)总则</w:t>
      </w:r>
    </w:p>
    <w:p w14:paraId="29BD61BC">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(二)招标文件</w:t>
      </w:r>
    </w:p>
    <w:p w14:paraId="6B13A14D">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(三)投标文件</w:t>
      </w:r>
    </w:p>
    <w:p w14:paraId="14892D85">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(四)开标、评标及定标</w:t>
      </w:r>
    </w:p>
    <w:p w14:paraId="559F5ADF">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(五)授予合同</w:t>
      </w:r>
    </w:p>
    <w:p w14:paraId="1FF6CA69">
      <w:pPr>
        <w:spacing w:line="360" w:lineRule="auto"/>
        <w:ind w:firstLine="806" w:firstLineChars="288"/>
        <w:rPr>
          <w:rFonts w:hint="eastAsia" w:ascii="宋体" w:hAnsi="宋体" w:eastAsia="宋体" w:cs="宋体"/>
          <w:bCs/>
          <w:color w:val="000000"/>
          <w:sz w:val="28"/>
          <w:szCs w:val="28"/>
        </w:rPr>
      </w:pPr>
      <w:r>
        <w:rPr>
          <w:rFonts w:hint="eastAsia" w:ascii="宋体" w:hAnsi="宋体" w:eastAsia="宋体" w:cs="宋体"/>
          <w:bCs/>
          <w:color w:val="000000"/>
          <w:sz w:val="28"/>
          <w:szCs w:val="28"/>
        </w:rPr>
        <w:t>(六)标后管理</w:t>
      </w:r>
    </w:p>
    <w:p w14:paraId="2D98CCFA">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章  合同条款</w:t>
      </w:r>
    </w:p>
    <w:p w14:paraId="192FE860">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章  投标文件格式</w:t>
      </w:r>
    </w:p>
    <w:p w14:paraId="70AAB6A5">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章  法定代表人资格证明书(格式)</w:t>
      </w:r>
    </w:p>
    <w:p w14:paraId="1DAEE191">
      <w:pPr>
        <w:spacing w:line="360" w:lineRule="auto"/>
        <w:ind w:firstLine="528" w:firstLineChars="188"/>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法定代表人授权委托书(格式)</w:t>
      </w:r>
    </w:p>
    <w:p w14:paraId="0740F683">
      <w:pPr>
        <w:spacing w:line="360" w:lineRule="auto"/>
        <w:ind w:firstLine="810" w:firstLineChars="288"/>
        <w:rPr>
          <w:rFonts w:hint="eastAsia" w:ascii="宋体" w:hAnsi="宋体" w:eastAsia="宋体" w:cs="宋体"/>
          <w:b/>
          <w:color w:val="000000"/>
          <w:sz w:val="28"/>
          <w:szCs w:val="28"/>
        </w:rPr>
      </w:pPr>
      <w:r>
        <w:rPr>
          <w:rFonts w:hint="eastAsia" w:ascii="宋体" w:hAnsi="宋体" w:eastAsia="宋体" w:cs="宋体"/>
          <w:b/>
          <w:color w:val="000000"/>
          <w:sz w:val="28"/>
          <w:szCs w:val="28"/>
        </w:rPr>
        <w:t>第</w:t>
      </w:r>
      <w:r>
        <w:rPr>
          <w:rFonts w:hint="eastAsia" w:ascii="宋体" w:hAnsi="宋体" w:eastAsia="宋体" w:cs="宋体"/>
          <w:b/>
          <w:color w:val="000000"/>
          <w:sz w:val="28"/>
          <w:szCs w:val="28"/>
          <w:lang w:eastAsia="zh-CN"/>
        </w:rPr>
        <w:t>六</w:t>
      </w:r>
      <w:r>
        <w:rPr>
          <w:rFonts w:hint="eastAsia" w:ascii="宋体" w:hAnsi="宋体" w:eastAsia="宋体" w:cs="宋体"/>
          <w:b/>
          <w:color w:val="000000"/>
          <w:sz w:val="28"/>
          <w:szCs w:val="28"/>
        </w:rPr>
        <w:t>章  工程预算价文件</w:t>
      </w:r>
    </w:p>
    <w:p w14:paraId="0215CA04">
      <w:pPr>
        <w:ind w:firstLine="564" w:firstLineChars="188"/>
        <w:rPr>
          <w:rFonts w:hint="eastAsia" w:ascii="宋体" w:hAnsi="宋体" w:eastAsia="宋体" w:cs="宋体"/>
          <w:color w:val="000000"/>
          <w:sz w:val="30"/>
          <w:szCs w:val="30"/>
        </w:rPr>
      </w:pPr>
    </w:p>
    <w:p w14:paraId="1DC8E3A8">
      <w:pPr>
        <w:ind w:firstLine="564" w:firstLineChars="188"/>
        <w:rPr>
          <w:rFonts w:hint="eastAsia" w:ascii="宋体" w:hAnsi="宋体" w:eastAsia="宋体" w:cs="宋体"/>
          <w:color w:val="000000"/>
          <w:sz w:val="30"/>
          <w:szCs w:val="30"/>
        </w:rPr>
      </w:pPr>
    </w:p>
    <w:p w14:paraId="70DEBA5F">
      <w:pPr>
        <w:ind w:firstLine="564" w:firstLineChars="188"/>
        <w:rPr>
          <w:rFonts w:hint="eastAsia" w:ascii="宋体" w:hAnsi="宋体" w:eastAsia="宋体" w:cs="宋体"/>
          <w:color w:val="000000"/>
          <w:sz w:val="30"/>
          <w:szCs w:val="30"/>
        </w:rPr>
      </w:pPr>
    </w:p>
    <w:p w14:paraId="224B8114">
      <w:pPr>
        <w:ind w:firstLine="564" w:firstLineChars="188"/>
        <w:rPr>
          <w:rFonts w:hint="eastAsia" w:ascii="宋体" w:hAnsi="宋体" w:eastAsia="宋体" w:cs="宋体"/>
          <w:color w:val="000000"/>
          <w:sz w:val="30"/>
          <w:szCs w:val="30"/>
        </w:rPr>
      </w:pPr>
    </w:p>
    <w:p w14:paraId="62360FA5">
      <w:pPr>
        <w:ind w:firstLine="564" w:firstLineChars="188"/>
        <w:rPr>
          <w:rFonts w:hint="eastAsia" w:ascii="宋体" w:hAnsi="宋体" w:eastAsia="宋体" w:cs="宋体"/>
          <w:color w:val="000000"/>
          <w:sz w:val="30"/>
          <w:szCs w:val="30"/>
        </w:rPr>
      </w:pPr>
    </w:p>
    <w:p w14:paraId="442FF597">
      <w:pPr>
        <w:ind w:firstLine="564" w:firstLineChars="188"/>
        <w:rPr>
          <w:rFonts w:hint="eastAsia" w:ascii="宋体" w:hAnsi="宋体" w:eastAsia="宋体" w:cs="宋体"/>
          <w:color w:val="000000"/>
          <w:sz w:val="30"/>
          <w:szCs w:val="30"/>
        </w:rPr>
      </w:pPr>
    </w:p>
    <w:p w14:paraId="2CBB771D">
      <w:pPr>
        <w:ind w:firstLine="564" w:firstLineChars="188"/>
        <w:rPr>
          <w:rFonts w:hint="eastAsia" w:ascii="宋体" w:hAnsi="宋体" w:eastAsia="宋体" w:cs="宋体"/>
          <w:color w:val="000000"/>
          <w:sz w:val="30"/>
          <w:szCs w:val="30"/>
        </w:rPr>
      </w:pPr>
    </w:p>
    <w:p w14:paraId="1DBB9798">
      <w:pPr>
        <w:rPr>
          <w:rFonts w:hint="eastAsia" w:ascii="宋体" w:hAnsi="宋体" w:eastAsia="宋体" w:cs="宋体"/>
          <w:color w:val="000000"/>
          <w:sz w:val="30"/>
          <w:szCs w:val="30"/>
        </w:rPr>
      </w:pPr>
    </w:p>
    <w:p w14:paraId="367367FC">
      <w:pPr>
        <w:pStyle w:val="3"/>
        <w:snapToGrid w:val="0"/>
        <w:spacing w:before="0" w:after="0" w:line="360" w:lineRule="atLeast"/>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 xml:space="preserve">          第</w:t>
      </w:r>
      <w:r>
        <w:rPr>
          <w:rFonts w:hint="eastAsia" w:ascii="宋体" w:hAnsi="宋体" w:eastAsia="宋体" w:cs="宋体"/>
          <w:sz w:val="44"/>
          <w:szCs w:val="44"/>
          <w:lang w:eastAsia="zh-CN"/>
        </w:rPr>
        <w:t>一</w:t>
      </w:r>
      <w:r>
        <w:rPr>
          <w:rFonts w:hint="eastAsia" w:ascii="宋体" w:hAnsi="宋体" w:eastAsia="宋体" w:cs="宋体"/>
          <w:b w:val="0"/>
          <w:color w:val="000000"/>
          <w:sz w:val="44"/>
          <w:szCs w:val="44"/>
        </w:rPr>
        <w:t xml:space="preserve">章 </w:t>
      </w:r>
      <w:r>
        <w:rPr>
          <w:rFonts w:hint="eastAsia" w:ascii="宋体" w:hAnsi="宋体" w:eastAsia="宋体" w:cs="宋体"/>
          <w:sz w:val="44"/>
          <w:szCs w:val="44"/>
        </w:rPr>
        <w:t>邀请招标公告</w:t>
      </w:r>
    </w:p>
    <w:p w14:paraId="47DD5672">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1. 招标条件</w:t>
      </w:r>
    </w:p>
    <w:p w14:paraId="5060E8C0">
      <w:pPr>
        <w:keepNext w:val="0"/>
        <w:keepLines w:val="0"/>
        <w:pageBreakBefore w:val="0"/>
        <w:kinsoku/>
        <w:overflowPunct/>
        <w:topLinePunct w:val="0"/>
        <w:autoSpaceDE/>
        <w:autoSpaceDN/>
        <w:bidi w:val="0"/>
        <w:adjustRightInd/>
        <w:snapToGrid w:val="0"/>
        <w:spacing w:line="360" w:lineRule="auto"/>
        <w:ind w:left="-57" w:leftChars="-27" w:right="-4" w:rightChars="-2" w:firstLine="480" w:firstLineChars="200"/>
        <w:textAlignment w:val="auto"/>
        <w:rPr>
          <w:rFonts w:hint="eastAsia" w:ascii="宋体" w:hAnsi="宋体" w:eastAsia="宋体" w:cs="宋体"/>
          <w:sz w:val="24"/>
          <w:lang w:eastAsia="zh-CN"/>
        </w:rPr>
      </w:pPr>
      <w:r>
        <w:rPr>
          <w:rFonts w:hint="eastAsia" w:ascii="宋体" w:hAnsi="宋体" w:eastAsia="宋体" w:cs="宋体"/>
          <w:sz w:val="24"/>
        </w:rPr>
        <w:t>本招标项目</w:t>
      </w:r>
      <w:r>
        <w:rPr>
          <w:rFonts w:hint="eastAsia" w:ascii="宋体" w:hAnsi="宋体" w:eastAsia="宋体" w:cs="宋体"/>
          <w:sz w:val="24"/>
          <w:u w:val="single"/>
          <w:lang w:eastAsia="zh-CN"/>
        </w:rPr>
        <w:t>文甲集散中心广场移动栏杆项目</w:t>
      </w:r>
      <w:r>
        <w:rPr>
          <w:rFonts w:hint="eastAsia" w:ascii="宋体" w:hAnsi="宋体" w:eastAsia="宋体" w:cs="宋体"/>
          <w:sz w:val="24"/>
        </w:rPr>
        <w:t>已批准建设，项目业主为</w:t>
      </w:r>
      <w:r>
        <w:rPr>
          <w:rFonts w:hint="eastAsia" w:ascii="宋体" w:hAnsi="宋体" w:eastAsia="宋体" w:cs="宋体"/>
          <w:sz w:val="24"/>
          <w:u w:val="single"/>
          <w:lang w:eastAsia="zh-CN"/>
        </w:rPr>
        <w:t>莆田市忠湄轮渡有限责任公司</w:t>
      </w:r>
      <w:r>
        <w:rPr>
          <w:rFonts w:hint="eastAsia" w:ascii="宋体" w:hAnsi="宋体" w:eastAsia="宋体" w:cs="宋体"/>
          <w:sz w:val="24"/>
        </w:rPr>
        <w:t>，建设资金</w:t>
      </w:r>
      <w:r>
        <w:rPr>
          <w:rFonts w:hint="eastAsia" w:ascii="宋体" w:hAnsi="宋体" w:eastAsia="宋体" w:cs="宋体"/>
          <w:color w:val="auto"/>
          <w:sz w:val="24"/>
          <w:highlight w:val="none"/>
          <w:u w:val="single"/>
          <w:lang w:eastAsia="zh-CN"/>
          <w:rPrChange w:id="0" w:author="    ·" w:date="2025-09-09T16:20:00Z">
            <w:rPr>
              <w:rFonts w:hint="eastAsia" w:ascii="宋体" w:hAnsi="宋体" w:eastAsia="宋体" w:cs="宋体"/>
              <w:color w:val="auto"/>
              <w:sz w:val="24"/>
              <w:highlight w:val="yellow"/>
              <w:u w:val="single"/>
              <w:lang w:eastAsia="zh-CN"/>
            </w:rPr>
          </w:rPrChange>
        </w:rPr>
        <w:t>自筹</w:t>
      </w:r>
      <w:r>
        <w:rPr>
          <w:rFonts w:hint="eastAsia" w:ascii="宋体" w:hAnsi="宋体" w:eastAsia="宋体" w:cs="宋体"/>
          <w:sz w:val="24"/>
          <w:u w:val="none"/>
        </w:rPr>
        <w:t>,</w:t>
      </w:r>
      <w:r>
        <w:rPr>
          <w:rFonts w:hint="eastAsia" w:ascii="宋体" w:hAnsi="宋体" w:eastAsia="宋体" w:cs="宋体"/>
          <w:sz w:val="24"/>
        </w:rPr>
        <w:t>招标人为</w:t>
      </w:r>
      <w:r>
        <w:rPr>
          <w:rFonts w:hint="eastAsia" w:ascii="宋体" w:hAnsi="宋体" w:eastAsia="宋体" w:cs="宋体"/>
          <w:sz w:val="24"/>
          <w:u w:val="single"/>
          <w:lang w:eastAsia="zh-CN"/>
        </w:rPr>
        <w:t>莆田市忠湄轮渡有限责任公司</w:t>
      </w:r>
      <w:r>
        <w:rPr>
          <w:rFonts w:hint="eastAsia" w:ascii="宋体" w:hAnsi="宋体" w:eastAsia="宋体" w:cs="宋体"/>
          <w:sz w:val="24"/>
        </w:rPr>
        <w:t>，委托的招标代理单位为</w:t>
      </w:r>
      <w:r>
        <w:rPr>
          <w:rFonts w:hint="eastAsia" w:ascii="宋体" w:hAnsi="宋体" w:eastAsia="宋体" w:cs="宋体"/>
          <w:sz w:val="24"/>
          <w:u w:val="single"/>
          <w:lang w:eastAsia="zh-CN"/>
        </w:rPr>
        <w:t>福建中正宏发工程咨询有限公司</w:t>
      </w:r>
      <w:r>
        <w:rPr>
          <w:rFonts w:hint="eastAsia" w:ascii="宋体" w:hAnsi="宋体" w:eastAsia="宋体" w:cs="宋体"/>
          <w:sz w:val="24"/>
          <w:u w:val="single"/>
        </w:rPr>
        <w:t>，</w:t>
      </w:r>
      <w:r>
        <w:rPr>
          <w:rFonts w:hint="eastAsia" w:ascii="宋体" w:hAnsi="宋体" w:eastAsia="宋体" w:cs="宋体"/>
          <w:sz w:val="24"/>
        </w:rPr>
        <w:t>项目已具备招标条件，现对该项目的施工进行</w:t>
      </w:r>
      <w:r>
        <w:rPr>
          <w:rFonts w:hint="eastAsia" w:ascii="宋体" w:hAnsi="宋体" w:eastAsia="宋体" w:cs="宋体"/>
          <w:sz w:val="24"/>
          <w:u w:val="single"/>
          <w:lang w:val="en-US" w:eastAsia="zh-CN"/>
        </w:rPr>
        <w:t>邀请</w:t>
      </w:r>
      <w:r>
        <w:rPr>
          <w:rFonts w:hint="eastAsia" w:ascii="宋体" w:hAnsi="宋体" w:eastAsia="宋体" w:cs="宋体"/>
          <w:sz w:val="24"/>
        </w:rPr>
        <w:t>招标</w:t>
      </w:r>
      <w:r>
        <w:rPr>
          <w:rFonts w:hint="eastAsia" w:ascii="宋体" w:hAnsi="宋体" w:eastAsia="宋体" w:cs="宋体"/>
          <w:sz w:val="24"/>
          <w:lang w:eastAsia="zh-CN"/>
        </w:rPr>
        <w:t>，</w:t>
      </w:r>
      <w:r>
        <w:rPr>
          <w:rFonts w:hint="eastAsia" w:ascii="宋体" w:hAnsi="宋体" w:eastAsia="宋体" w:cs="宋体"/>
          <w:color w:val="000000"/>
          <w:sz w:val="24"/>
        </w:rPr>
        <w:t>邀请</w:t>
      </w:r>
      <w:r>
        <w:rPr>
          <w:rFonts w:hint="eastAsia" w:ascii="宋体" w:hAnsi="宋体" w:eastAsia="宋体" w:cs="宋体"/>
          <w:color w:val="000000"/>
          <w:sz w:val="24"/>
          <w:lang w:eastAsia="zh-CN"/>
        </w:rPr>
        <w:t>投标单位：</w:t>
      </w:r>
      <w:r>
        <w:rPr>
          <w:rFonts w:hint="eastAsia" w:ascii="宋体" w:hAnsi="宋体" w:eastAsia="宋体" w:cs="宋体"/>
          <w:color w:val="000000"/>
          <w:sz w:val="24"/>
          <w:highlight w:val="none"/>
          <w:u w:val="single"/>
          <w:lang w:eastAsia="zh-CN"/>
        </w:rPr>
        <w:t>福建省临港建设发展有限公司</w:t>
      </w:r>
      <w:r>
        <w:rPr>
          <w:rFonts w:hint="eastAsia" w:ascii="宋体" w:hAnsi="宋体" w:eastAsia="宋体" w:cs="宋体"/>
          <w:color w:val="000000"/>
          <w:sz w:val="24"/>
          <w:highlight w:val="none"/>
          <w:u w:val="single"/>
          <w:lang w:eastAsia="zh-CN"/>
          <w:rPrChange w:id="1" w:author="    ·" w:date="2025-09-09T16:20:00Z">
            <w:rPr>
              <w:rFonts w:hint="eastAsia" w:ascii="宋体" w:hAnsi="宋体" w:eastAsia="宋体" w:cs="宋体"/>
              <w:color w:val="000000"/>
              <w:sz w:val="24"/>
              <w:highlight w:val="yellow"/>
              <w:u w:val="single"/>
              <w:lang w:eastAsia="zh-CN"/>
            </w:rPr>
          </w:rPrChange>
        </w:rPr>
        <w:t>、</w:t>
      </w:r>
      <w:r>
        <w:rPr>
          <w:rFonts w:hint="eastAsia" w:ascii="宋体" w:hAnsi="宋体" w:eastAsia="宋体" w:cs="宋体"/>
          <w:color w:val="000000"/>
          <w:sz w:val="24"/>
          <w:highlight w:val="none"/>
          <w:u w:val="single"/>
          <w:lang w:eastAsia="zh-CN"/>
        </w:rPr>
        <w:t>福建聚阳建设有限公司</w:t>
      </w:r>
      <w:r>
        <w:rPr>
          <w:rFonts w:hint="eastAsia" w:ascii="宋体" w:hAnsi="宋体" w:eastAsia="宋体" w:cs="宋体"/>
          <w:color w:val="000000"/>
          <w:sz w:val="24"/>
          <w:highlight w:val="none"/>
          <w:u w:val="single"/>
          <w:lang w:eastAsia="zh-CN"/>
          <w:rPrChange w:id="2" w:author="    ·" w:date="2025-09-09T16:20:00Z">
            <w:rPr>
              <w:rFonts w:hint="eastAsia" w:ascii="宋体" w:hAnsi="宋体" w:eastAsia="宋体" w:cs="宋体"/>
              <w:color w:val="000000"/>
              <w:sz w:val="24"/>
              <w:highlight w:val="yellow"/>
              <w:u w:val="single"/>
              <w:lang w:eastAsia="zh-CN"/>
            </w:rPr>
          </w:rPrChange>
        </w:rPr>
        <w:t>、</w:t>
      </w:r>
      <w:r>
        <w:rPr>
          <w:rFonts w:hint="eastAsia" w:ascii="宋体" w:hAnsi="宋体" w:eastAsia="宋体" w:cs="宋体"/>
          <w:color w:val="000000"/>
          <w:sz w:val="24"/>
          <w:highlight w:val="none"/>
          <w:u w:val="single"/>
          <w:lang w:eastAsia="zh-CN"/>
        </w:rPr>
        <w:t>福建胜微建设工程有限公司</w:t>
      </w:r>
      <w:r>
        <w:rPr>
          <w:rFonts w:hint="eastAsia" w:ascii="宋体" w:hAnsi="宋体" w:eastAsia="宋体" w:cs="宋体"/>
          <w:color w:val="000000"/>
          <w:sz w:val="24"/>
          <w:lang w:eastAsia="zh-CN"/>
        </w:rPr>
        <w:t>。</w:t>
      </w:r>
    </w:p>
    <w:p w14:paraId="64E0722D">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sz w:val="24"/>
        </w:rPr>
      </w:pPr>
      <w:r>
        <w:rPr>
          <w:rFonts w:hint="eastAsia" w:ascii="宋体" w:hAnsi="宋体" w:eastAsia="宋体" w:cs="宋体"/>
          <w:b/>
          <w:bCs/>
          <w:sz w:val="24"/>
        </w:rPr>
        <w:t>2. 项目概况和招标范围</w:t>
      </w:r>
    </w:p>
    <w:p w14:paraId="521C4214">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sz w:val="24"/>
        </w:rPr>
      </w:pPr>
      <w:r>
        <w:rPr>
          <w:rFonts w:hint="eastAsia" w:ascii="宋体" w:hAnsi="宋体" w:eastAsia="宋体" w:cs="宋体"/>
          <w:sz w:val="24"/>
        </w:rPr>
        <w:t>1) 建设地点：</w:t>
      </w:r>
      <w:r>
        <w:rPr>
          <w:rFonts w:hint="eastAsia" w:ascii="宋体" w:hAnsi="宋体" w:eastAsia="宋体" w:cs="宋体"/>
          <w:sz w:val="24"/>
          <w:u w:val="single"/>
          <w:lang w:eastAsia="zh-CN"/>
        </w:rPr>
        <w:t>文甲集散中心广场</w:t>
      </w:r>
      <w:r>
        <w:rPr>
          <w:rFonts w:hint="eastAsia" w:ascii="宋体" w:hAnsi="宋体" w:eastAsia="宋体" w:cs="宋体"/>
          <w:sz w:val="24"/>
        </w:rPr>
        <w:t>；           2）工程建设规模：</w:t>
      </w:r>
      <w:r>
        <w:rPr>
          <w:rFonts w:hint="eastAsia" w:ascii="宋体" w:hAnsi="宋体" w:eastAsia="宋体" w:cs="宋体"/>
          <w:sz w:val="24"/>
          <w:u w:val="single"/>
        </w:rPr>
        <w:t xml:space="preserve"> 约</w:t>
      </w:r>
      <w:r>
        <w:rPr>
          <w:rFonts w:hint="eastAsia" w:ascii="宋体" w:hAnsi="宋体" w:eastAsia="宋体" w:cs="宋体"/>
          <w:sz w:val="24"/>
          <w:u w:val="single"/>
          <w:lang w:val="en-US" w:eastAsia="zh-CN"/>
        </w:rPr>
        <w:t>55.4</w:t>
      </w:r>
      <w:r>
        <w:rPr>
          <w:rFonts w:hint="eastAsia" w:ascii="宋体" w:hAnsi="宋体" w:eastAsia="宋体" w:cs="宋体"/>
          <w:sz w:val="24"/>
          <w:u w:val="single"/>
        </w:rPr>
        <w:t>万元</w:t>
      </w:r>
      <w:r>
        <w:rPr>
          <w:rFonts w:hint="eastAsia" w:ascii="宋体" w:hAnsi="宋体" w:eastAsia="宋体" w:cs="宋体"/>
          <w:sz w:val="24"/>
        </w:rPr>
        <w:t>；</w:t>
      </w:r>
    </w:p>
    <w:p w14:paraId="7609461A">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sz w:val="24"/>
        </w:rPr>
      </w:pPr>
      <w:r>
        <w:rPr>
          <w:rFonts w:hint="eastAsia" w:ascii="宋体" w:hAnsi="宋体" w:eastAsia="宋体" w:cs="宋体"/>
          <w:sz w:val="24"/>
        </w:rPr>
        <w:t>3) 工期要求：</w:t>
      </w:r>
      <w:r>
        <w:rPr>
          <w:rFonts w:hint="eastAsia" w:ascii="宋体" w:hAnsi="宋体" w:eastAsia="宋体" w:cs="宋体"/>
          <w:sz w:val="24"/>
          <w:highlight w:val="none"/>
          <w:u w:val="single"/>
          <w:lang w:val="en-US" w:eastAsia="zh-CN"/>
        </w:rPr>
        <w:t>30</w:t>
      </w:r>
      <w:r>
        <w:rPr>
          <w:rFonts w:hint="eastAsia" w:ascii="宋体" w:hAnsi="宋体" w:eastAsia="宋体" w:cs="宋体"/>
          <w:sz w:val="24"/>
        </w:rPr>
        <w:t>个日历天；            4) 工程质量要求：</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合格</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602D24B2">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color w:val="000000"/>
          <w:sz w:val="24"/>
        </w:rPr>
      </w:pPr>
      <w:r>
        <w:rPr>
          <w:rFonts w:hint="eastAsia" w:ascii="宋体" w:hAnsi="宋体" w:eastAsia="宋体" w:cs="宋体"/>
          <w:color w:val="000000"/>
          <w:sz w:val="24"/>
        </w:rPr>
        <w:t>5) 招标范围和内容：</w:t>
      </w:r>
      <w:r>
        <w:rPr>
          <w:rFonts w:hint="eastAsia" w:ascii="宋体" w:hAnsi="宋体" w:eastAsia="宋体" w:cs="宋体"/>
          <w:color w:val="000000"/>
          <w:sz w:val="24"/>
          <w:u w:val="single"/>
        </w:rPr>
        <w:t>按施工图纸，不列入招标范围的详见预算编制说明</w:t>
      </w:r>
      <w:r>
        <w:rPr>
          <w:rFonts w:hint="eastAsia" w:ascii="宋体" w:hAnsi="宋体" w:eastAsia="宋体" w:cs="宋体"/>
          <w:color w:val="000000"/>
          <w:sz w:val="24"/>
        </w:rPr>
        <w:t>；</w:t>
      </w:r>
    </w:p>
    <w:p w14:paraId="03773FE0">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3. 投标人资格要求及审查办法</w:t>
      </w:r>
    </w:p>
    <w:p w14:paraId="6B872549">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w:t>
      </w:r>
      <w:r>
        <w:rPr>
          <w:rFonts w:hint="eastAsia" w:ascii="宋体" w:hAnsi="宋体" w:eastAsia="宋体" w:cs="宋体"/>
          <w:color w:val="000000"/>
          <w:sz w:val="24"/>
          <w:highlight w:val="none"/>
          <w:lang w:val="en-US" w:eastAsia="zh-CN"/>
        </w:rPr>
        <w:t>施工</w:t>
      </w:r>
      <w:r>
        <w:rPr>
          <w:rFonts w:hint="eastAsia" w:ascii="宋体" w:hAnsi="宋体" w:eastAsia="宋体" w:cs="宋体"/>
          <w:color w:val="000000"/>
          <w:sz w:val="24"/>
          <w:highlight w:val="none"/>
        </w:rPr>
        <w:t>企业</w:t>
      </w:r>
      <w:r>
        <w:rPr>
          <w:rFonts w:hint="eastAsia" w:ascii="宋体" w:hAnsi="宋体" w:eastAsia="宋体" w:cs="宋体"/>
          <w:color w:val="000000"/>
          <w:sz w:val="24"/>
          <w:highlight w:val="none"/>
          <w:lang w:val="en-US" w:eastAsia="zh-CN"/>
        </w:rPr>
        <w:t>应</w:t>
      </w:r>
      <w:r>
        <w:rPr>
          <w:rFonts w:hint="eastAsia" w:ascii="宋体" w:hAnsi="宋体" w:eastAsia="宋体" w:cs="宋体"/>
          <w:color w:val="000000"/>
          <w:sz w:val="24"/>
          <w:highlight w:val="none"/>
        </w:rPr>
        <w:t>具备</w:t>
      </w:r>
      <w:r>
        <w:rPr>
          <w:rFonts w:hint="eastAsia" w:ascii="宋体" w:hAnsi="宋体"/>
          <w:sz w:val="24"/>
          <w:highlight w:val="none"/>
          <w:u w:val="single"/>
        </w:rPr>
        <w:t>建设行政主管部门核发的市政公用工程施工总承包三级及以上</w:t>
      </w:r>
      <w:r>
        <w:rPr>
          <w:rFonts w:hint="eastAsia" w:ascii="宋体" w:hAnsi="宋体" w:eastAsia="宋体" w:cs="宋体"/>
          <w:color w:val="000000"/>
          <w:sz w:val="24"/>
          <w:highlight w:val="none"/>
        </w:rPr>
        <w:t>和有效的《施工企业安全生产许可证》；</w:t>
      </w:r>
    </w:p>
    <w:p w14:paraId="41E1EB0D">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投标人拟担任本招标项目的项目负责人应具备有效的不低于</w:t>
      </w:r>
      <w:r>
        <w:rPr>
          <w:rFonts w:hint="eastAsia" w:ascii="宋体" w:hAnsi="宋体" w:eastAsia="宋体" w:cs="宋体"/>
          <w:color w:val="000000"/>
          <w:sz w:val="24"/>
          <w:highlight w:val="none"/>
          <w:u w:val="single"/>
        </w:rPr>
        <w:t>贰级</w:t>
      </w:r>
      <w:r>
        <w:rPr>
          <w:rFonts w:hint="eastAsia" w:ascii="宋体" w:hAnsi="宋体"/>
          <w:sz w:val="24"/>
          <w:highlight w:val="none"/>
          <w:u w:val="single"/>
        </w:rPr>
        <w:t>市政公用工程</w:t>
      </w:r>
      <w:r>
        <w:rPr>
          <w:rFonts w:hint="eastAsia" w:ascii="宋体" w:hAnsi="宋体" w:eastAsia="宋体" w:cs="宋体"/>
          <w:color w:val="000000"/>
          <w:sz w:val="24"/>
          <w:highlight w:val="none"/>
        </w:rPr>
        <w:t>注册建造师执业资格，并持有安全生产考核合格证书B证；</w:t>
      </w:r>
    </w:p>
    <w:p w14:paraId="233243E7">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本招标项目不接受联合体投标；</w:t>
      </w:r>
    </w:p>
    <w:p w14:paraId="70CE3E18">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非福建省行政区域内注册的投标人应按闽建办筑[2015]13号文件的规定完成入闽信息登记工作；</w:t>
      </w:r>
    </w:p>
    <w:p w14:paraId="6AEC9CF7">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投标人的企业季度信用得分不得低于60分（适用于房屋建筑和市政基础设施工程总承包项目）；</w:t>
      </w:r>
    </w:p>
    <w:p w14:paraId="4441C241">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textAlignment w:val="auto"/>
        <w:rPr>
          <w:rFonts w:hint="eastAsia" w:ascii="宋体" w:hAnsi="宋体" w:eastAsia="宋体" w:cs="宋体"/>
          <w:color w:val="000000"/>
          <w:sz w:val="24"/>
          <w:highlight w:val="none"/>
        </w:rPr>
      </w:pPr>
      <w:r>
        <w:rPr>
          <w:rFonts w:hint="default" w:ascii="宋体" w:hAnsi="宋体" w:eastAsia="宋体"/>
          <w:snapToGrid/>
          <w:color w:val="000000"/>
          <w:sz w:val="24"/>
          <w:highlight w:val="none"/>
          <w:shd w:val="clear" w:color="auto" w:fill="FFFFFF"/>
          <w:lang w:eastAsia="zh-CN"/>
        </w:rPr>
        <w:t>投标人未被列入建筑市场主体“黑名单”的，且不在建筑市场主体“黑名单”管理有效期内的企业。</w:t>
      </w:r>
    </w:p>
    <w:p w14:paraId="395AADC8">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投标人应在人员、设备、资金等方面具有承担本招标项目施工的能力；</w:t>
      </w:r>
    </w:p>
    <w:p w14:paraId="6E66609E">
      <w:pPr>
        <w:keepNext w:val="0"/>
        <w:keepLines w:val="0"/>
        <w:pageBreakBefore w:val="0"/>
        <w:widowControl/>
        <w:numPr>
          <w:ilvl w:val="1"/>
          <w:numId w:val="2"/>
        </w:numPr>
        <w:shd w:val="clear" w:color="auto" w:fill="auto"/>
        <w:tabs>
          <w:tab w:val="left" w:pos="900"/>
          <w:tab w:val="left" w:pos="1100"/>
        </w:tabs>
        <w:kinsoku/>
        <w:overflowPunct/>
        <w:topLinePunct w:val="0"/>
        <w:autoSpaceDE/>
        <w:autoSpaceDN/>
        <w:bidi w:val="0"/>
        <w:adjustRightInd/>
        <w:spacing w:line="360" w:lineRule="auto"/>
        <w:jc w:val="left"/>
        <w:textAlignment w:val="auto"/>
        <w:rPr>
          <w:rFonts w:hint="eastAsia" w:ascii="宋体" w:hAnsi="宋体" w:eastAsia="宋体" w:cs="宋体"/>
          <w:color w:val="000000"/>
          <w:sz w:val="24"/>
        </w:rPr>
      </w:pPr>
      <w:r>
        <w:rPr>
          <w:rFonts w:hint="eastAsia" w:ascii="宋体" w:hAnsi="宋体" w:eastAsia="宋体" w:cs="宋体"/>
          <w:color w:val="000000"/>
          <w:sz w:val="24"/>
          <w:highlight w:val="none"/>
        </w:rPr>
        <w:t>本招标项目招标人采用资格后审的方式对投标人进行资格审查</w:t>
      </w:r>
      <w:r>
        <w:rPr>
          <w:rFonts w:hint="eastAsia" w:ascii="宋体" w:hAnsi="宋体" w:eastAsia="宋体" w:cs="宋体"/>
          <w:color w:val="000000"/>
          <w:sz w:val="24"/>
        </w:rPr>
        <w:t>。</w:t>
      </w:r>
    </w:p>
    <w:p w14:paraId="132DC762">
      <w:pPr>
        <w:keepNext w:val="0"/>
        <w:keepLines w:val="0"/>
        <w:pageBreakBefore w:val="0"/>
        <w:numPr>
          <w:ilvl w:val="0"/>
          <w:numId w:val="0"/>
        </w:numPr>
        <w:kinsoku/>
        <w:overflowPunct/>
        <w:topLinePunct w:val="0"/>
        <w:autoSpaceDE/>
        <w:autoSpaceDN/>
        <w:bidi w:val="0"/>
        <w:adjustRightInd/>
        <w:snapToGrid w:val="0"/>
        <w:spacing w:line="360" w:lineRule="auto"/>
        <w:ind w:left="-60" w:leftChars="0" w:right="-4" w:rightChars="-2" w:firstLine="241" w:firstLineChars="100"/>
        <w:textAlignment w:val="auto"/>
        <w:rPr>
          <w:rFonts w:hint="eastAsia" w:ascii="宋体" w:hAnsi="宋体" w:eastAsia="宋体" w:cs="宋体"/>
          <w:sz w:val="24"/>
        </w:rPr>
      </w:pPr>
      <w:r>
        <w:rPr>
          <w:rFonts w:hint="eastAsia" w:ascii="宋体" w:hAnsi="宋体" w:eastAsia="宋体" w:cs="宋体"/>
          <w:b/>
          <w:bCs/>
          <w:color w:val="000000"/>
          <w:sz w:val="24"/>
          <w:lang w:val="en-US" w:eastAsia="zh-CN"/>
        </w:rPr>
        <w:t xml:space="preserve">  4.</w:t>
      </w:r>
      <w:r>
        <w:rPr>
          <w:rFonts w:hint="eastAsia" w:ascii="宋体" w:hAnsi="宋体" w:eastAsia="宋体" w:cs="宋体"/>
          <w:b/>
          <w:bCs/>
          <w:color w:val="000000"/>
          <w:sz w:val="24"/>
        </w:rPr>
        <w:t>招标文件的获取</w:t>
      </w:r>
    </w:p>
    <w:p w14:paraId="7DE2FA8B">
      <w:pPr>
        <w:keepNext w:val="0"/>
        <w:keepLines w:val="0"/>
        <w:pageBreakBefore w:val="0"/>
        <w:widowControl w:val="0"/>
        <w:kinsoku/>
        <w:wordWrap w:val="0"/>
        <w:overflowPunct/>
        <w:topLinePunct w:val="0"/>
        <w:autoSpaceDE/>
        <w:autoSpaceDN/>
        <w:bidi w:val="0"/>
        <w:adjustRightInd/>
        <w:snapToGrid w:val="0"/>
        <w:spacing w:line="360" w:lineRule="auto"/>
        <w:ind w:left="-57" w:leftChars="-27" w:right="-4" w:rightChars="-2" w:firstLine="544" w:firstLineChars="227"/>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招标人自</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rPr>
        <w:t>月</w:t>
      </w:r>
      <w:r>
        <w:rPr>
          <w:rFonts w:hint="eastAsia" w:ascii="宋体" w:hAnsi="宋体" w:cs="宋体"/>
          <w:color w:val="000000"/>
          <w:sz w:val="24"/>
          <w:u w:val="single"/>
          <w:lang w:val="en-US" w:eastAsia="zh-CN"/>
        </w:rPr>
        <w:t>11</w:t>
      </w:r>
      <w:r>
        <w:rPr>
          <w:rFonts w:hint="eastAsia" w:ascii="宋体" w:hAnsi="宋体" w:eastAsia="宋体" w:cs="宋体"/>
          <w:color w:val="000000"/>
          <w:sz w:val="24"/>
        </w:rPr>
        <w:t>日起在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eastAsia="宋体" w:cs="宋体"/>
          <w:color w:val="000000"/>
          <w:sz w:val="24"/>
        </w:rPr>
        <w:t>发布招标公告。</w:t>
      </w:r>
    </w:p>
    <w:p w14:paraId="7600C413">
      <w:pPr>
        <w:keepNext w:val="0"/>
        <w:keepLines w:val="0"/>
        <w:pageBreakBefore w:val="0"/>
        <w:widowControl w:val="0"/>
        <w:kinsoku/>
        <w:wordWrap/>
        <w:overflowPunct/>
        <w:topLinePunct w:val="0"/>
        <w:autoSpaceDE/>
        <w:autoSpaceDN/>
        <w:bidi w:val="0"/>
        <w:adjustRightInd/>
        <w:snapToGrid w:val="0"/>
        <w:spacing w:line="360" w:lineRule="auto"/>
        <w:ind w:left="-57" w:leftChars="-27" w:right="-4" w:rightChars="-2" w:firstLine="544" w:firstLineChars="227"/>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2）投标人需要书面招标文件的，请于</w:t>
      </w:r>
      <w:r>
        <w:rPr>
          <w:rFonts w:hint="eastAsia" w:ascii="宋体" w:hAnsi="宋体" w:eastAsia="宋体" w:cs="宋体"/>
          <w:color w:val="000000"/>
          <w:sz w:val="24"/>
          <w:u w:val="single"/>
          <w:lang w:val="en-US" w:eastAsia="zh-CN"/>
        </w:rPr>
        <w:t xml:space="preserve"> 2025</w:t>
      </w:r>
      <w:r>
        <w:rPr>
          <w:rFonts w:hint="eastAsia" w:ascii="宋体" w:hAnsi="宋体" w:eastAsia="宋体" w:cs="宋体"/>
          <w:color w:val="000000"/>
          <w:sz w:val="24"/>
          <w:lang w:val="en-US" w:eastAsia="zh-CN"/>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月</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日至</w:t>
      </w:r>
      <w:r>
        <w:rPr>
          <w:rFonts w:hint="eastAsia" w:ascii="宋体" w:hAnsi="宋体" w:eastAsia="宋体" w:cs="宋体"/>
          <w:color w:val="000000"/>
          <w:sz w:val="24"/>
          <w:u w:val="single"/>
          <w:lang w:val="en-US" w:eastAsia="zh-CN"/>
        </w:rPr>
        <w:t xml:space="preserve"> 2025</w:t>
      </w:r>
      <w:r>
        <w:rPr>
          <w:rFonts w:hint="eastAsia" w:ascii="宋体" w:hAnsi="宋体" w:eastAsia="宋体" w:cs="宋体"/>
          <w:color w:val="000000"/>
          <w:sz w:val="24"/>
          <w:lang w:val="en-US" w:eastAsia="zh-CN"/>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lang w:val="en-US" w:eastAsia="zh-CN"/>
        </w:rPr>
        <w:t>月</w:t>
      </w:r>
      <w:r>
        <w:rPr>
          <w:rFonts w:hint="eastAsia" w:ascii="宋体" w:hAnsi="宋体" w:cs="宋体"/>
          <w:color w:val="000000"/>
          <w:sz w:val="24"/>
          <w:u w:val="single"/>
          <w:lang w:val="en-US" w:eastAsia="zh-CN"/>
        </w:rPr>
        <w:t>23</w:t>
      </w:r>
      <w:r>
        <w:rPr>
          <w:rFonts w:hint="eastAsia" w:ascii="宋体" w:hAnsi="宋体" w:eastAsia="宋体" w:cs="宋体"/>
          <w:color w:val="000000"/>
          <w:sz w:val="24"/>
          <w:lang w:val="en-US" w:eastAsia="zh-CN"/>
        </w:rPr>
        <w:t>日，每天上午 9 时 00 分至 11 时30分，下午 3 时 00分至 5时 30 分(北京时间，下同)直接联系招标代理单位</w:t>
      </w:r>
      <w:r>
        <w:rPr>
          <w:rFonts w:hint="eastAsia" w:ascii="宋体" w:hAnsi="宋体"/>
          <w:color w:val="000000"/>
          <w:sz w:val="24"/>
          <w:lang w:eastAsia="zh-CN"/>
        </w:rPr>
        <w:t>。</w:t>
      </w:r>
    </w:p>
    <w:p w14:paraId="33EFA923">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5. 评标办法</w:t>
      </w:r>
    </w:p>
    <w:p w14:paraId="2D40791E">
      <w:pPr>
        <w:keepNext w:val="0"/>
        <w:keepLines w:val="0"/>
        <w:pageBreakBefore w:val="0"/>
        <w:kinsoku/>
        <w:overflowPunct/>
        <w:topLinePunct w:val="0"/>
        <w:autoSpaceDE/>
        <w:autoSpaceDN/>
        <w:bidi w:val="0"/>
        <w:adjustRightInd/>
        <w:snapToGrid w:val="0"/>
        <w:spacing w:line="360" w:lineRule="auto"/>
        <w:ind w:left="-540" w:leftChars="-257" w:right="-4" w:rightChars="-2" w:firstLine="1024" w:firstLineChars="427"/>
        <w:textAlignment w:val="auto"/>
        <w:rPr>
          <w:rFonts w:hint="eastAsia" w:ascii="宋体" w:hAnsi="宋体" w:eastAsia="宋体" w:cs="宋体"/>
          <w:b/>
          <w:bCs/>
          <w:color w:val="000000"/>
          <w:sz w:val="24"/>
          <w:u w:val="single"/>
        </w:rPr>
      </w:pPr>
      <w:r>
        <w:rPr>
          <w:rFonts w:hint="eastAsia" w:ascii="宋体" w:hAnsi="宋体" w:eastAsia="宋体" w:cs="宋体"/>
          <w:color w:val="000000"/>
          <w:sz w:val="24"/>
        </w:rPr>
        <w:t>本招标项目采用的评标办法：</w:t>
      </w:r>
      <w:r>
        <w:rPr>
          <w:rFonts w:hint="eastAsia" w:ascii="宋体" w:hAnsi="宋体" w:eastAsia="宋体" w:cs="宋体"/>
          <w:b/>
          <w:bCs/>
          <w:color w:val="000000"/>
          <w:sz w:val="24"/>
          <w:u w:val="single"/>
        </w:rPr>
        <w:t>随机抽取法</w:t>
      </w:r>
      <w:r>
        <w:rPr>
          <w:rFonts w:hint="eastAsia" w:ascii="宋体" w:hAnsi="宋体" w:eastAsia="宋体" w:cs="宋体"/>
          <w:b/>
          <w:bCs/>
          <w:color w:val="000000"/>
          <w:sz w:val="24"/>
          <w:u w:val="none"/>
        </w:rPr>
        <w:t>。</w:t>
      </w:r>
    </w:p>
    <w:p w14:paraId="541FD7BB">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 xml:space="preserve">6. 投标保证金的递交                                                                                                                                                                                               </w:t>
      </w:r>
    </w:p>
    <w:p w14:paraId="62ACBA0C">
      <w:pPr>
        <w:keepNext w:val="0"/>
        <w:keepLines w:val="0"/>
        <w:pageBreakBefore w:val="0"/>
        <w:kinsoku/>
        <w:overflowPunct/>
        <w:topLinePunct w:val="0"/>
        <w:autoSpaceDE/>
        <w:autoSpaceDN/>
        <w:bidi w:val="0"/>
        <w:adjustRightInd/>
        <w:snapToGrid w:val="0"/>
        <w:spacing w:line="360" w:lineRule="auto"/>
        <w:ind w:left="-57" w:leftChars="-27" w:right="-4" w:rightChars="-2" w:firstLine="540" w:firstLineChars="225"/>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本招标项目的投标保证金为人民</w:t>
      </w:r>
      <w:r>
        <w:rPr>
          <w:rFonts w:hint="eastAsia" w:ascii="宋体" w:hAnsi="宋体" w:eastAsia="宋体" w:cs="宋体"/>
          <w:color w:val="000000"/>
          <w:kern w:val="0"/>
          <w:sz w:val="24"/>
          <w:u w:val="single"/>
        </w:rPr>
        <w:t>币壹万</w:t>
      </w:r>
      <w:r>
        <w:rPr>
          <w:rFonts w:hint="eastAsia" w:ascii="宋体" w:hAnsi="宋体" w:eastAsia="宋体" w:cs="宋体"/>
          <w:color w:val="000000"/>
          <w:kern w:val="0"/>
          <w:sz w:val="24"/>
          <w:u w:val="single"/>
        </w:rPr>
        <w:fldChar w:fldCharType="begin"/>
      </w:r>
      <w:r>
        <w:rPr>
          <w:rFonts w:hint="eastAsia" w:ascii="宋体" w:hAnsi="宋体" w:eastAsia="宋体" w:cs="宋体"/>
          <w:color w:val="000000"/>
          <w:kern w:val="0"/>
          <w:sz w:val="24"/>
          <w:u w:val="single"/>
        </w:rPr>
        <w:instrText xml:space="preserve"> = 5800 \* CHINESENUM2 \* MERGEFORMAT </w:instrText>
      </w:r>
      <w:r>
        <w:rPr>
          <w:rFonts w:hint="eastAsia" w:ascii="宋体" w:hAnsi="宋体" w:eastAsia="宋体" w:cs="宋体"/>
          <w:color w:val="000000"/>
          <w:kern w:val="0"/>
          <w:sz w:val="24"/>
          <w:u w:val="single"/>
        </w:rPr>
        <w:fldChar w:fldCharType="separate"/>
      </w:r>
      <w:r>
        <w:rPr>
          <w:rFonts w:hint="eastAsia" w:ascii="宋体" w:hAnsi="宋体" w:eastAsia="宋体" w:cs="宋体"/>
          <w:color w:val="000000"/>
          <w:kern w:val="0"/>
          <w:sz w:val="24"/>
          <w:u w:val="single"/>
        </w:rPr>
        <w:t>元</w:t>
      </w:r>
      <w:r>
        <w:rPr>
          <w:rFonts w:hint="eastAsia" w:ascii="宋体" w:hAnsi="宋体" w:eastAsia="宋体" w:cs="宋体"/>
          <w:color w:val="000000"/>
          <w:kern w:val="0"/>
          <w:sz w:val="24"/>
          <w:u w:val="single"/>
        </w:rPr>
        <w:fldChar w:fldCharType="end"/>
      </w:r>
      <w:r>
        <w:rPr>
          <w:rFonts w:hint="eastAsia" w:ascii="宋体" w:hAnsi="宋体" w:eastAsia="宋体" w:cs="宋体"/>
          <w:color w:val="000000"/>
          <w:kern w:val="0"/>
          <w:sz w:val="24"/>
        </w:rPr>
        <w:t>整（¥</w:t>
      </w:r>
      <w:r>
        <w:rPr>
          <w:rFonts w:hint="eastAsia" w:ascii="宋体" w:hAnsi="宋体" w:eastAsia="宋体" w:cs="宋体"/>
          <w:color w:val="000000"/>
          <w:kern w:val="0"/>
          <w:sz w:val="24"/>
          <w:u w:val="single"/>
          <w:lang w:val="en-US" w:eastAsia="zh-CN"/>
        </w:rPr>
        <w:t>10000</w:t>
      </w:r>
      <w:r>
        <w:rPr>
          <w:rFonts w:hint="eastAsia" w:ascii="宋体" w:hAnsi="宋体" w:eastAsia="宋体" w:cs="宋体"/>
          <w:color w:val="000000"/>
          <w:kern w:val="0"/>
          <w:sz w:val="24"/>
        </w:rPr>
        <w:t>元）及以上，以现金形式开标会当场交纳。未按要求交纳投标保证金的，招标人拒绝接受（或退回）其投标文件。未中标的投标保证金开标会当场退还；中标人的投标保证金（</w:t>
      </w:r>
      <w:r>
        <w:rPr>
          <w:rFonts w:hint="eastAsia" w:ascii="宋体" w:hAnsi="宋体" w:eastAsia="宋体" w:cs="宋体"/>
          <w:color w:val="000000"/>
          <w:kern w:val="0"/>
          <w:sz w:val="24"/>
          <w:u w:val="single"/>
          <w:lang w:val="en-US" w:eastAsia="zh-CN"/>
        </w:rPr>
        <w:t>10000</w:t>
      </w:r>
      <w:r>
        <w:rPr>
          <w:rFonts w:hint="eastAsia" w:ascii="宋体" w:hAnsi="宋体" w:eastAsia="宋体" w:cs="宋体"/>
          <w:color w:val="000000"/>
          <w:kern w:val="0"/>
          <w:sz w:val="24"/>
        </w:rPr>
        <w:t>元人民币）</w:t>
      </w:r>
      <w:r>
        <w:rPr>
          <w:rFonts w:hint="eastAsia" w:ascii="宋体" w:hAnsi="宋体" w:eastAsia="宋体" w:cs="宋体"/>
          <w:sz w:val="24"/>
          <w:szCs w:val="32"/>
        </w:rPr>
        <w:t>在施工合同签定后及交纳履约保证金后退还</w:t>
      </w:r>
      <w:r>
        <w:rPr>
          <w:rFonts w:hint="eastAsia" w:ascii="宋体" w:hAnsi="宋体" w:eastAsia="宋体" w:cs="宋体"/>
          <w:color w:val="000000"/>
          <w:kern w:val="0"/>
          <w:sz w:val="24"/>
        </w:rPr>
        <w:t>。</w:t>
      </w:r>
    </w:p>
    <w:p w14:paraId="496B6D68">
      <w:pPr>
        <w:keepNext w:val="0"/>
        <w:keepLines w:val="0"/>
        <w:pageBreakBefore w:val="0"/>
        <w:kinsoku/>
        <w:overflowPunct/>
        <w:topLinePunct w:val="0"/>
        <w:autoSpaceDE/>
        <w:autoSpaceDN/>
        <w:bidi w:val="0"/>
        <w:adjustRightInd/>
        <w:snapToGrid w:val="0"/>
        <w:spacing w:line="360" w:lineRule="auto"/>
        <w:ind w:left="-540" w:leftChars="-257" w:right="-4" w:rightChars="-2" w:firstLine="1029" w:firstLineChars="427"/>
        <w:textAlignment w:val="auto"/>
        <w:rPr>
          <w:rFonts w:hint="eastAsia" w:ascii="宋体" w:hAnsi="宋体" w:eastAsia="宋体" w:cs="宋体"/>
          <w:b/>
          <w:bCs/>
          <w:color w:val="000000"/>
          <w:sz w:val="24"/>
        </w:rPr>
      </w:pPr>
      <w:r>
        <w:rPr>
          <w:rFonts w:hint="eastAsia" w:ascii="宋体" w:hAnsi="宋体" w:eastAsia="宋体" w:cs="宋体"/>
          <w:b/>
          <w:bCs/>
          <w:color w:val="000000"/>
          <w:sz w:val="24"/>
        </w:rPr>
        <w:t>7. 投标文件的递交</w:t>
      </w:r>
    </w:p>
    <w:p w14:paraId="347A473F">
      <w:pPr>
        <w:keepNext w:val="0"/>
        <w:keepLines w:val="0"/>
        <w:pageBreakBefore w:val="0"/>
        <w:widowControl/>
        <w:tabs>
          <w:tab w:val="left" w:pos="510"/>
          <w:tab w:val="left" w:pos="900"/>
          <w:tab w:val="left" w:pos="1100"/>
        </w:tabs>
        <w:kinsoku/>
        <w:wordWrap/>
        <w:overflowPunct/>
        <w:topLinePunct w:val="0"/>
        <w:autoSpaceDE/>
        <w:autoSpaceDN/>
        <w:bidi w:val="0"/>
        <w:adjustRightInd/>
        <w:snapToGrid/>
        <w:spacing w:line="360" w:lineRule="auto"/>
        <w:ind w:left="-57" w:leftChars="-27" w:right="-4" w:rightChars="-2" w:firstLine="540" w:firstLineChars="225"/>
        <w:jc w:val="left"/>
        <w:textAlignment w:val="auto"/>
        <w:rPr>
          <w:rFonts w:hint="eastAsia" w:ascii="宋体" w:hAnsi="宋体" w:eastAsia="宋体" w:cs="宋体"/>
          <w:i/>
          <w:color w:val="000000"/>
          <w:kern w:val="0"/>
          <w:sz w:val="24"/>
        </w:rPr>
      </w:pPr>
      <w:r>
        <w:rPr>
          <w:rFonts w:hint="eastAsia" w:ascii="宋体" w:hAnsi="宋体" w:eastAsia="宋体" w:cs="宋体"/>
          <w:color w:val="000000"/>
          <w:kern w:val="0"/>
          <w:sz w:val="24"/>
        </w:rPr>
        <w:t>1)投标文件递交的截止时间(投标截止时间)：</w:t>
      </w:r>
      <w:r>
        <w:rPr>
          <w:rFonts w:hint="eastAsia" w:ascii="宋体" w:hAnsi="宋体" w:eastAsia="宋体" w:cs="宋体"/>
          <w:color w:val="000000"/>
          <w:kern w:val="0"/>
          <w:sz w:val="24"/>
          <w:u w:val="single"/>
          <w:lang w:eastAsia="zh-CN"/>
        </w:rPr>
        <w:t>202</w:t>
      </w:r>
      <w:r>
        <w:rPr>
          <w:rFonts w:hint="eastAsia" w:ascii="宋体" w:hAnsi="宋体" w:eastAsia="宋体" w:cs="宋体"/>
          <w:color w:val="000000"/>
          <w:kern w:val="0"/>
          <w:sz w:val="24"/>
          <w:u w:val="single"/>
          <w:lang w:val="en-US" w:eastAsia="zh-CN"/>
        </w:rPr>
        <w:t>5</w:t>
      </w:r>
      <w:r>
        <w:rPr>
          <w:rFonts w:hint="eastAsia" w:ascii="宋体" w:hAnsi="宋体" w:eastAsia="宋体" w:cs="宋体"/>
          <w:color w:val="000000"/>
          <w:kern w:val="0"/>
          <w:sz w:val="24"/>
        </w:rPr>
        <w:t>年</w:t>
      </w:r>
      <w:r>
        <w:rPr>
          <w:rFonts w:hint="eastAsia" w:ascii="宋体" w:hAnsi="宋体" w:cs="宋体"/>
          <w:color w:val="000000"/>
          <w:kern w:val="0"/>
          <w:sz w:val="24"/>
          <w:u w:val="single"/>
          <w:lang w:val="en-US" w:eastAsia="zh-CN"/>
        </w:rPr>
        <w:t>11</w:t>
      </w:r>
      <w:r>
        <w:rPr>
          <w:rFonts w:hint="eastAsia" w:ascii="宋体" w:hAnsi="宋体" w:eastAsia="宋体" w:cs="宋体"/>
          <w:color w:val="000000"/>
          <w:kern w:val="0"/>
          <w:sz w:val="24"/>
        </w:rPr>
        <w:t>月</w:t>
      </w:r>
      <w:r>
        <w:rPr>
          <w:rFonts w:hint="eastAsia" w:ascii="宋体" w:hAnsi="宋体" w:cs="宋体"/>
          <w:color w:val="000000"/>
          <w:kern w:val="0"/>
          <w:sz w:val="24"/>
          <w:u w:val="single"/>
          <w:lang w:val="en-US" w:eastAsia="zh-CN"/>
        </w:rPr>
        <w:t>24</w:t>
      </w:r>
      <w:r>
        <w:rPr>
          <w:rFonts w:hint="eastAsia" w:ascii="宋体" w:hAnsi="宋体" w:eastAsia="宋体" w:cs="宋体"/>
          <w:color w:val="000000"/>
          <w:kern w:val="0"/>
          <w:sz w:val="24"/>
        </w:rPr>
        <w:t>日</w:t>
      </w:r>
      <w:r>
        <w:rPr>
          <w:rFonts w:hint="eastAsia" w:ascii="宋体" w:hAnsi="宋体" w:eastAsia="宋体" w:cs="宋体"/>
          <w:color w:val="000000"/>
          <w:kern w:val="0"/>
          <w:sz w:val="24"/>
          <w:u w:val="single"/>
          <w:lang w:val="en-US" w:eastAsia="zh-CN"/>
        </w:rPr>
        <w:t>10</w:t>
      </w:r>
      <w:r>
        <w:rPr>
          <w:rFonts w:hint="eastAsia" w:ascii="宋体" w:hAnsi="宋体" w:eastAsia="宋体" w:cs="宋体"/>
          <w:color w:val="000000"/>
          <w:kern w:val="0"/>
          <w:sz w:val="24"/>
        </w:rPr>
        <w:t>时</w:t>
      </w:r>
      <w:r>
        <w:rPr>
          <w:rFonts w:hint="eastAsia" w:ascii="宋体" w:hAnsi="宋体" w:cs="宋体"/>
          <w:color w:val="000000"/>
          <w:kern w:val="0"/>
          <w:sz w:val="24"/>
          <w:u w:val="single"/>
          <w:lang w:val="en-US" w:eastAsia="zh-CN"/>
        </w:rPr>
        <w:t>30</w:t>
      </w:r>
      <w:r>
        <w:rPr>
          <w:rFonts w:hint="eastAsia" w:ascii="宋体" w:hAnsi="宋体" w:eastAsia="宋体" w:cs="宋体"/>
          <w:color w:val="000000"/>
          <w:kern w:val="0"/>
          <w:sz w:val="24"/>
        </w:rPr>
        <w:t>分，提交地点为：</w:t>
      </w:r>
      <w:r>
        <w:rPr>
          <w:rFonts w:hint="eastAsia" w:ascii="宋体" w:hAnsi="宋体" w:eastAsia="宋体" w:cs="宋体"/>
          <w:color w:val="000000"/>
          <w:kern w:val="0"/>
          <w:sz w:val="24"/>
          <w:u w:val="single"/>
          <w:lang w:eastAsia="zh-CN"/>
        </w:rPr>
        <w:t>莆田市忠湄轮渡有限责任公司</w:t>
      </w:r>
      <w:r>
        <w:rPr>
          <w:rFonts w:hint="eastAsia" w:ascii="宋体" w:hAnsi="宋体" w:eastAsia="宋体" w:cs="宋体"/>
          <w:color w:val="000000"/>
          <w:kern w:val="0"/>
          <w:sz w:val="24"/>
          <w:u w:val="single"/>
        </w:rPr>
        <w:t>会议室</w:t>
      </w:r>
      <w:r>
        <w:rPr>
          <w:rFonts w:hint="eastAsia" w:ascii="宋体" w:hAnsi="宋体" w:eastAsia="宋体" w:cs="宋体"/>
          <w:color w:val="000000"/>
          <w:kern w:val="0"/>
          <w:sz w:val="24"/>
          <w:u w:val="none"/>
        </w:rPr>
        <w:t>。</w:t>
      </w:r>
    </w:p>
    <w:p w14:paraId="2C10A50B">
      <w:pPr>
        <w:keepNext w:val="0"/>
        <w:keepLines w:val="0"/>
        <w:pageBreakBefore w:val="0"/>
        <w:widowControl/>
        <w:kinsoku/>
        <w:wordWrap/>
        <w:overflowPunct/>
        <w:topLinePunct w:val="0"/>
        <w:autoSpaceDE/>
        <w:autoSpaceDN/>
        <w:bidi w:val="0"/>
        <w:adjustRightInd/>
        <w:snapToGrid/>
        <w:spacing w:line="360" w:lineRule="auto"/>
        <w:ind w:left="-540" w:leftChars="-257" w:right="-4" w:rightChars="-2" w:firstLine="960" w:firstLineChars="4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2）逾期送达的或未送达指定地点的投标文件，招标人不予受理。</w:t>
      </w:r>
    </w:p>
    <w:p w14:paraId="7626387C">
      <w:pPr>
        <w:keepNext w:val="0"/>
        <w:keepLines w:val="0"/>
        <w:pageBreakBefore w:val="0"/>
        <w:widowControl/>
        <w:tabs>
          <w:tab w:val="left" w:pos="900"/>
          <w:tab w:val="left" w:pos="1100"/>
        </w:tabs>
        <w:kinsoku/>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000000"/>
          <w:sz w:val="24"/>
        </w:rPr>
      </w:pPr>
      <w:r>
        <w:rPr>
          <w:rFonts w:hint="eastAsia" w:ascii="宋体" w:hAnsi="宋体" w:eastAsia="宋体" w:cs="宋体"/>
          <w:b/>
          <w:color w:val="000000"/>
          <w:sz w:val="24"/>
        </w:rPr>
        <w:t>8</w:t>
      </w:r>
      <w:r>
        <w:rPr>
          <w:rFonts w:hint="eastAsia" w:ascii="宋体" w:hAnsi="宋体" w:eastAsia="宋体" w:cs="宋体"/>
          <w:b/>
          <w:bCs/>
          <w:color w:val="000000"/>
          <w:sz w:val="24"/>
        </w:rPr>
        <w:t>.</w:t>
      </w:r>
      <w:r>
        <w:rPr>
          <w:rFonts w:hint="eastAsia" w:ascii="宋体" w:hAnsi="宋体" w:eastAsia="宋体" w:cs="宋体"/>
          <w:b/>
          <w:color w:val="000000"/>
          <w:sz w:val="24"/>
        </w:rPr>
        <w:t xml:space="preserve"> 发布公告的媒介</w:t>
      </w:r>
    </w:p>
    <w:p w14:paraId="205CAC9D">
      <w:pPr>
        <w:keepNext w:val="0"/>
        <w:keepLines w:val="0"/>
        <w:pageBreakBefore w:val="0"/>
        <w:widowControl/>
        <w:kinsoku/>
        <w:wordWrap/>
        <w:overflowPunct/>
        <w:topLinePunct w:val="0"/>
        <w:autoSpaceDE/>
        <w:autoSpaceDN/>
        <w:bidi w:val="0"/>
        <w:adjustRightInd/>
        <w:snapToGrid/>
        <w:spacing w:line="360" w:lineRule="auto"/>
        <w:ind w:left="-57" w:leftChars="-27" w:right="-4" w:rightChars="-2" w:firstLine="480" w:firstLineChars="200"/>
        <w:jc w:val="left"/>
        <w:textAlignment w:val="auto"/>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招标人在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及莆田市湄洲岛国家旅游度假区管委会（http://mzd.putian.gov.cn/）</w:t>
      </w:r>
      <w:r>
        <w:rPr>
          <w:rFonts w:hint="eastAsia" w:ascii="宋体" w:hAnsi="宋体" w:eastAsia="宋体" w:cs="宋体"/>
          <w:color w:val="000000"/>
          <w:sz w:val="24"/>
          <w:shd w:val="clear" w:color="auto" w:fill="FFFFFF"/>
        </w:rPr>
        <w:t>发布招标公告。</w:t>
      </w:r>
    </w:p>
    <w:p w14:paraId="05FE5D8B">
      <w:pPr>
        <w:keepNext w:val="0"/>
        <w:keepLines w:val="0"/>
        <w:pageBreakBefore w:val="0"/>
        <w:widowControl/>
        <w:shd w:val="clear" w:color="auto" w:fill="auto"/>
        <w:tabs>
          <w:tab w:val="left" w:pos="900"/>
          <w:tab w:val="left" w:pos="1100"/>
        </w:tabs>
        <w:kinsoku/>
        <w:overflowPunct/>
        <w:topLinePunct w:val="0"/>
        <w:autoSpaceDE/>
        <w:autoSpaceDN/>
        <w:bidi w:val="0"/>
        <w:adjustRightInd/>
        <w:spacing w:line="360" w:lineRule="auto"/>
        <w:ind w:firstLine="480"/>
        <w:jc w:val="left"/>
        <w:textAlignment w:val="auto"/>
        <w:rPr>
          <w:rFonts w:hint="eastAsia" w:ascii="宋体" w:hAnsi="宋体" w:eastAsia="宋体" w:cs="宋体"/>
          <w:color w:val="000000"/>
          <w:kern w:val="0"/>
          <w:sz w:val="24"/>
          <w:highlight w:val="none"/>
        </w:rPr>
      </w:pPr>
      <w:r>
        <w:rPr>
          <w:rFonts w:hint="default" w:ascii="宋体" w:hAnsi="宋体" w:eastAsia="宋体"/>
          <w:b/>
          <w:snapToGrid/>
          <w:color w:val="FF0000"/>
          <w:sz w:val="24"/>
          <w:highlight w:val="none"/>
          <w:shd w:val="clear" w:color="auto" w:fill="FFFFFF"/>
          <w:lang w:eastAsia="zh-CN"/>
        </w:rPr>
        <w:t>9．确认</w:t>
      </w:r>
      <w:r>
        <w:rPr>
          <w:rFonts w:hint="eastAsia" w:ascii="宋体" w:hAnsi="宋体" w:eastAsia="宋体"/>
          <w:b/>
          <w:snapToGrid/>
          <w:color w:val="FF0000"/>
          <w:sz w:val="24"/>
          <w:highlight w:val="none"/>
          <w:shd w:val="clear" w:color="auto" w:fill="FFFFFF"/>
          <w:lang w:eastAsia="zh-CN"/>
        </w:rPr>
        <w:t>：</w:t>
      </w:r>
      <w:r>
        <w:rPr>
          <w:rFonts w:hint="default" w:ascii="宋体" w:hAnsi="宋体" w:eastAsia="宋体"/>
          <w:b w:val="0"/>
          <w:bCs/>
          <w:snapToGrid/>
          <w:color w:val="FF0000"/>
          <w:sz w:val="24"/>
          <w:highlight w:val="none"/>
          <w:shd w:val="clear" w:color="auto" w:fill="FFFFFF"/>
          <w:lang w:eastAsia="zh-CN"/>
        </w:rPr>
        <w:t>你单位收到本投标邀请书后，请于</w:t>
      </w:r>
      <w:r>
        <w:rPr>
          <w:rFonts w:hint="eastAsia" w:ascii="宋体" w:hAnsi="宋体" w:eastAsia="宋体"/>
          <w:b w:val="0"/>
          <w:bCs/>
          <w:snapToGrid/>
          <w:color w:val="FF0000"/>
          <w:sz w:val="24"/>
          <w:highlight w:val="none"/>
          <w:u w:val="single"/>
          <w:shd w:val="clear" w:color="auto" w:fill="FFFFFF"/>
          <w:lang w:val="en-US" w:eastAsia="zh-CN"/>
        </w:rPr>
        <w:t>2025年   月   日</w:t>
      </w:r>
      <w:r>
        <w:rPr>
          <w:rFonts w:hint="default" w:ascii="宋体" w:hAnsi="宋体" w:eastAsia="宋体"/>
          <w:b w:val="0"/>
          <w:bCs/>
          <w:snapToGrid/>
          <w:color w:val="FF0000"/>
          <w:sz w:val="24"/>
          <w:highlight w:val="none"/>
          <w:shd w:val="clear" w:color="auto" w:fill="FFFFFF"/>
          <w:lang w:eastAsia="zh-CN"/>
        </w:rPr>
        <w:t>前</w:t>
      </w:r>
      <w:r>
        <w:rPr>
          <w:rFonts w:hint="eastAsia" w:ascii="宋体" w:hAnsi="宋体" w:eastAsia="宋体"/>
          <w:b w:val="0"/>
          <w:bCs/>
          <w:snapToGrid/>
          <w:color w:val="FF0000"/>
          <w:sz w:val="24"/>
          <w:highlight w:val="none"/>
          <w:shd w:val="clear" w:color="auto" w:fill="FFFFFF"/>
          <w:lang w:eastAsia="zh-CN"/>
        </w:rPr>
        <w:t>以书面形式</w:t>
      </w:r>
      <w:r>
        <w:rPr>
          <w:rFonts w:hint="default" w:ascii="宋体" w:hAnsi="宋体" w:eastAsia="宋体"/>
          <w:b w:val="0"/>
          <w:bCs/>
          <w:snapToGrid/>
          <w:color w:val="FF0000"/>
          <w:sz w:val="24"/>
          <w:highlight w:val="none"/>
          <w:shd w:val="clear" w:color="auto" w:fill="FFFFFF"/>
          <w:lang w:eastAsia="zh-CN"/>
        </w:rPr>
        <w:t>予以确认（确认函格式见附件1-1）。超过具体时间未予以确认的，视为不参与本项目投标。</w:t>
      </w:r>
    </w:p>
    <w:p w14:paraId="0F52F188">
      <w:pPr>
        <w:keepNext w:val="0"/>
        <w:keepLines w:val="0"/>
        <w:pageBreakBefore w:val="0"/>
        <w:widowControl/>
        <w:kinsoku/>
        <w:overflowPunct/>
        <w:topLinePunct w:val="0"/>
        <w:autoSpaceDE/>
        <w:autoSpaceDN/>
        <w:bidi w:val="0"/>
        <w:adjustRightInd/>
        <w:spacing w:line="360" w:lineRule="auto"/>
        <w:ind w:left="-540" w:leftChars="-257" w:right="-4" w:rightChars="-2" w:firstLine="1079" w:firstLineChars="448"/>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lang w:val="en-US" w:eastAsia="zh-CN"/>
        </w:rPr>
        <w:t>10</w:t>
      </w:r>
      <w:r>
        <w:rPr>
          <w:rFonts w:hint="eastAsia" w:ascii="宋体" w:hAnsi="宋体" w:eastAsia="宋体" w:cs="宋体"/>
          <w:b/>
          <w:color w:val="000000"/>
          <w:sz w:val="24"/>
        </w:rPr>
        <w:t xml:space="preserve">. </w:t>
      </w:r>
      <w:r>
        <w:rPr>
          <w:rFonts w:hint="eastAsia" w:ascii="宋体" w:hAnsi="宋体" w:eastAsia="宋体" w:cs="宋体"/>
          <w:b/>
          <w:color w:val="000000"/>
          <w:kern w:val="0"/>
          <w:sz w:val="24"/>
        </w:rPr>
        <w:t>联系方式</w:t>
      </w:r>
    </w:p>
    <w:p w14:paraId="4D66D592">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000000"/>
          <w:kern w:val="0"/>
          <w:sz w:val="24"/>
          <w:u w:val="single"/>
          <w:lang w:eastAsia="zh-CN"/>
        </w:rPr>
      </w:pPr>
      <w:r>
        <w:rPr>
          <w:rFonts w:hint="eastAsia" w:ascii="宋体" w:hAnsi="宋体" w:eastAsia="宋体" w:cs="宋体"/>
          <w:color w:val="000000"/>
          <w:kern w:val="0"/>
          <w:sz w:val="24"/>
        </w:rPr>
        <w:t>招标人：</w:t>
      </w:r>
      <w:r>
        <w:rPr>
          <w:rFonts w:hint="eastAsia" w:ascii="宋体" w:hAnsi="宋体" w:eastAsia="宋体" w:cs="宋体"/>
          <w:color w:val="000000"/>
          <w:kern w:val="0"/>
          <w:sz w:val="24"/>
          <w:u w:val="single"/>
          <w:lang w:eastAsia="zh-CN"/>
        </w:rPr>
        <w:t>莆田市忠湄轮渡有限责任公司</w:t>
      </w:r>
    </w:p>
    <w:p w14:paraId="68C09FF8">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auto"/>
          <w:sz w:val="24"/>
          <w:u w:val="single"/>
          <w:lang w:eastAsia="zh-CN"/>
        </w:rPr>
      </w:pPr>
      <w:r>
        <w:rPr>
          <w:rFonts w:hint="eastAsia" w:ascii="宋体" w:hAnsi="宋体" w:eastAsia="宋体" w:cs="宋体"/>
          <w:color w:val="auto"/>
          <w:kern w:val="0"/>
          <w:sz w:val="24"/>
        </w:rPr>
        <w:t>电  话：</w:t>
      </w:r>
      <w:r>
        <w:rPr>
          <w:rFonts w:hint="eastAsia" w:ascii="宋体" w:hAnsi="宋体" w:eastAsia="宋体" w:cs="宋体"/>
          <w:color w:val="auto"/>
          <w:kern w:val="0"/>
          <w:sz w:val="24"/>
          <w:u w:val="single"/>
          <w:lang w:eastAsia="zh-CN"/>
        </w:rPr>
        <w:t>陈</w:t>
      </w:r>
      <w:r>
        <w:rPr>
          <w:rFonts w:hint="eastAsia" w:ascii="宋体" w:hAnsi="宋体" w:eastAsia="宋体" w:cs="宋体"/>
          <w:color w:val="auto"/>
          <w:kern w:val="0"/>
          <w:sz w:val="24"/>
          <w:u w:val="single"/>
          <w:lang w:val="en-US" w:eastAsia="zh-CN"/>
        </w:rPr>
        <w:t>先生</w:t>
      </w:r>
    </w:p>
    <w:p w14:paraId="1F956AE0">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default" w:ascii="宋体" w:hAnsi="宋体" w:eastAsia="宋体" w:cs="宋体"/>
          <w:color w:val="auto"/>
          <w:kern w:val="0"/>
          <w:sz w:val="24"/>
          <w:u w:val="single"/>
          <w:lang w:val="en-US" w:eastAsia="zh-CN"/>
        </w:rPr>
      </w:pPr>
      <w:r>
        <w:rPr>
          <w:rFonts w:hint="eastAsia" w:ascii="宋体" w:hAnsi="宋体" w:eastAsia="宋体" w:cs="宋体"/>
          <w:color w:val="auto"/>
          <w:kern w:val="0"/>
          <w:sz w:val="24"/>
        </w:rPr>
        <w:t>联系人：</w:t>
      </w:r>
      <w:r>
        <w:rPr>
          <w:rFonts w:hint="eastAsia" w:ascii="宋体" w:hAnsi="宋体" w:eastAsia="宋体" w:cs="宋体"/>
          <w:color w:val="auto"/>
          <w:kern w:val="0"/>
          <w:sz w:val="24"/>
          <w:u w:val="single"/>
          <w:lang w:val="en-US" w:eastAsia="zh-CN"/>
        </w:rPr>
        <w:t>13905944979</w:t>
      </w:r>
    </w:p>
    <w:p w14:paraId="347C60EC">
      <w:pPr>
        <w:keepNext w:val="0"/>
        <w:keepLines w:val="0"/>
        <w:pageBreakBefore w:val="0"/>
        <w:widowControl/>
        <w:kinsoku/>
        <w:wordWrap/>
        <w:overflowPunct/>
        <w:topLinePunct w:val="0"/>
        <w:autoSpaceDE/>
        <w:autoSpaceDN/>
        <w:bidi w:val="0"/>
        <w:adjustRightInd/>
        <w:snapToGrid w:val="0"/>
        <w:spacing w:line="360" w:lineRule="auto"/>
        <w:ind w:right="-4" w:rightChars="-2"/>
        <w:jc w:val="left"/>
        <w:textAlignment w:val="auto"/>
        <w:rPr>
          <w:rFonts w:hint="eastAsia" w:ascii="宋体" w:hAnsi="宋体" w:eastAsia="宋体" w:cs="宋体"/>
          <w:color w:val="000000"/>
          <w:kern w:val="0"/>
          <w:sz w:val="24"/>
        </w:rPr>
      </w:pPr>
    </w:p>
    <w:p w14:paraId="5238CC4B">
      <w:pPr>
        <w:keepNext w:val="0"/>
        <w:keepLines w:val="0"/>
        <w:pageBreakBefore w:val="0"/>
        <w:widowControl/>
        <w:kinsoku/>
        <w:wordWrap/>
        <w:overflowPunct/>
        <w:topLinePunct w:val="0"/>
        <w:autoSpaceDE/>
        <w:autoSpaceDN/>
        <w:bidi w:val="0"/>
        <w:adjustRightInd/>
        <w:snapToGrid w:val="0"/>
        <w:spacing w:line="360" w:lineRule="auto"/>
        <w:ind w:right="-4" w:rightChars="-2"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招标代理机构：</w:t>
      </w:r>
      <w:r>
        <w:rPr>
          <w:rFonts w:hint="eastAsia" w:ascii="宋体" w:hAnsi="宋体" w:eastAsia="宋体" w:cs="宋体"/>
          <w:sz w:val="24"/>
          <w:u w:val="single"/>
          <w:lang w:eastAsia="zh-CN"/>
        </w:rPr>
        <w:t>福建中正宏发工程咨询有限公司</w:t>
      </w:r>
    </w:p>
    <w:p w14:paraId="1520F709">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kern w:val="0"/>
          <w:sz w:val="24"/>
          <w:lang w:val="en-US" w:eastAsia="zh-CN"/>
        </w:rPr>
      </w:pPr>
      <w:r>
        <w:rPr>
          <w:rFonts w:hint="eastAsia" w:ascii="宋体" w:hAnsi="宋体" w:eastAsia="宋体" w:cs="宋体"/>
          <w:kern w:val="0"/>
          <w:sz w:val="24"/>
        </w:rPr>
        <w:t>电  话：</w:t>
      </w:r>
      <w:r>
        <w:rPr>
          <w:rFonts w:hint="eastAsia" w:ascii="宋体" w:hAnsi="宋体" w:eastAsia="宋体" w:cs="宋体"/>
          <w:kern w:val="0"/>
          <w:sz w:val="24"/>
          <w:u w:val="single"/>
          <w:lang w:val="en-US" w:eastAsia="zh-CN"/>
        </w:rPr>
        <w:t>18659499829</w:t>
      </w:r>
    </w:p>
    <w:p w14:paraId="431B7600">
      <w:pPr>
        <w:keepNext w:val="0"/>
        <w:keepLines w:val="0"/>
        <w:pageBreakBefore w:val="0"/>
        <w:kinsoku/>
        <w:wordWrap/>
        <w:overflowPunct/>
        <w:topLinePunct w:val="0"/>
        <w:autoSpaceDE/>
        <w:autoSpaceDN/>
        <w:bidi w:val="0"/>
        <w:adjustRightInd/>
        <w:snapToGrid w:val="0"/>
        <w:spacing w:line="360" w:lineRule="auto"/>
        <w:ind w:right="-4" w:rightChars="-2" w:firstLine="480" w:firstLineChars="200"/>
        <w:textAlignment w:val="auto"/>
        <w:rPr>
          <w:rFonts w:hint="eastAsia" w:ascii="宋体" w:hAnsi="宋体" w:eastAsia="宋体" w:cs="宋体"/>
          <w:sz w:val="24"/>
          <w:u w:val="single"/>
          <w:lang w:val="en-US" w:eastAsia="zh-CN"/>
        </w:rPr>
      </w:pP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小陈</w:t>
      </w:r>
    </w:p>
    <w:p w14:paraId="5C46159E">
      <w:pPr>
        <w:snapToGrid w:val="0"/>
        <w:spacing w:line="400" w:lineRule="atLeast"/>
        <w:ind w:right="-4" w:rightChars="-2"/>
        <w:rPr>
          <w:rFonts w:hint="eastAsia" w:ascii="宋体" w:hAnsi="宋体" w:eastAsia="宋体" w:cs="宋体"/>
        </w:rPr>
      </w:pPr>
    </w:p>
    <w:p w14:paraId="48101032">
      <w:pPr>
        <w:spacing w:before="120" w:beforeLines="50" w:after="120" w:afterLines="50"/>
        <w:ind w:right="-4" w:rightChars="-2"/>
        <w:rPr>
          <w:rFonts w:hint="eastAsia" w:ascii="宋体" w:hAnsi="宋体" w:eastAsia="宋体" w:cs="宋体"/>
          <w:b/>
          <w:color w:val="000000"/>
          <w:sz w:val="44"/>
          <w:szCs w:val="44"/>
        </w:rPr>
        <w:sectPr>
          <w:footerReference r:id="rId3" w:type="default"/>
          <w:footerReference r:id="rId4" w:type="even"/>
          <w:pgSz w:w="11907" w:h="16840"/>
          <w:pgMar w:top="1304" w:right="1417" w:bottom="1304" w:left="1417" w:header="720" w:footer="720" w:gutter="0"/>
          <w:cols w:space="720" w:num="1"/>
          <w:docGrid w:linePitch="272" w:charSpace="0"/>
        </w:sectPr>
      </w:pPr>
    </w:p>
    <w:p w14:paraId="53E5FA6E">
      <w:pPr>
        <w:pStyle w:val="4"/>
        <w:keepNext/>
        <w:keepLines/>
        <w:pageBreakBefore/>
        <w:widowControl w:val="0"/>
        <w:kinsoku/>
        <w:wordWrap/>
        <w:overflowPunct/>
        <w:topLinePunct w:val="0"/>
        <w:autoSpaceDE/>
        <w:autoSpaceDN/>
        <w:bidi w:val="0"/>
        <w:adjustRightInd/>
        <w:snapToGrid/>
        <w:spacing w:before="720" w:after="120" w:line="360" w:lineRule="auto"/>
        <w:textAlignment w:val="auto"/>
        <w:rPr>
          <w:rFonts w:hint="eastAsia" w:ascii="仿宋_GB2312" w:eastAsia="仿宋_GB2312"/>
          <w:b w:val="0"/>
          <w:sz w:val="30"/>
          <w:szCs w:val="30"/>
          <w:highlight w:val="none"/>
        </w:rPr>
      </w:pPr>
      <w:r>
        <w:rPr>
          <w:rFonts w:hint="eastAsia" w:ascii="仿宋_GB2312" w:eastAsia="仿宋_GB2312"/>
          <w:b w:val="0"/>
          <w:sz w:val="30"/>
          <w:szCs w:val="30"/>
          <w:highlight w:val="none"/>
        </w:rPr>
        <w:t>附件1-1：确认函（格式）</w:t>
      </w:r>
    </w:p>
    <w:p w14:paraId="29B0AECB">
      <w:pPr>
        <w:jc w:val="center"/>
        <w:rPr>
          <w:b/>
          <w:bCs/>
          <w:sz w:val="32"/>
          <w:szCs w:val="32"/>
          <w:highlight w:val="none"/>
        </w:rPr>
      </w:pPr>
      <w:bookmarkStart w:id="0" w:name="_Toc401124612"/>
      <w:r>
        <w:rPr>
          <w:rFonts w:hint="eastAsia"/>
          <w:b/>
          <w:bCs/>
          <w:sz w:val="32"/>
          <w:szCs w:val="32"/>
          <w:highlight w:val="none"/>
        </w:rPr>
        <w:t>确  认  函</w:t>
      </w:r>
      <w:bookmarkEnd w:id="0"/>
    </w:p>
    <w:p w14:paraId="74023E5C">
      <w:pPr>
        <w:spacing w:line="300" w:lineRule="auto"/>
        <w:rPr>
          <w:rFonts w:hint="eastAsia" w:ascii="宋体"/>
          <w:sz w:val="24"/>
          <w:szCs w:val="24"/>
          <w:highlight w:val="none"/>
        </w:rPr>
      </w:pPr>
    </w:p>
    <w:p w14:paraId="7D9B2BE0">
      <w:pPr>
        <w:spacing w:line="480" w:lineRule="auto"/>
        <w:rPr>
          <w:rFonts w:hint="eastAsia" w:ascii="宋体"/>
          <w:sz w:val="24"/>
          <w:szCs w:val="24"/>
          <w:highlight w:val="none"/>
        </w:rPr>
      </w:pPr>
      <w:r>
        <w:rPr>
          <w:rFonts w:hint="eastAsia" w:ascii="宋体"/>
          <w:sz w:val="24"/>
          <w:szCs w:val="24"/>
          <w:highlight w:val="none"/>
          <w:u w:val="single"/>
        </w:rPr>
        <w:t xml:space="preserve">          （招标人名称）         </w:t>
      </w:r>
      <w:r>
        <w:rPr>
          <w:rFonts w:hint="eastAsia" w:ascii="宋体"/>
          <w:sz w:val="24"/>
          <w:szCs w:val="24"/>
          <w:highlight w:val="none"/>
        </w:rPr>
        <w:t>：</w:t>
      </w:r>
    </w:p>
    <w:p w14:paraId="0A794FDA">
      <w:pPr>
        <w:spacing w:line="480" w:lineRule="auto"/>
        <w:jc w:val="left"/>
        <w:rPr>
          <w:rFonts w:hint="eastAsia" w:ascii="宋体"/>
          <w:sz w:val="24"/>
          <w:szCs w:val="24"/>
          <w:highlight w:val="none"/>
        </w:rPr>
      </w:pPr>
      <w:r>
        <w:rPr>
          <w:rFonts w:hint="eastAsia" w:ascii="宋体"/>
          <w:sz w:val="24"/>
          <w:szCs w:val="24"/>
          <w:highlight w:val="none"/>
        </w:rPr>
        <w:t>　　我方已于</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日收到你方</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日发出的关于邀请我方参加</w:t>
      </w:r>
      <w:r>
        <w:rPr>
          <w:rFonts w:hint="eastAsia" w:ascii="宋体"/>
          <w:sz w:val="24"/>
          <w:szCs w:val="24"/>
          <w:highlight w:val="none"/>
          <w:u w:val="single"/>
        </w:rPr>
        <w:t xml:space="preserve">             （招标项目名称）          </w:t>
      </w:r>
      <w:r>
        <w:rPr>
          <w:rFonts w:hint="eastAsia" w:ascii="宋体"/>
          <w:sz w:val="24"/>
          <w:szCs w:val="24"/>
          <w:highlight w:val="none"/>
        </w:rPr>
        <w:t xml:space="preserve"> 投标的“投标邀请书”，并确认</w:t>
      </w:r>
      <w:r>
        <w:rPr>
          <w:rFonts w:hint="eastAsia" w:ascii="宋体"/>
          <w:sz w:val="24"/>
          <w:szCs w:val="24"/>
          <w:highlight w:val="none"/>
          <w:u w:val="single"/>
        </w:rPr>
        <w:t xml:space="preserve">     （参加/不参加）  </w:t>
      </w:r>
      <w:r>
        <w:rPr>
          <w:rFonts w:hint="eastAsia" w:ascii="宋体"/>
          <w:sz w:val="24"/>
          <w:szCs w:val="24"/>
          <w:highlight w:val="none"/>
        </w:rPr>
        <w:t>投标。</w:t>
      </w:r>
    </w:p>
    <w:p w14:paraId="590697D0">
      <w:pPr>
        <w:spacing w:line="480" w:lineRule="auto"/>
        <w:rPr>
          <w:rFonts w:hint="eastAsia" w:ascii="宋体"/>
          <w:sz w:val="24"/>
          <w:szCs w:val="24"/>
          <w:highlight w:val="none"/>
        </w:rPr>
      </w:pPr>
      <w:r>
        <w:rPr>
          <w:rFonts w:hint="eastAsia" w:ascii="宋体"/>
          <w:sz w:val="24"/>
          <w:szCs w:val="24"/>
          <w:highlight w:val="none"/>
        </w:rPr>
        <w:t>　　特此确认。</w:t>
      </w:r>
    </w:p>
    <w:p w14:paraId="28C183C3">
      <w:pPr>
        <w:spacing w:line="480" w:lineRule="auto"/>
        <w:rPr>
          <w:rFonts w:hint="eastAsia" w:ascii="宋体"/>
          <w:sz w:val="24"/>
          <w:szCs w:val="24"/>
          <w:highlight w:val="none"/>
        </w:rPr>
      </w:pPr>
    </w:p>
    <w:p w14:paraId="4BB420AB">
      <w:pPr>
        <w:spacing w:line="480" w:lineRule="auto"/>
        <w:rPr>
          <w:rFonts w:hint="eastAsia" w:ascii="宋体"/>
          <w:sz w:val="24"/>
          <w:szCs w:val="24"/>
          <w:highlight w:val="none"/>
        </w:rPr>
      </w:pPr>
    </w:p>
    <w:p w14:paraId="24DBE528">
      <w:pPr>
        <w:spacing w:line="480" w:lineRule="auto"/>
        <w:rPr>
          <w:rFonts w:hint="eastAsia" w:ascii="宋体"/>
          <w:sz w:val="24"/>
          <w:szCs w:val="24"/>
          <w:highlight w:val="none"/>
        </w:rPr>
      </w:pPr>
      <w:r>
        <w:rPr>
          <w:rFonts w:hint="eastAsia" w:ascii="宋体"/>
          <w:sz w:val="24"/>
          <w:szCs w:val="24"/>
          <w:highlight w:val="none"/>
        </w:rPr>
        <w:t xml:space="preserve">                             被邀请单位名称：</w:t>
      </w:r>
      <w:r>
        <w:rPr>
          <w:rFonts w:hint="eastAsia" w:ascii="宋体"/>
          <w:sz w:val="24"/>
          <w:szCs w:val="24"/>
          <w:highlight w:val="none"/>
          <w:u w:val="single"/>
        </w:rPr>
        <w:t xml:space="preserve">             </w:t>
      </w:r>
      <w:r>
        <w:rPr>
          <w:rFonts w:hint="eastAsia" w:ascii="宋体"/>
          <w:sz w:val="24"/>
          <w:szCs w:val="24"/>
          <w:highlight w:val="none"/>
        </w:rPr>
        <w:t xml:space="preserve"> （盖单位公章）</w:t>
      </w:r>
    </w:p>
    <w:p w14:paraId="28BDB310">
      <w:pPr>
        <w:spacing w:line="480" w:lineRule="auto"/>
        <w:rPr>
          <w:rFonts w:hint="eastAsia" w:ascii="宋体"/>
          <w:sz w:val="24"/>
          <w:szCs w:val="24"/>
          <w:highlight w:val="none"/>
        </w:rPr>
      </w:pPr>
      <w:r>
        <w:rPr>
          <w:rFonts w:hint="eastAsia" w:ascii="宋体"/>
          <w:sz w:val="24"/>
          <w:szCs w:val="24"/>
          <w:highlight w:val="none"/>
        </w:rPr>
        <w:t xml:space="preserve">                             法定代表人：</w:t>
      </w:r>
      <w:r>
        <w:rPr>
          <w:rFonts w:hint="eastAsia" w:ascii="宋体"/>
          <w:sz w:val="24"/>
          <w:szCs w:val="24"/>
          <w:highlight w:val="none"/>
          <w:u w:val="single"/>
        </w:rPr>
        <w:t xml:space="preserve">                   </w:t>
      </w:r>
      <w:r>
        <w:rPr>
          <w:rFonts w:hint="eastAsia" w:ascii="宋体"/>
          <w:sz w:val="24"/>
          <w:szCs w:val="24"/>
          <w:highlight w:val="none"/>
        </w:rPr>
        <w:t>（</w:t>
      </w:r>
      <w:r>
        <w:rPr>
          <w:rFonts w:hint="eastAsia" w:ascii="宋体"/>
          <w:sz w:val="24"/>
          <w:szCs w:val="24"/>
          <w:highlight w:val="none"/>
          <w:lang w:eastAsia="zh-CN"/>
        </w:rPr>
        <w:t>签字或盖章</w:t>
      </w:r>
      <w:r>
        <w:rPr>
          <w:rFonts w:hint="eastAsia" w:ascii="宋体"/>
          <w:sz w:val="24"/>
          <w:szCs w:val="24"/>
          <w:highlight w:val="none"/>
        </w:rPr>
        <w:t>）</w:t>
      </w:r>
    </w:p>
    <w:p w14:paraId="509BBBA8">
      <w:pPr>
        <w:spacing w:line="480" w:lineRule="auto"/>
        <w:rPr>
          <w:rFonts w:hint="eastAsia" w:ascii="宋体" w:hAnsi="宋体"/>
          <w:b/>
          <w:color w:val="000000"/>
          <w:sz w:val="44"/>
          <w:szCs w:val="44"/>
          <w:highlight w:val="none"/>
        </w:rPr>
      </w:pPr>
      <w:r>
        <w:rPr>
          <w:rFonts w:hint="eastAsia" w:ascii="宋体"/>
          <w:sz w:val="24"/>
          <w:szCs w:val="24"/>
          <w:highlight w:val="none"/>
        </w:rPr>
        <w:t xml:space="preserve">                                             </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u w:val="single"/>
          <w:lang w:eastAsia="zh-CN"/>
        </w:rPr>
        <w:t>日</w:t>
      </w:r>
    </w:p>
    <w:p w14:paraId="52E406C4">
      <w:pPr>
        <w:spacing w:before="120" w:beforeLines="50" w:after="120" w:afterLines="50"/>
        <w:ind w:right="-4" w:rightChars="-2"/>
        <w:rPr>
          <w:rFonts w:hint="eastAsia" w:ascii="宋体" w:hAnsi="宋体" w:eastAsia="宋体" w:cs="宋体"/>
          <w:b/>
          <w:color w:val="000000"/>
          <w:sz w:val="44"/>
          <w:szCs w:val="44"/>
        </w:rPr>
        <w:sectPr>
          <w:pgSz w:w="11907" w:h="16840"/>
          <w:pgMar w:top="1304" w:right="1417" w:bottom="1304" w:left="1417" w:header="720" w:footer="720" w:gutter="0"/>
          <w:cols w:space="720" w:num="1"/>
          <w:docGrid w:linePitch="272" w:charSpace="0"/>
        </w:sectPr>
      </w:pPr>
    </w:p>
    <w:p w14:paraId="543B4A5A">
      <w:pPr>
        <w:spacing w:before="120" w:beforeLines="50" w:after="120" w:afterLines="5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第</w:t>
      </w:r>
      <w:r>
        <w:rPr>
          <w:rFonts w:hint="eastAsia" w:ascii="宋体" w:hAnsi="宋体" w:eastAsia="宋体" w:cs="宋体"/>
          <w:b/>
          <w:color w:val="000000"/>
          <w:sz w:val="44"/>
          <w:szCs w:val="44"/>
          <w:lang w:eastAsia="zh-CN"/>
        </w:rPr>
        <w:t>二</w:t>
      </w:r>
      <w:r>
        <w:rPr>
          <w:rFonts w:hint="eastAsia" w:ascii="宋体" w:hAnsi="宋体" w:eastAsia="宋体" w:cs="宋体"/>
          <w:b/>
          <w:color w:val="000000"/>
          <w:sz w:val="44"/>
          <w:szCs w:val="44"/>
        </w:rPr>
        <w:t>章  投标须知</w:t>
      </w:r>
    </w:p>
    <w:p w14:paraId="39189FF4">
      <w:pPr>
        <w:spacing w:line="30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(一)总  则</w:t>
      </w:r>
    </w:p>
    <w:p w14:paraId="23AB3383">
      <w:pPr>
        <w:spacing w:line="30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1.招标项目说明</w:t>
      </w:r>
    </w:p>
    <w:p w14:paraId="59E2068B">
      <w:pPr>
        <w:spacing w:line="36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1.1 项目名称：</w:t>
      </w:r>
      <w:r>
        <w:rPr>
          <w:rFonts w:hint="eastAsia" w:ascii="宋体" w:hAnsi="宋体" w:eastAsia="宋体" w:cs="宋体"/>
          <w:sz w:val="24"/>
          <w:u w:val="single"/>
          <w:lang w:eastAsia="zh-CN"/>
        </w:rPr>
        <w:t>文甲集散中心广场移动栏杆项目</w:t>
      </w:r>
    </w:p>
    <w:p w14:paraId="0BECDCB2">
      <w:pPr>
        <w:spacing w:line="36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1.2 建设地点：</w:t>
      </w:r>
      <w:r>
        <w:rPr>
          <w:rFonts w:hint="eastAsia" w:ascii="宋体" w:hAnsi="宋体" w:eastAsia="宋体" w:cs="宋体"/>
          <w:sz w:val="24"/>
          <w:u w:val="single"/>
          <w:lang w:eastAsia="zh-CN"/>
        </w:rPr>
        <w:t>文甲集散中心广场</w:t>
      </w:r>
    </w:p>
    <w:p w14:paraId="1B657718">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1.3 建设规模：</w:t>
      </w:r>
      <w:r>
        <w:rPr>
          <w:rFonts w:hint="eastAsia" w:ascii="宋体" w:hAnsi="宋体" w:eastAsia="宋体" w:cs="宋体"/>
          <w:sz w:val="24"/>
          <w:u w:val="single"/>
        </w:rPr>
        <w:t xml:space="preserve"> 约</w:t>
      </w:r>
      <w:r>
        <w:rPr>
          <w:rFonts w:hint="eastAsia" w:ascii="宋体" w:hAnsi="宋体" w:eastAsia="宋体" w:cs="宋体"/>
          <w:sz w:val="24"/>
          <w:u w:val="single"/>
          <w:lang w:val="en-US" w:eastAsia="zh-CN"/>
        </w:rPr>
        <w:t>55.4</w:t>
      </w:r>
      <w:r>
        <w:rPr>
          <w:rFonts w:hint="eastAsia" w:ascii="宋体" w:hAnsi="宋体" w:eastAsia="宋体" w:cs="宋体"/>
          <w:sz w:val="24"/>
          <w:u w:val="single"/>
        </w:rPr>
        <w:t>万元</w:t>
      </w:r>
    </w:p>
    <w:p w14:paraId="580C9E2E">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1.4 招标范围：</w:t>
      </w:r>
      <w:r>
        <w:rPr>
          <w:rFonts w:hint="eastAsia" w:ascii="宋体" w:hAnsi="宋体" w:eastAsia="宋体" w:cs="宋体"/>
          <w:sz w:val="24"/>
          <w:u w:val="single"/>
        </w:rPr>
        <w:t xml:space="preserve"> 按施工图纸，不列入招标范围的详见预算编制说明 </w:t>
      </w:r>
    </w:p>
    <w:p w14:paraId="2575E127">
      <w:pPr>
        <w:spacing w:line="36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1.5 资金来源：</w:t>
      </w:r>
      <w:r>
        <w:rPr>
          <w:rFonts w:hint="eastAsia" w:ascii="宋体" w:hAnsi="宋体" w:eastAsia="宋体" w:cs="宋体"/>
          <w:sz w:val="24"/>
          <w:highlight w:val="none"/>
          <w:u w:val="single"/>
          <w:lang w:val="en-US" w:eastAsia="zh-CN"/>
        </w:rPr>
        <w:t>自筹</w:t>
      </w:r>
    </w:p>
    <w:p w14:paraId="5EC84975">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1.6 合同价格形式：</w:t>
      </w:r>
      <w:r>
        <w:rPr>
          <w:rFonts w:hint="eastAsia" w:ascii="宋体" w:hAnsi="宋体" w:eastAsia="宋体" w:cs="宋体"/>
          <w:sz w:val="24"/>
          <w:u w:val="single"/>
        </w:rPr>
        <w:t xml:space="preserve"> 固定价格合同 </w:t>
      </w:r>
    </w:p>
    <w:p w14:paraId="6C8A6848">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w:t>
      </w:r>
      <w:r>
        <w:rPr>
          <w:rFonts w:hint="eastAsia" w:ascii="宋体" w:hAnsi="宋体" w:eastAsia="宋体" w:cs="宋体"/>
          <w:b/>
          <w:bCs/>
          <w:sz w:val="24"/>
        </w:rPr>
        <w:t>招标项目的和质量标准</w:t>
      </w:r>
    </w:p>
    <w:p w14:paraId="12F0F94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2.1本招标项目的定额工期为</w:t>
      </w:r>
      <w:r>
        <w:rPr>
          <w:rFonts w:hint="eastAsia" w:ascii="宋体" w:hAnsi="宋体" w:eastAsia="宋体" w:cs="宋体"/>
          <w:sz w:val="24"/>
          <w:u w:val="single"/>
        </w:rPr>
        <w:t xml:space="preserve"> /</w:t>
      </w:r>
      <w:r>
        <w:rPr>
          <w:rFonts w:hint="eastAsia" w:ascii="宋体" w:hAnsi="宋体" w:eastAsia="宋体" w:cs="宋体"/>
          <w:sz w:val="24"/>
        </w:rPr>
        <w:t>日历天，招标人要求招标工期不超过</w:t>
      </w:r>
      <w:r>
        <w:rPr>
          <w:rFonts w:hint="eastAsia" w:ascii="宋体" w:hAnsi="宋体" w:eastAsia="宋体" w:cs="宋体"/>
          <w:sz w:val="24"/>
          <w:highlight w:val="none"/>
          <w:u w:val="single"/>
          <w:lang w:val="en-US" w:eastAsia="zh-CN"/>
        </w:rPr>
        <w:t>30</w:t>
      </w:r>
      <w:r>
        <w:rPr>
          <w:rFonts w:hint="eastAsia" w:ascii="宋体" w:hAnsi="宋体" w:eastAsia="宋体" w:cs="宋体"/>
          <w:sz w:val="24"/>
        </w:rPr>
        <w:t>日历天。中标人如不能在招标工期内完成并移交全部工程的，每逾期一天，应按每日</w:t>
      </w:r>
      <w:r>
        <w:rPr>
          <w:rFonts w:hint="eastAsia" w:ascii="宋体" w:hAnsi="宋体" w:eastAsia="宋体" w:cs="宋体"/>
          <w:sz w:val="24"/>
          <w:u w:val="single"/>
        </w:rPr>
        <w:t xml:space="preserve"> 1000</w:t>
      </w:r>
      <w:r>
        <w:rPr>
          <w:rFonts w:hint="eastAsia" w:ascii="宋体" w:hAnsi="宋体" w:eastAsia="宋体" w:cs="宋体"/>
          <w:sz w:val="24"/>
        </w:rPr>
        <w:t>元向招标人缴纳逾期竣工违约金；提前完成，每提前一天，招标人按每日</w:t>
      </w:r>
      <w:r>
        <w:rPr>
          <w:rFonts w:hint="eastAsia" w:ascii="宋体" w:hAnsi="宋体" w:eastAsia="宋体" w:cs="宋体"/>
          <w:sz w:val="24"/>
          <w:u w:val="single"/>
        </w:rPr>
        <w:t xml:space="preserve">  / </w:t>
      </w:r>
      <w:r>
        <w:rPr>
          <w:rFonts w:hint="eastAsia" w:ascii="宋体" w:hAnsi="宋体" w:eastAsia="宋体" w:cs="宋体"/>
          <w:sz w:val="24"/>
        </w:rPr>
        <w:t>元奖励中标人。</w:t>
      </w:r>
    </w:p>
    <w:p w14:paraId="29AFF961">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2.2招标项目质量标准:按照国家质量验收标准，综合评定指标达到国家质量验收</w:t>
      </w:r>
      <w:r>
        <w:rPr>
          <w:rFonts w:hint="eastAsia" w:ascii="宋体" w:hAnsi="宋体" w:eastAsia="宋体" w:cs="宋体"/>
          <w:color w:val="000000"/>
          <w:sz w:val="24"/>
          <w:u w:val="single"/>
        </w:rPr>
        <w:t xml:space="preserve"> 合格 </w:t>
      </w:r>
      <w:r>
        <w:rPr>
          <w:rFonts w:hint="eastAsia" w:ascii="宋体" w:hAnsi="宋体" w:eastAsia="宋体" w:cs="宋体"/>
          <w:color w:val="000000"/>
          <w:sz w:val="24"/>
        </w:rPr>
        <w:t>标准。若质量验收评定不能达到</w:t>
      </w:r>
      <w:r>
        <w:rPr>
          <w:rFonts w:hint="eastAsia" w:ascii="宋体" w:hAnsi="宋体" w:eastAsia="宋体" w:cs="宋体"/>
          <w:color w:val="000000"/>
          <w:sz w:val="24"/>
          <w:u w:val="single"/>
        </w:rPr>
        <w:t xml:space="preserve"> 合格 </w:t>
      </w:r>
      <w:r>
        <w:rPr>
          <w:rFonts w:hint="eastAsia" w:ascii="宋体" w:hAnsi="宋体" w:eastAsia="宋体" w:cs="宋体"/>
          <w:color w:val="000000"/>
          <w:sz w:val="24"/>
        </w:rPr>
        <w:t>，所造成的一切损失由中标人承担。</w:t>
      </w:r>
    </w:p>
    <w:p w14:paraId="4C1FB600">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3.投标人的资格及资质要求</w:t>
      </w:r>
    </w:p>
    <w:p w14:paraId="7EE12BBD">
      <w:pPr>
        <w:snapToGrid w:val="0"/>
        <w:spacing w:line="400" w:lineRule="atLeast"/>
        <w:ind w:right="-4" w:rightChars="-2" w:firstLine="480" w:firstLineChars="200"/>
        <w:rPr>
          <w:rFonts w:hint="eastAsia" w:ascii="宋体" w:hAnsi="宋体" w:eastAsia="宋体" w:cs="宋体"/>
          <w:color w:val="000000"/>
          <w:sz w:val="24"/>
        </w:rPr>
      </w:pPr>
      <w:r>
        <w:rPr>
          <w:rFonts w:hint="eastAsia" w:ascii="宋体" w:hAnsi="宋体" w:eastAsia="宋体" w:cs="宋体"/>
          <w:color w:val="000000"/>
          <w:sz w:val="24"/>
        </w:rPr>
        <w:t>3.1本招标项目要求投标人必须具备建设行政主管部门核发</w:t>
      </w:r>
      <w:r>
        <w:rPr>
          <w:rFonts w:hint="eastAsia" w:ascii="宋体" w:hAnsi="宋体"/>
          <w:sz w:val="24"/>
          <w:highlight w:val="none"/>
          <w:u w:val="single"/>
        </w:rPr>
        <w:t>建设行政主管部门核发的市政公用工程施工总承包三级及以上</w:t>
      </w:r>
      <w:r>
        <w:rPr>
          <w:rFonts w:hint="eastAsia" w:ascii="宋体" w:hAnsi="宋体" w:eastAsia="宋体" w:cs="宋体"/>
          <w:color w:val="000000"/>
          <w:sz w:val="24"/>
        </w:rPr>
        <w:t>(资质和有效的《施工企业安全生产许可证》。</w:t>
      </w:r>
    </w:p>
    <w:p w14:paraId="653D33D1">
      <w:pPr>
        <w:snapToGrid w:val="0"/>
        <w:spacing w:line="400" w:lineRule="atLeast"/>
        <w:ind w:right="-4" w:rightChars="-2"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rPr>
        <w:t>3.2投标人拟派项目经理应持有有效的不低于</w:t>
      </w:r>
      <w:r>
        <w:rPr>
          <w:rFonts w:hint="eastAsia" w:ascii="宋体" w:hAnsi="宋体" w:eastAsia="宋体" w:cs="宋体"/>
          <w:color w:val="000000"/>
          <w:sz w:val="24"/>
          <w:u w:val="single"/>
        </w:rPr>
        <w:t>二级</w:t>
      </w:r>
      <w:r>
        <w:rPr>
          <w:rFonts w:hint="eastAsia" w:ascii="宋体" w:hAnsi="宋体"/>
          <w:sz w:val="24"/>
          <w:highlight w:val="none"/>
          <w:u w:val="single"/>
        </w:rPr>
        <w:t>市政公用工程</w:t>
      </w:r>
      <w:r>
        <w:rPr>
          <w:rFonts w:hint="eastAsia" w:ascii="宋体" w:hAnsi="宋体" w:eastAsia="宋体" w:cs="宋体"/>
          <w:sz w:val="24"/>
        </w:rPr>
        <w:t>（专业）</w:t>
      </w:r>
      <w:r>
        <w:rPr>
          <w:rFonts w:hint="eastAsia" w:ascii="宋体" w:hAnsi="宋体" w:eastAsia="宋体" w:cs="宋体"/>
          <w:color w:val="000000"/>
          <w:sz w:val="24"/>
        </w:rPr>
        <w:t>建造师注册证书且通过年审有效，并持有</w:t>
      </w:r>
      <w:r>
        <w:rPr>
          <w:rFonts w:hint="eastAsia" w:ascii="宋体" w:hAnsi="宋体" w:eastAsia="宋体" w:cs="宋体"/>
          <w:bCs/>
          <w:color w:val="000000"/>
          <w:sz w:val="24"/>
        </w:rPr>
        <w:t>有效的安全生产考核合格证书(B证)。</w:t>
      </w:r>
      <w:r>
        <w:rPr>
          <w:rFonts w:hint="eastAsia" w:ascii="宋体" w:hAnsi="宋体" w:eastAsia="宋体" w:cs="宋体"/>
          <w:color w:val="000000"/>
          <w:sz w:val="24"/>
        </w:rPr>
        <w:t>项目经理必须是投标人的在职职工(以建造师注册证书上的所属单位为准)。</w:t>
      </w:r>
    </w:p>
    <w:p w14:paraId="799B5735">
      <w:pPr>
        <w:snapToGrid w:val="0"/>
        <w:spacing w:line="400" w:lineRule="atLeast"/>
        <w:ind w:right="-4" w:rightChars="-2"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lang w:val="en-US" w:eastAsia="zh-CN"/>
        </w:rPr>
        <w:t>3.3</w:t>
      </w:r>
      <w:r>
        <w:rPr>
          <w:rFonts w:hint="eastAsia" w:ascii="宋体" w:hAnsi="宋体" w:eastAsia="宋体" w:cs="宋体"/>
          <w:color w:val="000000"/>
          <w:sz w:val="24"/>
          <w:highlight w:val="none"/>
        </w:rPr>
        <w:t>投标人的企业季度信用得分不得低于60分（适用于房屋建筑和市政基础设施总承包项目）</w:t>
      </w:r>
    </w:p>
    <w:p w14:paraId="18DEA012">
      <w:pPr>
        <w:snapToGrid w:val="0"/>
        <w:spacing w:line="400" w:lineRule="atLeast"/>
        <w:ind w:right="-4" w:rightChars="-2"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highlight w:val="none"/>
          <w:lang w:val="en-US" w:eastAsia="zh-CN"/>
        </w:rPr>
        <w:t>3.4</w:t>
      </w:r>
      <w:r>
        <w:rPr>
          <w:rFonts w:hint="default" w:ascii="宋体" w:hAnsi="宋体" w:eastAsia="宋体"/>
          <w:snapToGrid/>
          <w:color w:val="000000"/>
          <w:sz w:val="24"/>
          <w:highlight w:val="none"/>
          <w:shd w:val="clear" w:color="auto" w:fill="FFFFFF"/>
          <w:lang w:eastAsia="zh-CN"/>
        </w:rPr>
        <w:t>投标人未被列入建筑市场主体“黑名单”的，且不在建筑市场主体“黑名单”管理有效期内的企业。</w:t>
      </w:r>
    </w:p>
    <w:p w14:paraId="06ECC47A">
      <w:pPr>
        <w:pStyle w:val="51"/>
        <w:snapToGrid w:val="0"/>
        <w:spacing w:before="0" w:beforeAutospacing="0" w:after="0" w:afterAutospacing="0" w:line="400" w:lineRule="atLeast"/>
        <w:ind w:right="-4" w:rightChars="-2" w:firstLine="480" w:firstLineChars="200"/>
        <w:rPr>
          <w:rFonts w:hint="eastAsia" w:ascii="宋体" w:hAnsi="宋体" w:eastAsia="宋体" w:cs="宋体"/>
          <w:color w:val="000000"/>
          <w:u w:val="single"/>
        </w:rPr>
      </w:pPr>
      <w:r>
        <w:rPr>
          <w:rFonts w:hint="eastAsia" w:ascii="宋体" w:hAnsi="宋体" w:eastAsia="宋体" w:cs="宋体"/>
          <w:color w:val="000000"/>
        </w:rPr>
        <w:t>3.</w:t>
      </w:r>
      <w:r>
        <w:rPr>
          <w:rFonts w:hint="eastAsia" w:eastAsia="宋体" w:cs="宋体"/>
          <w:color w:val="000000"/>
          <w:lang w:val="en-US" w:eastAsia="zh-CN"/>
        </w:rPr>
        <w:t>5</w:t>
      </w:r>
      <w:r>
        <w:rPr>
          <w:rFonts w:hint="eastAsia" w:ascii="宋体" w:hAnsi="宋体" w:eastAsia="宋体" w:cs="宋体"/>
          <w:color w:val="000000"/>
        </w:rPr>
        <w:t xml:space="preserve"> 投标人应在人员、设备、资金等方面具有承担本招标项目施工的能力，具体要求详见招标文件；</w:t>
      </w:r>
    </w:p>
    <w:p w14:paraId="6742FFCF">
      <w:pPr>
        <w:pStyle w:val="51"/>
        <w:snapToGrid w:val="0"/>
        <w:spacing w:before="0" w:beforeAutospacing="0" w:after="0" w:afterAutospacing="0" w:line="400" w:lineRule="atLeast"/>
        <w:ind w:left="-540" w:leftChars="-257" w:right="-4" w:rightChars="-2" w:firstLine="480"/>
        <w:rPr>
          <w:rFonts w:hint="eastAsia" w:ascii="宋体" w:hAnsi="宋体" w:eastAsia="宋体" w:cs="宋体"/>
          <w:color w:val="000000"/>
        </w:rPr>
      </w:pPr>
      <w:r>
        <w:rPr>
          <w:rFonts w:hint="eastAsia" w:ascii="宋体" w:hAnsi="宋体" w:eastAsia="宋体" w:cs="宋体"/>
          <w:color w:val="000000"/>
        </w:rPr>
        <w:t xml:space="preserve"> </w:t>
      </w:r>
      <w:r>
        <w:rPr>
          <w:rFonts w:hint="eastAsia" w:eastAsia="宋体" w:cs="宋体"/>
          <w:color w:val="000000"/>
          <w:lang w:val="en-US" w:eastAsia="zh-CN"/>
        </w:rPr>
        <w:t xml:space="preserve">   </w:t>
      </w:r>
      <w:r>
        <w:rPr>
          <w:rFonts w:hint="eastAsia" w:ascii="宋体" w:hAnsi="宋体" w:eastAsia="宋体" w:cs="宋体"/>
          <w:color w:val="000000"/>
        </w:rPr>
        <w:t>3.</w:t>
      </w:r>
      <w:r>
        <w:rPr>
          <w:rFonts w:hint="eastAsia" w:eastAsia="宋体" w:cs="宋体"/>
          <w:color w:val="000000"/>
          <w:lang w:val="en-US" w:eastAsia="zh-CN"/>
        </w:rPr>
        <w:t>6</w:t>
      </w:r>
      <w:r>
        <w:rPr>
          <w:rFonts w:hint="eastAsia" w:ascii="宋体" w:hAnsi="宋体" w:eastAsia="宋体" w:cs="宋体"/>
          <w:color w:val="000000"/>
        </w:rPr>
        <w:t>本招标项目招标人采用资格后审的方式对投标人进行资格审查。</w:t>
      </w:r>
    </w:p>
    <w:p w14:paraId="52AA706A">
      <w:pPr>
        <w:pStyle w:val="51"/>
        <w:snapToGrid w:val="0"/>
        <w:spacing w:before="0" w:beforeAutospacing="0" w:after="0" w:afterAutospacing="0" w:line="400" w:lineRule="atLeast"/>
        <w:ind w:left="-540" w:leftChars="-257" w:right="-4" w:rightChars="-2" w:firstLine="480"/>
        <w:rPr>
          <w:rFonts w:hint="eastAsia" w:ascii="宋体" w:hAnsi="宋体" w:eastAsia="宋体" w:cs="宋体"/>
          <w:b/>
          <w:color w:val="000000"/>
        </w:rPr>
      </w:pPr>
      <w:r>
        <w:rPr>
          <w:rFonts w:hint="eastAsia" w:ascii="宋体" w:hAnsi="宋体" w:eastAsia="宋体" w:cs="宋体"/>
          <w:color w:val="000000"/>
        </w:rPr>
        <w:t xml:space="preserve"> </w:t>
      </w:r>
      <w:r>
        <w:rPr>
          <w:rFonts w:hint="eastAsia" w:eastAsia="宋体" w:cs="宋体"/>
          <w:color w:val="000000"/>
          <w:lang w:val="en-US" w:eastAsia="zh-CN"/>
        </w:rPr>
        <w:t xml:space="preserve">   </w:t>
      </w:r>
      <w:r>
        <w:rPr>
          <w:rFonts w:hint="eastAsia" w:ascii="宋体" w:hAnsi="宋体" w:eastAsia="宋体" w:cs="宋体"/>
          <w:b/>
          <w:color w:val="000000"/>
        </w:rPr>
        <w:t>3.</w:t>
      </w:r>
      <w:r>
        <w:rPr>
          <w:rFonts w:hint="eastAsia" w:eastAsia="宋体" w:cs="宋体"/>
          <w:b/>
          <w:color w:val="000000"/>
          <w:lang w:val="en-US" w:eastAsia="zh-CN"/>
        </w:rPr>
        <w:t>7</w:t>
      </w:r>
      <w:r>
        <w:rPr>
          <w:rFonts w:hint="eastAsia" w:ascii="宋体" w:hAnsi="宋体" w:eastAsia="宋体" w:cs="宋体"/>
          <w:b/>
          <w:color w:val="000000"/>
        </w:rPr>
        <w:t>投标人不得存在下列情形之一:</w:t>
      </w:r>
    </w:p>
    <w:p w14:paraId="3030A310">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 xml:space="preserve">(1)为招标人不具有独立法人资格的附属机构(单位)； </w:t>
      </w:r>
    </w:p>
    <w:p w14:paraId="662ED96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(2)为本项目(标段)前期准备提供设计、咨询服务的，但装修、幕墙、智能化、钢结构、消防、环境等专项工程的除外；</w:t>
      </w:r>
    </w:p>
    <w:p w14:paraId="63FE8BE6">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(3)为本项目(标段)的监理人；</w:t>
      </w:r>
    </w:p>
    <w:p w14:paraId="5E9BAD0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(4)为本项目(标段)的代建人；</w:t>
      </w:r>
    </w:p>
    <w:p w14:paraId="4D94D38C">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(5)为本项目(标段)提供招标代理服务的；</w:t>
      </w:r>
    </w:p>
    <w:p w14:paraId="1052A9AD">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(6)与本项目(标段)的监理人或代建人或招标代理机构或其他投标人同为一个法定代表人的；</w:t>
      </w:r>
    </w:p>
    <w:p w14:paraId="050E9077">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(7)与本项目(标段)的监理人或代建人或招标代理机构相互控股或参股的或有隶属关系的；</w:t>
      </w:r>
    </w:p>
    <w:p w14:paraId="33141F24">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(8)公司级领导与本项目(标段)的监理人或代建人或招标代理机构公司级领导相互任职或工作的；</w:t>
      </w:r>
    </w:p>
    <w:p w14:paraId="09BB32B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 xml:space="preserve">(9)被责令停业的；  </w:t>
      </w:r>
    </w:p>
    <w:p w14:paraId="2D8E778F">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(10)被暂停或取消投标资格的；</w:t>
      </w:r>
    </w:p>
    <w:p w14:paraId="3AF4D5FE">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(11)财产被接管或冻结的；</w:t>
      </w:r>
    </w:p>
    <w:p w14:paraId="50CEF2AF">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14:paraId="77811F16">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(13)在最近三年内有骗取中标或严重违约或重大工程质量问题的。</w:t>
      </w:r>
    </w:p>
    <w:p w14:paraId="36BB5F6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(14)被县区级及以上相关行政监督部门记录不良行为，并在福建住房和城乡建设信息网、莆田建设信息网或莆田市招投标中心网上公告，处在公告明确限制投标期限内的。</w:t>
      </w:r>
    </w:p>
    <w:p w14:paraId="1A193BF7">
      <w:pPr>
        <w:spacing w:line="360" w:lineRule="exact"/>
        <w:jc w:val="left"/>
        <w:rPr>
          <w:rFonts w:hint="eastAsia" w:ascii="宋体" w:hAnsi="宋体" w:eastAsia="宋体" w:cs="宋体"/>
          <w:b/>
          <w:color w:val="000000"/>
          <w:sz w:val="24"/>
        </w:rPr>
      </w:pPr>
      <w:r>
        <w:rPr>
          <w:rFonts w:hint="eastAsia" w:ascii="宋体" w:hAnsi="宋体" w:eastAsia="宋体" w:cs="宋体"/>
          <w:b/>
          <w:color w:val="000000"/>
          <w:sz w:val="24"/>
        </w:rPr>
        <w:t>(15)</w:t>
      </w:r>
      <w:r>
        <w:rPr>
          <w:rFonts w:hint="eastAsia" w:ascii="宋体" w:hAnsi="宋体" w:eastAsia="宋体" w:cs="宋体"/>
          <w:b/>
          <w:color w:val="000000"/>
          <w:sz w:val="24"/>
          <w:u w:val="single"/>
        </w:rPr>
        <w:t>投标人或参加本次投标的项目管理人员存在《莆田市人民政府关于印发进一步规范建设工程勘察、设计、施工、监理招标投标管理若干规定的通知》(莆政综〔2013〕55号第四条第七款规定情形的。</w:t>
      </w:r>
    </w:p>
    <w:p w14:paraId="343D9A3B">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4.资格审查方式</w:t>
      </w:r>
    </w:p>
    <w:p w14:paraId="59900794">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本招标项目对投标人的资格审查采用资格后审方式。经资格审查合格的投标人才能有资格成为中标人。</w:t>
      </w:r>
    </w:p>
    <w:p w14:paraId="44445CF6">
      <w:pPr>
        <w:tabs>
          <w:tab w:val="left" w:pos="0"/>
        </w:tabs>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5.投标费用</w:t>
      </w:r>
    </w:p>
    <w:p w14:paraId="2433B690">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投标人应承担其编制投标文件与递交投标文件所涉及的一切费用，不管投标结果如何，招标人和招标代理机构不承担上述费用。</w:t>
      </w:r>
    </w:p>
    <w:p w14:paraId="5882833A">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6.现场踏勘</w:t>
      </w:r>
    </w:p>
    <w:p w14:paraId="1882E0E9">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6.1招标人不组织现场勘察和</w:t>
      </w:r>
      <w:r>
        <w:rPr>
          <w:rFonts w:hint="eastAsia" w:ascii="宋体" w:hAnsi="宋体" w:eastAsia="宋体" w:cs="宋体"/>
          <w:bCs/>
          <w:color w:val="000000"/>
          <w:sz w:val="24"/>
        </w:rPr>
        <w:t>投标预备会</w:t>
      </w:r>
      <w:r>
        <w:rPr>
          <w:rFonts w:hint="eastAsia" w:ascii="宋体" w:hAnsi="宋体" w:eastAsia="宋体" w:cs="宋体"/>
          <w:color w:val="000000"/>
          <w:sz w:val="24"/>
        </w:rPr>
        <w:t>。招标人在本招标文件中介绍的招标项目相关情况，是招标人现有的能被投标人利用的资料，招标人对投标人作出的任何推论、理解和结论均不负责任。</w:t>
      </w:r>
    </w:p>
    <w:p w14:paraId="6E0C2DC6">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6.2投标人可为踏勘目的进入招标人的招标项目现场，但投标人不得因此使招标人承担与之有关的责任和蒙受损失。投标人应承担踏勘现场的费用、责任和风险。</w:t>
      </w:r>
    </w:p>
    <w:p w14:paraId="4FED64C4">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7.分包</w:t>
      </w:r>
    </w:p>
    <w:p w14:paraId="0FE8AE07">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本招标项目不允许违法转包、分包。中标人确需将部分非主体、非关键性工作分包的，应符合有关法律、法规的规定并经招标人同意。</w:t>
      </w:r>
    </w:p>
    <w:p w14:paraId="5C7E5209">
      <w:pPr>
        <w:spacing w:line="360" w:lineRule="exact"/>
        <w:jc w:val="both"/>
        <w:rPr>
          <w:rFonts w:hint="eastAsia" w:ascii="宋体" w:hAnsi="宋体" w:eastAsia="宋体" w:cs="宋体"/>
          <w:b/>
          <w:color w:val="000000"/>
          <w:sz w:val="24"/>
        </w:rPr>
      </w:pPr>
    </w:p>
    <w:p w14:paraId="030586B7">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(二)招标文件</w:t>
      </w:r>
    </w:p>
    <w:p w14:paraId="6454D77F">
      <w:pPr>
        <w:spacing w:line="360" w:lineRule="exact"/>
        <w:ind w:firstLine="482" w:firstLineChars="200"/>
        <w:jc w:val="center"/>
        <w:rPr>
          <w:rFonts w:hint="eastAsia" w:ascii="宋体" w:hAnsi="宋体" w:eastAsia="宋体" w:cs="宋体"/>
          <w:b/>
          <w:color w:val="000000"/>
          <w:sz w:val="24"/>
        </w:rPr>
      </w:pPr>
    </w:p>
    <w:p w14:paraId="2D4B7049">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8.招标文件</w:t>
      </w:r>
      <w:r>
        <w:rPr>
          <w:rFonts w:hint="eastAsia" w:ascii="宋体" w:hAnsi="宋体" w:eastAsia="宋体" w:cs="宋体"/>
          <w:b/>
          <w:color w:val="000000"/>
          <w:sz w:val="24"/>
        </w:rPr>
        <w:t>的组成内容</w:t>
      </w:r>
    </w:p>
    <w:p w14:paraId="7DBF3ADB">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本招标文件由投标人须知、合同主要条款、投标文件 (格式)、工程预算价、图纸、招标文件的答疑、澄清、修改和补充文件组成。</w:t>
      </w:r>
    </w:p>
    <w:p w14:paraId="2997358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9.获取招标文件方式</w:t>
      </w:r>
    </w:p>
    <w:p w14:paraId="30D3DB82">
      <w:pPr>
        <w:rPr>
          <w:rFonts w:hint="eastAsia" w:ascii="宋体" w:hAnsi="宋体" w:eastAsia="宋体" w:cs="宋体"/>
          <w:sz w:val="24"/>
        </w:rPr>
      </w:pPr>
      <w:r>
        <w:rPr>
          <w:rFonts w:hint="eastAsia" w:ascii="宋体" w:hAnsi="宋体" w:eastAsia="宋体" w:cs="宋体"/>
          <w:sz w:val="24"/>
        </w:rPr>
        <w:t xml:space="preserve">    投标人需要书面招标文件的，请于 </w:t>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cs="宋体"/>
          <w:sz w:val="24"/>
          <w:u w:val="single"/>
          <w:lang w:val="en-US" w:eastAsia="zh-CN"/>
        </w:rPr>
        <w:t>11</w:t>
      </w:r>
      <w:r>
        <w:rPr>
          <w:rFonts w:hint="eastAsia" w:ascii="宋体" w:hAnsi="宋体" w:eastAsia="宋体" w:cs="宋体"/>
          <w:sz w:val="24"/>
        </w:rPr>
        <w:t>月</w:t>
      </w:r>
      <w:r>
        <w:rPr>
          <w:rFonts w:hint="eastAsia" w:ascii="宋体" w:hAnsi="宋体" w:cs="宋体"/>
          <w:sz w:val="24"/>
          <w:u w:val="single"/>
          <w:lang w:val="en-US" w:eastAsia="zh-CN"/>
        </w:rPr>
        <w:t>11</w:t>
      </w:r>
      <w:r>
        <w:rPr>
          <w:rFonts w:hint="eastAsia" w:ascii="宋体" w:hAnsi="宋体" w:eastAsia="宋体" w:cs="宋体"/>
          <w:sz w:val="24"/>
        </w:rPr>
        <w:t xml:space="preserve">日至 </w:t>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cs="宋体"/>
          <w:sz w:val="24"/>
          <w:u w:val="single"/>
          <w:lang w:val="en-US" w:eastAsia="zh-CN"/>
        </w:rPr>
        <w:t>11</w:t>
      </w:r>
      <w:r>
        <w:rPr>
          <w:rFonts w:hint="eastAsia" w:ascii="宋体" w:hAnsi="宋体" w:eastAsia="宋体" w:cs="宋体"/>
          <w:sz w:val="24"/>
        </w:rPr>
        <w:t>月</w:t>
      </w:r>
      <w:r>
        <w:rPr>
          <w:rFonts w:hint="eastAsia" w:ascii="宋体" w:hAnsi="宋体" w:cs="宋体"/>
          <w:sz w:val="24"/>
          <w:u w:val="single"/>
          <w:lang w:val="en-US" w:eastAsia="zh-CN"/>
        </w:rPr>
        <w:t>23</w:t>
      </w:r>
      <w:r>
        <w:rPr>
          <w:rFonts w:hint="eastAsia" w:ascii="宋体" w:hAnsi="宋体" w:eastAsia="宋体" w:cs="宋体"/>
          <w:sz w:val="24"/>
        </w:rPr>
        <w:t>日，每天上午 9 时 00 分至 11 时30分，下午 3 时 00分至 5时 30 分(北京时间，下同)直接联系招标代理单位。</w:t>
      </w:r>
    </w:p>
    <w:p w14:paraId="74423C83">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10.招标文件的制定依据</w:t>
      </w:r>
    </w:p>
    <w:p w14:paraId="61BE699D">
      <w:pPr>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本招标文件根据现行法律、法规、行政规章和莆田市人民政府及其授权的工程招投标行政监督部门颁发的规范性文件制定。</w:t>
      </w:r>
    </w:p>
    <w:p w14:paraId="7BF35534">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11.招标文件的答疑、澄清、修改或补充</w:t>
      </w:r>
    </w:p>
    <w:p w14:paraId="730BEF2B">
      <w:pPr>
        <w:spacing w:line="400" w:lineRule="exact"/>
        <w:ind w:firstLine="456" w:firstLineChars="200"/>
        <w:jc w:val="left"/>
        <w:rPr>
          <w:rFonts w:hint="eastAsia" w:ascii="宋体" w:hAnsi="宋体" w:eastAsia="宋体" w:cs="宋体"/>
          <w:sz w:val="24"/>
        </w:rPr>
      </w:pPr>
      <w:r>
        <w:rPr>
          <w:rFonts w:hint="eastAsia" w:ascii="宋体" w:hAnsi="宋体" w:eastAsia="宋体" w:cs="宋体"/>
          <w:color w:val="000000"/>
          <w:spacing w:val="-6"/>
          <w:sz w:val="24"/>
        </w:rPr>
        <w:t>11.1投标人在阅读招标文件、踏勘项目现场中若存在疑问(包括认为招标文件中存在限制公平竞争的倾向性条款等问题)的，或认为工程预算价的工程量存在差错或漏项、</w:t>
      </w:r>
      <w:r>
        <w:rPr>
          <w:rFonts w:hint="eastAsia" w:ascii="宋体" w:hAnsi="宋体" w:eastAsia="宋体" w:cs="宋体"/>
          <w:color w:val="000000"/>
          <w:sz w:val="24"/>
        </w:rPr>
        <w:t>材料和设备的单价</w:t>
      </w:r>
      <w:r>
        <w:rPr>
          <w:rFonts w:hint="eastAsia" w:ascii="宋体" w:hAnsi="宋体" w:eastAsia="宋体" w:cs="宋体"/>
          <w:color w:val="000000"/>
          <w:sz w:val="24"/>
          <w:lang w:eastAsia="zh-Hans"/>
        </w:rPr>
        <w:t>存在</w:t>
      </w:r>
      <w:r>
        <w:rPr>
          <w:rFonts w:hint="eastAsia" w:ascii="宋体" w:hAnsi="宋体" w:eastAsia="宋体" w:cs="宋体"/>
          <w:color w:val="000000"/>
          <w:sz w:val="24"/>
        </w:rPr>
        <w:t>误差、工程取费费率出现差错的，</w:t>
      </w:r>
      <w:r>
        <w:rPr>
          <w:rFonts w:hint="eastAsia" w:ascii="宋体" w:hAnsi="宋体"/>
          <w:spacing w:val="-6"/>
          <w:sz w:val="24"/>
        </w:rPr>
        <w:t>可在</w:t>
      </w:r>
      <w:r>
        <w:rPr>
          <w:rFonts w:hint="eastAsia" w:ascii="宋体" w:hAnsi="宋体"/>
          <w:color w:val="000000"/>
          <w:spacing w:val="-6"/>
          <w:sz w:val="24"/>
          <w:u w:val="single"/>
          <w:lang w:eastAsia="zh-CN"/>
        </w:rPr>
        <w:t>202</w:t>
      </w:r>
      <w:r>
        <w:rPr>
          <w:rFonts w:hint="eastAsia" w:ascii="宋体" w:hAnsi="宋体"/>
          <w:color w:val="000000"/>
          <w:spacing w:val="-6"/>
          <w:sz w:val="24"/>
          <w:u w:val="single"/>
          <w:lang w:val="en-US" w:eastAsia="zh-CN"/>
        </w:rPr>
        <w:t>5</w:t>
      </w:r>
      <w:r>
        <w:rPr>
          <w:rFonts w:hint="eastAsia" w:ascii="宋体" w:hAnsi="宋体"/>
          <w:color w:val="000000"/>
          <w:spacing w:val="-6"/>
          <w:sz w:val="24"/>
        </w:rPr>
        <w:t>年</w:t>
      </w:r>
      <w:r>
        <w:rPr>
          <w:rFonts w:hint="eastAsia" w:ascii="宋体" w:hAnsi="宋体"/>
          <w:color w:val="000000"/>
          <w:spacing w:val="-6"/>
          <w:sz w:val="24"/>
          <w:u w:val="single"/>
          <w:lang w:val="en-US" w:eastAsia="zh-CN"/>
        </w:rPr>
        <w:t>11</w:t>
      </w:r>
      <w:r>
        <w:rPr>
          <w:rFonts w:hint="eastAsia" w:ascii="宋体" w:hAnsi="宋体"/>
          <w:color w:val="000000"/>
          <w:spacing w:val="-6"/>
          <w:sz w:val="24"/>
        </w:rPr>
        <w:t>月</w:t>
      </w:r>
      <w:r>
        <w:rPr>
          <w:rFonts w:hint="eastAsia" w:ascii="宋体" w:hAnsi="宋体"/>
          <w:color w:val="000000"/>
          <w:spacing w:val="-6"/>
          <w:sz w:val="24"/>
          <w:u w:val="single"/>
          <w:lang w:val="en-US" w:eastAsia="zh-CN"/>
        </w:rPr>
        <w:t>17</w:t>
      </w:r>
      <w:r>
        <w:rPr>
          <w:rFonts w:hint="eastAsia" w:ascii="宋体" w:hAnsi="宋体"/>
          <w:color w:val="000000"/>
          <w:spacing w:val="-6"/>
          <w:sz w:val="24"/>
        </w:rPr>
        <w:t>日</w:t>
      </w:r>
      <w:r>
        <w:rPr>
          <w:rFonts w:hint="eastAsia" w:ascii="宋体" w:hAnsi="宋体"/>
          <w:spacing w:val="-6"/>
          <w:sz w:val="24"/>
        </w:rPr>
        <w:t>17：00前</w:t>
      </w:r>
      <w:r>
        <w:rPr>
          <w:rFonts w:hint="eastAsia" w:ascii="宋体" w:hAnsi="宋体" w:cs="宋体"/>
          <w:sz w:val="24"/>
          <w:lang w:eastAsia="zh-Hans"/>
        </w:rPr>
        <w:t>直接向招标人提出疑问</w:t>
      </w:r>
      <w:r>
        <w:rPr>
          <w:rFonts w:hint="eastAsia" w:ascii="宋体" w:hAnsi="宋体" w:eastAsia="宋体" w:cs="宋体"/>
          <w:color w:val="000000"/>
          <w:sz w:val="24"/>
        </w:rPr>
        <w:t>。</w:t>
      </w:r>
    </w:p>
    <w:p w14:paraId="6BF535D3">
      <w:pPr>
        <w:spacing w:line="360" w:lineRule="exact"/>
        <w:ind w:firstLine="480" w:firstLineChars="200"/>
        <w:jc w:val="left"/>
        <w:rPr>
          <w:rFonts w:hint="eastAsia" w:ascii="宋体" w:hAnsi="宋体" w:eastAsia="宋体" w:cs="宋体"/>
          <w:sz w:val="24"/>
          <w:lang w:eastAsia="zh-Hans"/>
        </w:rPr>
      </w:pPr>
      <w:r>
        <w:rPr>
          <w:rFonts w:hint="eastAsia" w:ascii="宋体" w:hAnsi="宋体" w:eastAsia="宋体" w:cs="宋体"/>
          <w:sz w:val="24"/>
          <w:lang w:eastAsia="zh-Hans"/>
        </w:rPr>
        <w:t>1</w:t>
      </w:r>
      <w:r>
        <w:rPr>
          <w:rFonts w:hint="eastAsia" w:ascii="宋体" w:hAnsi="宋体" w:eastAsia="宋体" w:cs="宋体"/>
          <w:sz w:val="24"/>
        </w:rPr>
        <w:t>1</w:t>
      </w:r>
      <w:r>
        <w:rPr>
          <w:rFonts w:hint="eastAsia" w:ascii="宋体" w:hAnsi="宋体" w:eastAsia="宋体" w:cs="宋体"/>
          <w:sz w:val="24"/>
          <w:lang w:eastAsia="zh-Hans"/>
        </w:rPr>
        <w:t>.2对于投标人提出的有关本招标项目的所有要求澄清的问题，包括质疑的招标文件相关条款，招标人将认真答复，确属不合理条款或存在差错的将在答疑时予以删除、修改。</w:t>
      </w:r>
    </w:p>
    <w:p w14:paraId="45AE4C25">
      <w:pPr>
        <w:tabs>
          <w:tab w:val="left" w:pos="0"/>
        </w:tabs>
        <w:spacing w:line="360" w:lineRule="exact"/>
        <w:ind w:firstLine="480" w:firstLineChars="200"/>
        <w:jc w:val="left"/>
        <w:rPr>
          <w:rFonts w:hint="eastAsia" w:ascii="宋体" w:hAnsi="宋体" w:eastAsia="宋体" w:cs="宋体"/>
          <w:sz w:val="24"/>
          <w:lang w:eastAsia="zh-Hans"/>
        </w:rPr>
      </w:pPr>
      <w:r>
        <w:rPr>
          <w:rFonts w:hint="eastAsia" w:ascii="宋体" w:hAnsi="宋体" w:eastAsia="宋体" w:cs="宋体"/>
          <w:sz w:val="24"/>
        </w:rPr>
        <w:t>11.3</w:t>
      </w:r>
      <w:r>
        <w:rPr>
          <w:rFonts w:hint="eastAsia" w:ascii="宋体" w:hAnsi="宋体" w:eastAsia="宋体" w:cs="宋体"/>
          <w:sz w:val="24"/>
          <w:lang w:eastAsia="zh-Hans"/>
        </w:rPr>
        <w:t>经招标人核实确认，工程</w:t>
      </w:r>
      <w:r>
        <w:rPr>
          <w:rFonts w:hint="eastAsia" w:ascii="宋体" w:hAnsi="宋体" w:eastAsia="宋体" w:cs="宋体"/>
          <w:sz w:val="24"/>
        </w:rPr>
        <w:t>预算价</w:t>
      </w:r>
      <w:r>
        <w:rPr>
          <w:rFonts w:hint="eastAsia" w:ascii="宋体" w:hAnsi="宋体" w:eastAsia="宋体" w:cs="宋体"/>
          <w:sz w:val="24"/>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宋体"/>
          <w:sz w:val="24"/>
        </w:rPr>
        <w:t>。对于工程预算价中的材料和设备的单价</w:t>
      </w:r>
      <w:r>
        <w:rPr>
          <w:rFonts w:hint="eastAsia" w:ascii="宋体" w:hAnsi="宋体" w:eastAsia="宋体" w:cs="宋体"/>
          <w:sz w:val="24"/>
          <w:lang w:eastAsia="zh-Hans"/>
        </w:rPr>
        <w:t>存在</w:t>
      </w:r>
      <w:r>
        <w:rPr>
          <w:rFonts w:hint="eastAsia" w:ascii="宋体" w:hAnsi="宋体" w:eastAsia="宋体" w:cs="宋体"/>
          <w:sz w:val="24"/>
        </w:rPr>
        <w:t>误差、工程取费费率出现差错的，招标人一并予以修正。经</w:t>
      </w:r>
      <w:r>
        <w:rPr>
          <w:rFonts w:hint="eastAsia" w:ascii="宋体" w:hAnsi="宋体" w:eastAsia="宋体" w:cs="宋体"/>
          <w:sz w:val="24"/>
          <w:lang w:eastAsia="zh-Hans"/>
        </w:rPr>
        <w:t>修正后的工程</w:t>
      </w:r>
      <w:r>
        <w:rPr>
          <w:rFonts w:hint="eastAsia" w:ascii="宋体" w:hAnsi="宋体" w:eastAsia="宋体" w:cs="宋体"/>
          <w:sz w:val="24"/>
        </w:rPr>
        <w:t>预算价</w:t>
      </w:r>
      <w:r>
        <w:rPr>
          <w:rFonts w:hint="eastAsia" w:ascii="宋体" w:hAnsi="宋体" w:eastAsia="宋体" w:cs="宋体"/>
          <w:sz w:val="24"/>
          <w:lang w:eastAsia="zh-Hans"/>
        </w:rPr>
        <w:t>作为</w:t>
      </w:r>
      <w:r>
        <w:rPr>
          <w:rFonts w:hint="eastAsia" w:ascii="宋体" w:hAnsi="宋体" w:eastAsia="宋体" w:cs="宋体"/>
          <w:sz w:val="24"/>
        </w:rPr>
        <w:t>招标</w:t>
      </w:r>
      <w:r>
        <w:rPr>
          <w:rFonts w:hint="eastAsia" w:ascii="宋体" w:hAnsi="宋体" w:eastAsia="宋体" w:cs="宋体"/>
          <w:sz w:val="24"/>
          <w:lang w:eastAsia="zh-Hans"/>
        </w:rPr>
        <w:t>答疑内容的组成部</w:t>
      </w:r>
      <w:r>
        <w:rPr>
          <w:rFonts w:hint="eastAsia" w:ascii="宋体" w:hAnsi="宋体" w:eastAsia="宋体" w:cs="宋体"/>
          <w:sz w:val="24"/>
        </w:rPr>
        <w:t>分</w:t>
      </w:r>
      <w:r>
        <w:rPr>
          <w:rFonts w:hint="eastAsia" w:ascii="宋体" w:hAnsi="宋体" w:eastAsia="宋体" w:cs="宋体"/>
          <w:sz w:val="24"/>
          <w:lang w:eastAsia="zh-Hans"/>
        </w:rPr>
        <w:t>一并公布。</w:t>
      </w:r>
    </w:p>
    <w:p w14:paraId="066F6226">
      <w:pPr>
        <w:tabs>
          <w:tab w:val="left" w:pos="0"/>
        </w:tabs>
        <w:spacing w:line="400" w:lineRule="exact"/>
        <w:ind w:firstLine="480" w:firstLineChars="200"/>
        <w:jc w:val="left"/>
        <w:rPr>
          <w:rFonts w:hint="eastAsia" w:ascii="宋体" w:hAnsi="宋体" w:eastAsia="宋体" w:cs="宋体"/>
          <w:sz w:val="24"/>
          <w:lang w:eastAsia="zh-Hans"/>
        </w:rPr>
      </w:pPr>
      <w:r>
        <w:rPr>
          <w:rFonts w:hint="eastAsia" w:ascii="宋体" w:hAnsi="宋体" w:cs="宋体"/>
          <w:color w:val="000000"/>
          <w:sz w:val="24"/>
        </w:rPr>
        <w:t>11.4招标人将在</w:t>
      </w:r>
      <w:r>
        <w:rPr>
          <w:rFonts w:hint="eastAsia" w:ascii="宋体" w:hAnsi="宋体"/>
          <w:color w:val="000000"/>
          <w:spacing w:val="-6"/>
          <w:sz w:val="24"/>
          <w:u w:val="single"/>
          <w:lang w:eastAsia="zh-CN"/>
        </w:rPr>
        <w:t>202</w:t>
      </w:r>
      <w:r>
        <w:rPr>
          <w:rFonts w:hint="eastAsia" w:ascii="宋体" w:hAnsi="宋体"/>
          <w:color w:val="000000"/>
          <w:spacing w:val="-6"/>
          <w:sz w:val="24"/>
          <w:u w:val="single"/>
          <w:lang w:val="en-US" w:eastAsia="zh-CN"/>
        </w:rPr>
        <w:t>5</w:t>
      </w:r>
      <w:r>
        <w:rPr>
          <w:rFonts w:hint="eastAsia" w:ascii="宋体" w:hAnsi="宋体"/>
          <w:color w:val="000000"/>
          <w:spacing w:val="-6"/>
          <w:sz w:val="24"/>
        </w:rPr>
        <w:t>年</w:t>
      </w:r>
      <w:r>
        <w:rPr>
          <w:rFonts w:hint="eastAsia" w:ascii="宋体" w:hAnsi="宋体"/>
          <w:color w:val="000000"/>
          <w:spacing w:val="-6"/>
          <w:sz w:val="24"/>
          <w:u w:val="single"/>
          <w:lang w:val="en-US" w:eastAsia="zh-CN"/>
        </w:rPr>
        <w:t>11</w:t>
      </w:r>
      <w:r>
        <w:rPr>
          <w:rFonts w:hint="eastAsia" w:ascii="宋体" w:hAnsi="宋体"/>
          <w:color w:val="000000"/>
          <w:spacing w:val="-6"/>
          <w:sz w:val="24"/>
        </w:rPr>
        <w:t>月</w:t>
      </w:r>
      <w:r>
        <w:rPr>
          <w:rFonts w:hint="eastAsia" w:ascii="宋体" w:hAnsi="宋体"/>
          <w:color w:val="000000"/>
          <w:spacing w:val="-6"/>
          <w:sz w:val="24"/>
          <w:u w:val="single"/>
          <w:lang w:val="en-US" w:eastAsia="zh-CN"/>
        </w:rPr>
        <w:t>18</w:t>
      </w:r>
      <w:r>
        <w:rPr>
          <w:rFonts w:hint="eastAsia" w:ascii="宋体" w:hAnsi="宋体"/>
          <w:color w:val="000000"/>
          <w:spacing w:val="-6"/>
          <w:sz w:val="24"/>
        </w:rPr>
        <w:t>日</w:t>
      </w:r>
      <w:r>
        <w:rPr>
          <w:rFonts w:hint="eastAsia" w:ascii="宋体" w:hAnsi="宋体" w:cs="宋体"/>
          <w:color w:val="000000"/>
          <w:spacing w:val="-6"/>
          <w:sz w:val="24"/>
        </w:rPr>
        <w:t>17：30</w:t>
      </w:r>
      <w:r>
        <w:rPr>
          <w:rFonts w:hint="eastAsia" w:ascii="宋体" w:hAnsi="宋体"/>
          <w:color w:val="000000"/>
          <w:spacing w:val="-6"/>
          <w:sz w:val="24"/>
        </w:rPr>
        <w:t>前，在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color w:val="000000"/>
          <w:spacing w:val="-6"/>
          <w:sz w:val="24"/>
          <w:lang w:eastAsia="zh-CN"/>
        </w:rPr>
        <w:t>发布</w:t>
      </w:r>
      <w:r>
        <w:rPr>
          <w:rFonts w:hint="eastAsia" w:ascii="宋体" w:hAnsi="宋体"/>
          <w:color w:val="000000"/>
          <w:spacing w:val="-6"/>
          <w:sz w:val="24"/>
        </w:rPr>
        <w:t>招标文件的答疑、澄清、修改或补充文件。</w:t>
      </w:r>
    </w:p>
    <w:p w14:paraId="0A28CDE0">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12.工程预算价</w:t>
      </w:r>
    </w:p>
    <w:p w14:paraId="2FA96B0E">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12.1工程预算价</w:t>
      </w:r>
    </w:p>
    <w:p w14:paraId="29DBC6D9">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本招标项目的工程预算价为</w:t>
      </w:r>
      <w:r>
        <w:rPr>
          <w:rFonts w:hint="eastAsia" w:ascii="宋体" w:hAnsi="宋体" w:eastAsia="宋体" w:cs="宋体"/>
          <w:bCs/>
          <w:sz w:val="24"/>
          <w:u w:val="single"/>
        </w:rPr>
        <w:t>554396</w:t>
      </w:r>
      <w:r>
        <w:rPr>
          <w:rFonts w:hint="eastAsia" w:ascii="宋体" w:hAnsi="宋体" w:eastAsia="宋体" w:cs="宋体"/>
          <w:bCs/>
          <w:sz w:val="24"/>
        </w:rPr>
        <w:t>元(人民币)。</w:t>
      </w:r>
    </w:p>
    <w:p w14:paraId="7CC58984">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12.2工程发包价 </w:t>
      </w:r>
    </w:p>
    <w:p w14:paraId="73D65C67">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工程发包价=工程预算价×（1-中标下浮率），</w:t>
      </w:r>
      <w:r>
        <w:rPr>
          <w:rFonts w:hint="eastAsia" w:ascii="宋体" w:hAnsi="宋体" w:eastAsia="宋体" w:cs="宋体"/>
          <w:sz w:val="24"/>
        </w:rPr>
        <w:t>为</w:t>
      </w:r>
      <w:r>
        <w:rPr>
          <w:rFonts w:hint="eastAsia" w:ascii="宋体" w:hAnsi="宋体" w:eastAsia="宋体" w:cs="宋体"/>
          <w:sz w:val="24"/>
          <w:highlight w:val="none"/>
          <w:u w:val="single"/>
          <w:lang w:val="en-US" w:eastAsia="zh-CN"/>
        </w:rPr>
        <w:t>487868</w:t>
      </w:r>
      <w:r>
        <w:rPr>
          <w:rFonts w:hint="eastAsia" w:ascii="宋体" w:hAnsi="宋体" w:eastAsia="宋体" w:cs="宋体"/>
          <w:sz w:val="24"/>
        </w:rPr>
        <w:t>元(人民币)。</w:t>
      </w:r>
    </w:p>
    <w:p w14:paraId="445E8987">
      <w:pPr>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本工程下浮率为</w:t>
      </w:r>
      <w:r>
        <w:rPr>
          <w:rFonts w:hint="eastAsia" w:ascii="宋体" w:hAnsi="宋体" w:eastAsia="宋体" w:cs="宋体"/>
          <w:bCs/>
          <w:sz w:val="24"/>
          <w:u w:val="single"/>
          <w:lang w:val="en-US" w:eastAsia="zh-CN"/>
        </w:rPr>
        <w:t>12</w:t>
      </w:r>
      <w:r>
        <w:rPr>
          <w:rFonts w:hint="eastAsia" w:ascii="宋体" w:hAnsi="宋体" w:eastAsia="宋体" w:cs="宋体"/>
          <w:bCs/>
          <w:sz w:val="24"/>
        </w:rPr>
        <w:t>%。</w:t>
      </w:r>
    </w:p>
    <w:p w14:paraId="507B9EBD">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13.1工程预算价的编制依据</w:t>
      </w:r>
    </w:p>
    <w:tbl>
      <w:tblPr>
        <w:tblStyle w:val="2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3DC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trPr>
        <w:tc>
          <w:tcPr>
            <w:tcW w:w="9356" w:type="dxa"/>
            <w:noWrap w:val="0"/>
            <w:vAlign w:val="top"/>
          </w:tcPr>
          <w:p w14:paraId="242CEFB0">
            <w:pPr>
              <w:tabs>
                <w:tab w:val="left" w:pos="720"/>
              </w:tabs>
              <w:spacing w:line="240" w:lineRule="auto"/>
              <w:jc w:val="left"/>
              <w:rPr>
                <w:rFonts w:hint="eastAsia" w:ascii="仿宋_GB2312" w:hAnsi="仿宋" w:eastAsia="仿宋_GB2312"/>
                <w:b/>
                <w:sz w:val="28"/>
                <w:szCs w:val="28"/>
              </w:rPr>
            </w:pPr>
            <w:r>
              <w:rPr>
                <w:rFonts w:hint="eastAsia" w:ascii="宋体" w:hAnsi="宋体" w:eastAsia="宋体" w:cs="宋体"/>
                <w:b/>
                <w:bCs/>
                <w:sz w:val="24"/>
                <w:szCs w:val="24"/>
              </w:rPr>
              <w:br w:type="page"/>
            </w:r>
            <w:r>
              <w:rPr>
                <w:rFonts w:hint="eastAsia" w:ascii="仿宋_GB2312" w:hAnsi="仿宋" w:eastAsia="仿宋_GB2312"/>
                <w:b/>
                <w:sz w:val="28"/>
                <w:szCs w:val="28"/>
              </w:rPr>
              <w:t>工程概况</w:t>
            </w:r>
          </w:p>
          <w:p w14:paraId="360E58D2">
            <w:pPr>
              <w:spacing w:line="600" w:lineRule="exact"/>
              <w:ind w:firstLine="555"/>
              <w:rPr>
                <w:rFonts w:hint="eastAsia" w:ascii="仿宋_GB2312" w:hAnsi="仿宋" w:eastAsia="仿宋_GB2312"/>
                <w:dstrike/>
                <w:color w:val="FF0000"/>
                <w:sz w:val="28"/>
                <w:szCs w:val="28"/>
              </w:rPr>
            </w:pPr>
            <w:r>
              <w:rPr>
                <w:rFonts w:hint="eastAsia" w:ascii="仿宋_GB2312" w:hAnsi="仿宋" w:eastAsia="仿宋_GB2312"/>
                <w:sz w:val="28"/>
                <w:szCs w:val="28"/>
              </w:rPr>
              <w:t>1.建设地点：</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文甲集散中心广场</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4DA3303">
            <w:pPr>
              <w:spacing w:line="600" w:lineRule="exact"/>
              <w:ind w:left="959" w:leftChars="261" w:hanging="411" w:hangingChars="147"/>
              <w:rPr>
                <w:rFonts w:hint="eastAsia" w:ascii="仿宋_GB2312" w:hAnsi="仿宋" w:eastAsia="仿宋_GB2312"/>
                <w:color w:val="000000"/>
                <w:sz w:val="28"/>
                <w:szCs w:val="28"/>
              </w:rPr>
            </w:pPr>
            <w:r>
              <w:rPr>
                <w:rFonts w:hint="eastAsia" w:ascii="仿宋_GB2312" w:hAnsi="仿宋" w:eastAsia="仿宋_GB2312"/>
                <w:sz w:val="28"/>
                <w:szCs w:val="28"/>
              </w:rPr>
              <w:t>2</w:t>
            </w:r>
            <w:r>
              <w:rPr>
                <w:rFonts w:hint="eastAsia" w:ascii="仿宋_GB2312" w:hAnsi="仿宋" w:eastAsia="仿宋_GB2312"/>
                <w:color w:val="000000"/>
                <w:sz w:val="28"/>
                <w:szCs w:val="28"/>
              </w:rPr>
              <w:t>.工程专业：</w:t>
            </w:r>
            <w:r>
              <w:rPr>
                <w:rFonts w:hint="eastAsia" w:ascii="仿宋_GB2312" w:hAnsi="仿宋" w:eastAsia="仿宋_GB2312"/>
                <w:sz w:val="28"/>
                <w:szCs w:val="28"/>
                <w:u w:val="single"/>
              </w:rPr>
              <w:t xml:space="preserve">     </w:t>
            </w:r>
            <w:r>
              <w:rPr>
                <w:rFonts w:hint="eastAsia" w:ascii="仿宋_GB2312" w:hAnsi="仿宋" w:eastAsia="仿宋_GB2312"/>
                <w:color w:val="000000"/>
                <w:sz w:val="28"/>
                <w:szCs w:val="28"/>
                <w:u w:val="single"/>
              </w:rPr>
              <w:t>市政工程专业</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720DCA29">
            <w:pPr>
              <w:spacing w:line="600" w:lineRule="exact"/>
              <w:ind w:firstLine="546" w:firstLineChars="195"/>
              <w:rPr>
                <w:rFonts w:hint="eastAsia" w:ascii="仿宋_GB2312" w:hAnsi="仿宋" w:eastAsia="仿宋_GB2312"/>
                <w:color w:val="000000"/>
                <w:sz w:val="28"/>
                <w:szCs w:val="28"/>
              </w:rPr>
            </w:pPr>
            <w:r>
              <w:rPr>
                <w:rFonts w:hint="eastAsia" w:ascii="仿宋_GB2312" w:hAnsi="仿宋" w:eastAsia="仿宋_GB2312"/>
                <w:color w:val="000000"/>
                <w:sz w:val="28"/>
                <w:szCs w:val="28"/>
              </w:rPr>
              <w:t>3.专业工程主要内容：</w:t>
            </w:r>
          </w:p>
          <w:p w14:paraId="17E1708D">
            <w:pPr>
              <w:spacing w:line="600" w:lineRule="exact"/>
              <w:ind w:left="959" w:leftChars="261" w:hanging="411" w:hangingChars="147"/>
              <w:rPr>
                <w:rFonts w:hint="eastAsia" w:ascii="仿宋_GB2312" w:hAnsi="仿宋" w:eastAsia="仿宋_GB2312"/>
                <w:color w:val="000000"/>
                <w:sz w:val="28"/>
                <w:szCs w:val="28"/>
              </w:rPr>
            </w:pPr>
            <w:r>
              <w:rPr>
                <w:rFonts w:hint="eastAsia" w:ascii="仿宋_GB2312" w:hAnsi="仿宋" w:eastAsia="仿宋_GB2312"/>
                <w:color w:val="000000"/>
                <w:sz w:val="28"/>
                <w:szCs w:val="28"/>
              </w:rPr>
              <w:t>1）软基处理的</w:t>
            </w:r>
            <w:r>
              <w:rPr>
                <w:rFonts w:hint="eastAsia" w:ascii="仿宋_GB2312" w:hAnsi="仿宋" w:eastAsia="仿宋_GB2312"/>
                <w:sz w:val="28"/>
                <w:szCs w:val="28"/>
              </w:rPr>
              <w:t>类型、面积等：</w:t>
            </w:r>
            <w:r>
              <w:rPr>
                <w:rFonts w:hint="eastAsia" w:ascii="仿宋_GB2312" w:hAnsi="仿宋" w:eastAsia="仿宋_GB2312"/>
                <w:sz w:val="28"/>
                <w:szCs w:val="28"/>
                <w:u w:val="single"/>
              </w:rPr>
              <w:t xml:space="preserve">   无                   </w:t>
            </w:r>
            <w:r>
              <w:rPr>
                <w:rFonts w:hint="eastAsia" w:ascii="仿宋_GB2312" w:hAnsi="仿宋" w:eastAsia="仿宋_GB2312"/>
                <w:sz w:val="28"/>
                <w:szCs w:val="28"/>
              </w:rPr>
              <w:t xml:space="preserve">。 </w:t>
            </w:r>
          </w:p>
          <w:p w14:paraId="1EB63897">
            <w:pPr>
              <w:spacing w:line="600" w:lineRule="exact"/>
              <w:ind w:left="959" w:leftChars="261" w:hanging="411" w:hangingChars="147"/>
              <w:rPr>
                <w:rFonts w:hint="eastAsia" w:ascii="仿宋_GB2312" w:hAnsi="仿宋" w:eastAsia="仿宋_GB2312"/>
                <w:sz w:val="28"/>
                <w:szCs w:val="28"/>
              </w:rPr>
            </w:pPr>
            <w:r>
              <w:rPr>
                <w:rFonts w:hint="eastAsia" w:ascii="仿宋_GB2312" w:hAnsi="仿宋" w:eastAsia="仿宋_GB2312"/>
                <w:sz w:val="28"/>
                <w:szCs w:val="28"/>
              </w:rPr>
              <w:t>2）其他工程：</w:t>
            </w:r>
          </w:p>
          <w:p w14:paraId="5FD58702">
            <w:pPr>
              <w:spacing w:line="600" w:lineRule="exact"/>
              <w:ind w:left="34" w:leftChars="16" w:firstLine="512" w:firstLineChars="183"/>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304不锈钢栏杆安装，高度1.5m。</w:t>
            </w:r>
          </w:p>
          <w:p w14:paraId="30DFFAE3">
            <w:pPr>
              <w:numPr>
                <w:ilvl w:val="0"/>
                <w:numId w:val="3"/>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编制范围</w:t>
            </w:r>
          </w:p>
          <w:p w14:paraId="40E5F385">
            <w:pPr>
              <w:ind w:firstLine="700" w:firstLineChars="250"/>
              <w:rPr>
                <w:rFonts w:hint="eastAsia" w:ascii="仿宋_GB2312" w:hAnsi="仿宋" w:eastAsia="仿宋_GB2312"/>
                <w:sz w:val="28"/>
                <w:szCs w:val="28"/>
              </w:rPr>
            </w:pPr>
            <w:r>
              <w:rPr>
                <w:rFonts w:hint="eastAsia" w:ascii="仿宋_GB2312" w:hAnsi="仿宋" w:eastAsia="仿宋_GB2312"/>
                <w:sz w:val="28"/>
                <w:szCs w:val="28"/>
              </w:rPr>
              <w:t>按照</w:t>
            </w:r>
            <w:r>
              <w:rPr>
                <w:rFonts w:hint="eastAsia" w:ascii="仿宋_GB2312" w:hAnsi="仿宋" w:eastAsia="仿宋_GB2312"/>
                <w:sz w:val="28"/>
                <w:szCs w:val="28"/>
                <w:u w:val="single"/>
              </w:rPr>
              <w:t xml:space="preserve">   华越设计集团股份有限公司     </w:t>
            </w:r>
            <w:r>
              <w:rPr>
                <w:rFonts w:hint="eastAsia" w:ascii="仿宋_GB2312" w:hAnsi="仿宋" w:eastAsia="仿宋_GB2312"/>
                <w:sz w:val="28"/>
                <w:szCs w:val="28"/>
              </w:rPr>
              <w:t>设计的</w:t>
            </w:r>
            <w:r>
              <w:rPr>
                <w:rFonts w:hint="eastAsia" w:ascii="仿宋_GB2312" w:hAnsi="仿宋" w:eastAsia="仿宋_GB2312"/>
                <w:sz w:val="28"/>
                <w:szCs w:val="28"/>
                <w:u w:val="single"/>
              </w:rPr>
              <w:t xml:space="preserve">文甲集散中心广场移动栏杆项目 </w:t>
            </w:r>
            <w:r>
              <w:rPr>
                <w:rFonts w:hint="eastAsia" w:ascii="仿宋_GB2312" w:hAnsi="仿宋" w:eastAsia="仿宋_GB2312"/>
                <w:sz w:val="28"/>
                <w:szCs w:val="28"/>
              </w:rPr>
              <w:t>图纸，专业范围包括</w:t>
            </w:r>
            <w:r>
              <w:rPr>
                <w:rFonts w:hint="eastAsia" w:ascii="仿宋_GB2312" w:hAnsi="仿宋" w:eastAsia="仿宋_GB2312"/>
                <w:sz w:val="28"/>
                <w:szCs w:val="28"/>
                <w:u w:val="single"/>
              </w:rPr>
              <w:t xml:space="preserve"> </w:t>
            </w:r>
            <w:r>
              <w:rPr>
                <w:rFonts w:hint="eastAsia" w:ascii="仿宋_GB2312" w:hAnsi="仿宋" w:eastAsia="仿宋_GB2312"/>
                <w:color w:val="000000"/>
                <w:sz w:val="28"/>
                <w:szCs w:val="28"/>
                <w:u w:val="single"/>
              </w:rPr>
              <w:t>市政工程专业</w:t>
            </w:r>
            <w:r>
              <w:rPr>
                <w:rFonts w:hint="eastAsia" w:ascii="仿宋_GB2312" w:hAnsi="仿宋" w:eastAsia="仿宋_GB2312"/>
                <w:sz w:val="28"/>
                <w:szCs w:val="28"/>
                <w:u w:val="single"/>
              </w:rPr>
              <w:t xml:space="preserve">     </w:t>
            </w:r>
            <w:r>
              <w:rPr>
                <w:rFonts w:hint="eastAsia" w:ascii="仿宋_GB2312" w:hAnsi="仿宋" w:eastAsia="仿宋_GB2312"/>
                <w:sz w:val="28"/>
                <w:szCs w:val="28"/>
              </w:rPr>
              <w:t>，具体如下：</w:t>
            </w:r>
          </w:p>
          <w:p w14:paraId="349B9681">
            <w:pPr>
              <w:ind w:firstLine="700" w:firstLineChars="25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u w:val="single"/>
              </w:rPr>
              <w:t>不含三通一平</w:t>
            </w:r>
            <w:r>
              <w:rPr>
                <w:rFonts w:hint="eastAsia" w:ascii="仿宋_GB2312" w:hAnsi="仿宋" w:eastAsia="仿宋_GB2312"/>
                <w:sz w:val="28"/>
                <w:szCs w:val="28"/>
              </w:rPr>
              <w:t>。</w:t>
            </w:r>
          </w:p>
          <w:p w14:paraId="13B0B5CB">
            <w:pPr>
              <w:ind w:firstLine="700" w:firstLineChars="250"/>
              <w:rPr>
                <w:rFonts w:hint="eastAsia" w:ascii="仿宋_GB2312" w:hAnsi="仿宋" w:eastAsia="仿宋_GB2312"/>
                <w:sz w:val="28"/>
                <w:szCs w:val="28"/>
                <w:u w:val="single"/>
              </w:rPr>
            </w:pPr>
            <w:r>
              <w:rPr>
                <w:rFonts w:hint="eastAsia" w:ascii="仿宋_GB2312" w:hAnsi="仿宋" w:eastAsia="仿宋_GB2312"/>
                <w:sz w:val="28"/>
                <w:szCs w:val="28"/>
              </w:rPr>
              <w:t>2.</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 xml:space="preserve"> 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2AA82A6F">
            <w:pPr>
              <w:numPr>
                <w:ilvl w:val="0"/>
                <w:numId w:val="3"/>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编制依据</w:t>
            </w:r>
          </w:p>
          <w:p w14:paraId="6DB821E4">
            <w:pPr>
              <w:spacing w:line="360" w:lineRule="auto"/>
              <w:ind w:left="1959" w:leftChars="266" w:hanging="1400" w:hangingChars="500"/>
              <w:rPr>
                <w:rFonts w:hint="eastAsia" w:ascii="仿宋_GB2312" w:hAnsi="仿宋" w:eastAsia="仿宋_GB2312"/>
                <w:sz w:val="28"/>
                <w:szCs w:val="28"/>
              </w:rPr>
            </w:pPr>
            <w:r>
              <w:rPr>
                <w:rFonts w:hint="eastAsia" w:ascii="仿宋_GB2312" w:hAnsi="仿宋" w:eastAsia="仿宋_GB2312"/>
                <w:sz w:val="28"/>
                <w:szCs w:val="28"/>
              </w:rPr>
              <w:t>1.图纸：</w:t>
            </w:r>
            <w:r>
              <w:rPr>
                <w:rFonts w:hint="eastAsia" w:ascii="仿宋_GB2312" w:hAnsi="仿宋" w:eastAsia="仿宋_GB2312"/>
                <w:sz w:val="28"/>
                <w:szCs w:val="28"/>
                <w:u w:val="single"/>
              </w:rPr>
              <w:t xml:space="preserve">  华越设计集团股份有限公司   </w:t>
            </w:r>
            <w:r>
              <w:rPr>
                <w:rFonts w:hint="eastAsia" w:ascii="仿宋_GB2312" w:hAnsi="仿宋" w:eastAsia="仿宋_GB2312"/>
                <w:sz w:val="28"/>
                <w:szCs w:val="28"/>
              </w:rPr>
              <w:t>设计的</w:t>
            </w:r>
            <w:r>
              <w:rPr>
                <w:rFonts w:hint="eastAsia" w:ascii="仿宋_GB2312" w:hAnsi="仿宋" w:eastAsia="仿宋_GB2312"/>
                <w:sz w:val="28"/>
                <w:szCs w:val="28"/>
                <w:u w:val="single"/>
              </w:rPr>
              <w:t xml:space="preserve"> 文甲集散中心广场移动栏杆项目   </w:t>
            </w:r>
            <w:r>
              <w:rPr>
                <w:rFonts w:hint="eastAsia" w:ascii="仿宋_GB2312" w:hAnsi="仿宋" w:eastAsia="仿宋_GB2312"/>
                <w:sz w:val="28"/>
                <w:szCs w:val="28"/>
              </w:rPr>
              <w:t>图纸及有关设计文件。</w:t>
            </w:r>
          </w:p>
          <w:p w14:paraId="0560C32C">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eastAsia="仿宋_GB2312"/>
                <w:sz w:val="28"/>
                <w:szCs w:val="28"/>
              </w:rPr>
              <w:t>招标文件：</w:t>
            </w:r>
            <w:r>
              <w:rPr>
                <w:rFonts w:hint="eastAsia" w:ascii="仿宋_GB2312" w:eastAsia="仿宋_GB2312"/>
                <w:sz w:val="28"/>
                <w:szCs w:val="28"/>
                <w:u w:val="single"/>
                <w:lang w:eastAsia="zh-CN"/>
              </w:rPr>
              <w:t>福建中正宏发工程咨询有限公司</w:t>
            </w:r>
            <w:r>
              <w:rPr>
                <w:rFonts w:hint="eastAsia" w:ascii="仿宋_GB2312" w:hAnsi="仿宋" w:eastAsia="仿宋_GB2312"/>
                <w:sz w:val="28"/>
                <w:szCs w:val="28"/>
              </w:rPr>
              <w:t>编制的招标文件。其中与现行计价规定不一致的内容：</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393B2078">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cs="Arial"/>
                <w:kern w:val="0"/>
                <w:sz w:val="28"/>
                <w:szCs w:val="28"/>
              </w:rPr>
              <w:t>3.</w:t>
            </w:r>
            <w:r>
              <w:rPr>
                <w:rFonts w:hint="eastAsia" w:ascii="仿宋_GB2312" w:hAnsi="仿宋" w:eastAsia="仿宋_GB2312"/>
                <w:sz w:val="28"/>
                <w:szCs w:val="28"/>
              </w:rPr>
              <w:t>地质勘察报告：</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 xml:space="preserve"> 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067C171C">
            <w:pPr>
              <w:spacing w:line="600" w:lineRule="exact"/>
              <w:ind w:left="1" w:leftChars="-134" w:hanging="282" w:hangingChars="101"/>
              <w:jc w:val="left"/>
              <w:rPr>
                <w:rFonts w:hint="eastAsia" w:ascii="仿宋_GB2312" w:hAnsi="宋体" w:eastAsia="仿宋_GB2312"/>
                <w:sz w:val="28"/>
                <w:szCs w:val="28"/>
                <w:u w:val="single"/>
              </w:rPr>
            </w:pPr>
            <w:r>
              <w:rPr>
                <w:rFonts w:hint="eastAsia" w:ascii="仿宋_GB2312" w:hAnsi="宋体" w:eastAsia="仿宋_GB2312"/>
                <w:sz w:val="28"/>
                <w:szCs w:val="28"/>
              </w:rPr>
              <w:t xml:space="preserve">      4.计价计量规范: </w:t>
            </w:r>
            <w:r>
              <w:rPr>
                <w:rFonts w:hint="eastAsia" w:ascii="仿宋_GB2312" w:hAnsi="宋体" w:eastAsia="仿宋_GB2312"/>
                <w:sz w:val="28"/>
                <w:szCs w:val="28"/>
                <w:u w:val="single"/>
              </w:rPr>
              <w:t>《建设工程工程量清单计价规范》(GB50500-2013)、各专业工程工程量清单计算规范(GB50854-50862-2013)及我省有关规定：《房屋建筑与装饰工程工程量计算规范》(GB50854-2013)福建省实施细则;《构筑物工程工程量计算规范》（GB50860-2013）福建省实施细则;《仿古建筑工程工程量计算规范》（GB50855-2013）福建省实施细则;《通用安装工程工程量计算规范》(GB50856-2013)福建省实施细则;《市政工程工程量计算规范》（GB50857-2013）福建省实施细则;《园林绿化工程工程量计算规范》（GB50858-2013）福建省实施细则</w:t>
            </w:r>
            <w:r>
              <w:rPr>
                <w:rFonts w:hint="eastAsia" w:ascii="仿宋_GB2312" w:hAnsi="宋体" w:eastAsia="仿宋_GB2312"/>
                <w:sz w:val="28"/>
                <w:szCs w:val="28"/>
              </w:rPr>
              <w:t>。</w:t>
            </w:r>
          </w:p>
          <w:p w14:paraId="14DFFD7D">
            <w:pPr>
              <w:spacing w:line="600" w:lineRule="exact"/>
              <w:jc w:val="left"/>
              <w:outlineLvl w:val="1"/>
              <w:rPr>
                <w:rFonts w:hint="eastAsia" w:ascii="仿宋_GB2312" w:hAnsi="宋体" w:eastAsia="仿宋_GB2312"/>
                <w:sz w:val="28"/>
                <w:szCs w:val="28"/>
                <w:u w:val="single"/>
              </w:rPr>
            </w:pPr>
            <w:r>
              <w:rPr>
                <w:rFonts w:hint="eastAsia" w:ascii="仿宋_GB2312" w:hAnsi="宋体" w:eastAsia="仿宋_GB2312"/>
                <w:sz w:val="28"/>
                <w:szCs w:val="28"/>
              </w:rPr>
              <w:t xml:space="preserve">    5.预算定额： </w:t>
            </w:r>
            <w:r>
              <w:rPr>
                <w:rFonts w:hint="eastAsia" w:ascii="仿宋_GB2312" w:hAnsi="宋体" w:eastAsia="仿宋_GB2312"/>
                <w:sz w:val="28"/>
                <w:szCs w:val="28"/>
                <w:u w:val="single"/>
              </w:rPr>
              <w:t>《福建省房屋建筑与装饰工程预算定额》（2017版）;《福建省构筑物工程预算定额》（FJYD-102-2017）;《福建省装配式建筑工程预算定额》（FJYD-103-2017）;《福建省通用安装工程预算定额》（FJYD-301-2017～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福建省古建筑修复保护工程预算定额》（2016版）;《福建省市政维护工程消耗量定额》（FJYD-601-2007）;《福建省混凝土和砂浆等半成品配合比》（2017版）</w:t>
            </w:r>
            <w:r>
              <w:rPr>
                <w:rFonts w:hint="eastAsia" w:ascii="仿宋_GB2312" w:hAnsi="宋体" w:eastAsia="仿宋_GB2312"/>
                <w:sz w:val="28"/>
                <w:szCs w:val="28"/>
              </w:rPr>
              <w:t>。</w:t>
            </w:r>
          </w:p>
          <w:p w14:paraId="08747998">
            <w:pPr>
              <w:autoSpaceDE w:val="0"/>
              <w:autoSpaceDN w:val="0"/>
              <w:adjustRightInd w:val="0"/>
              <w:ind w:firstLine="560" w:firstLineChars="200"/>
              <w:rPr>
                <w:rFonts w:hint="eastAsia" w:ascii="仿宋_GB2312" w:hAnsi="仿宋" w:eastAsia="仿宋_GB2312" w:cs="??"/>
                <w:color w:val="FF0000"/>
                <w:kern w:val="0"/>
                <w:sz w:val="28"/>
                <w:szCs w:val="28"/>
              </w:rPr>
            </w:pPr>
            <w:r>
              <w:rPr>
                <w:rFonts w:hint="eastAsia" w:ascii="仿宋_GB2312" w:hAnsi="宋体" w:eastAsia="仿宋_GB2312"/>
                <w:sz w:val="28"/>
                <w:szCs w:val="28"/>
              </w:rPr>
              <w:t>6.费用定额：</w:t>
            </w:r>
            <w:r>
              <w:rPr>
                <w:rFonts w:hint="eastAsia" w:ascii="仿宋_GB2312" w:hAnsi="宋体" w:eastAsia="仿宋_GB2312"/>
                <w:sz w:val="28"/>
                <w:szCs w:val="28"/>
                <w:u w:val="single"/>
              </w:rPr>
              <w:t xml:space="preserve"> </w:t>
            </w:r>
            <w:r>
              <w:rPr>
                <w:rFonts w:hint="eastAsia" w:ascii="仿宋_GB2312" w:hAnsi="宋体" w:eastAsia="仿宋_GB2312"/>
                <w:color w:val="auto"/>
                <w:sz w:val="28"/>
                <w:szCs w:val="28"/>
                <w:u w:val="single"/>
              </w:rPr>
              <w:t>《福建省建筑安装工程费用定额》(2017版)</w:t>
            </w:r>
            <w:r>
              <w:rPr>
                <w:rFonts w:hint="eastAsia" w:ascii="仿宋_GB2312" w:hAnsi="仿宋_GB2312" w:eastAsia="仿宋_GB2312" w:cs="仿宋_GB2312"/>
                <w:sz w:val="28"/>
                <w:szCs w:val="28"/>
                <w:u w:val="single"/>
              </w:rPr>
              <w:t>及现行补充调整文件</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。其中，</w:t>
            </w:r>
            <w:r>
              <w:rPr>
                <w:rFonts w:hint="eastAsia" w:ascii="仿宋_GB2312" w:eastAsia="仿宋_GB2312"/>
                <w:sz w:val="28"/>
                <w:szCs w:val="28"/>
              </w:rPr>
              <w:t>暂列金额：</w:t>
            </w:r>
            <w:r>
              <w:rPr>
                <w:rFonts w:hint="eastAsia" w:ascii="仿宋_GB2312" w:hAnsi="宋体" w:eastAsia="仿宋_GB2312"/>
                <w:sz w:val="28"/>
                <w:szCs w:val="28"/>
                <w:u w:val="single"/>
              </w:rPr>
              <w:t xml:space="preserve">    无   </w:t>
            </w:r>
            <w:r>
              <w:rPr>
                <w:rFonts w:hint="eastAsia" w:ascii="仿宋_GB2312" w:eastAsia="仿宋_GB2312"/>
                <w:sz w:val="28"/>
                <w:szCs w:val="28"/>
              </w:rPr>
              <w:t>；专业工程暂估价：</w:t>
            </w:r>
            <w:r>
              <w:rPr>
                <w:rFonts w:hint="eastAsia" w:ascii="仿宋_GB2312" w:hAnsi="宋体" w:eastAsia="仿宋_GB2312"/>
                <w:sz w:val="28"/>
                <w:szCs w:val="28"/>
                <w:u w:val="single"/>
              </w:rPr>
              <w:t xml:space="preserve">   无   </w:t>
            </w:r>
            <w:r>
              <w:rPr>
                <w:rFonts w:hint="eastAsia" w:ascii="仿宋_GB2312" w:eastAsia="仿宋_GB2312"/>
                <w:sz w:val="28"/>
                <w:szCs w:val="28"/>
              </w:rPr>
              <w:t>；甲供材料费：</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0604E59A">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7.人材机价格：</w:t>
            </w:r>
          </w:p>
          <w:p w14:paraId="3F40B1ED">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（1）人工费指数：</w:t>
            </w:r>
            <w:r>
              <w:rPr>
                <w:rFonts w:hint="eastAsia" w:ascii="仿宋_GB2312" w:hAnsi="仿宋" w:eastAsia="仿宋_GB2312"/>
                <w:sz w:val="28"/>
                <w:szCs w:val="28"/>
                <w:u w:val="single"/>
              </w:rPr>
              <w:t>莆田市住房和城乡建设局关于发布莆田市建设工程人工费动态指数的通知莆建管[2023]19号</w:t>
            </w:r>
            <w:r>
              <w:rPr>
                <w:rFonts w:hint="eastAsia" w:ascii="仿宋_GB2312" w:hAnsi="仿宋" w:eastAsia="仿宋_GB2312"/>
                <w:sz w:val="28"/>
                <w:szCs w:val="28"/>
              </w:rPr>
              <w:t>。</w:t>
            </w:r>
          </w:p>
          <w:p w14:paraId="0795DF7B">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（2）施工机械台班单价：</w:t>
            </w:r>
            <w:r>
              <w:rPr>
                <w:rFonts w:hint="eastAsia" w:ascii="仿宋" w:hAnsi="仿宋" w:eastAsia="仿宋" w:cs="仿宋"/>
                <w:color w:val="auto"/>
                <w:sz w:val="28"/>
                <w:szCs w:val="24"/>
                <w:u w:val="single"/>
              </w:rPr>
              <w:t>按照《福建省2019年3季度机械台班单价》；《关于颁发《福建省房屋建筑和市政基础设施工程施工机械台班费用定额》（2021版）的通知》闽建筑[2022]1号文</w:t>
            </w:r>
            <w:r>
              <w:rPr>
                <w:rFonts w:hint="eastAsia" w:ascii="仿宋_GB2312" w:hAnsi="仿宋" w:eastAsia="仿宋_GB2312"/>
                <w:sz w:val="28"/>
                <w:szCs w:val="28"/>
              </w:rPr>
              <w:t>。</w:t>
            </w:r>
          </w:p>
          <w:p w14:paraId="6704300C">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（3）材料设备价格：</w:t>
            </w:r>
            <w:r>
              <w:rPr>
                <w:rFonts w:hint="eastAsia" w:ascii="仿宋_GB2312" w:hAnsi="仿宋" w:eastAsia="仿宋_GB2312"/>
                <w:sz w:val="28"/>
                <w:szCs w:val="28"/>
                <w:u w:val="single"/>
              </w:rPr>
              <w:t xml:space="preserve">  </w:t>
            </w:r>
            <w:r>
              <w:rPr>
                <w:rFonts w:hint="eastAsia" w:ascii="仿宋" w:hAnsi="仿宋" w:eastAsia="仿宋" w:cs="仿宋"/>
                <w:color w:val="auto"/>
                <w:sz w:val="28"/>
                <w:szCs w:val="28"/>
                <w:u w:val="single"/>
              </w:rPr>
              <w:t>莆</w:t>
            </w:r>
            <w:r>
              <w:rPr>
                <w:rFonts w:hint="eastAsia" w:ascii="仿宋" w:hAnsi="仿宋" w:eastAsia="仿宋" w:cs="仿宋"/>
                <w:color w:val="auto"/>
                <w:kern w:val="1"/>
                <w:sz w:val="28"/>
                <w:szCs w:val="28"/>
                <w:u w:val="single"/>
              </w:rPr>
              <w:t>田2025年8月份（下半月）材料综合价格</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14:paraId="201E8526">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8.其他：</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 xml:space="preserve"> 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4B26A3FE">
            <w:pPr>
              <w:numPr>
                <w:ilvl w:val="0"/>
                <w:numId w:val="3"/>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取费标准</w:t>
            </w:r>
          </w:p>
          <w:p w14:paraId="353F9C86">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1.专业类别：</w:t>
            </w:r>
            <w:r>
              <w:rPr>
                <w:rFonts w:hint="eastAsia" w:ascii="仿宋_GB2312" w:hAnsi="仿宋" w:eastAsia="仿宋_GB2312"/>
                <w:sz w:val="28"/>
                <w:szCs w:val="28"/>
                <w:u w:val="single"/>
              </w:rPr>
              <w:t xml:space="preserve">    </w:t>
            </w:r>
            <w:r>
              <w:rPr>
                <w:rFonts w:hint="eastAsia" w:ascii="仿宋_GB2312" w:hAnsi="仿宋" w:eastAsia="仿宋_GB2312"/>
                <w:color w:val="000000"/>
                <w:sz w:val="28"/>
                <w:szCs w:val="28"/>
                <w:u w:val="single"/>
              </w:rPr>
              <w:t>市政工程专业</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14:paraId="27AF7229">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2.总承包服务费费率：</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14:paraId="7AF3A935">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3.税率：</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 xml:space="preserve"> 9%  </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9B31EFD">
            <w:pPr>
              <w:numPr>
                <w:ilvl w:val="0"/>
                <w:numId w:val="3"/>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施工方法与措施（仅供投标人参考，投标人自行确定方案，自主报价）</w:t>
            </w:r>
          </w:p>
          <w:p w14:paraId="35E38812">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1.土方工程：</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详预算书</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3D6206A1">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2.石方工程：</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749B6ADC">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3.脚手架：</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138C962A">
            <w:pPr>
              <w:tabs>
                <w:tab w:val="left" w:pos="1076"/>
              </w:tabs>
              <w:spacing w:line="600" w:lineRule="exact"/>
              <w:ind w:left="536"/>
              <w:rPr>
                <w:rFonts w:hint="eastAsia" w:ascii="仿宋_GB2312" w:hAnsi="仿宋" w:eastAsia="仿宋_GB2312"/>
                <w:sz w:val="28"/>
                <w:szCs w:val="28"/>
                <w:u w:val="single"/>
              </w:rPr>
            </w:pPr>
            <w:r>
              <w:rPr>
                <w:rFonts w:hint="eastAsia" w:ascii="仿宋_GB2312" w:hAnsi="仿宋" w:eastAsia="仿宋_GB2312"/>
                <w:sz w:val="28"/>
                <w:szCs w:val="28"/>
              </w:rPr>
              <w:t>4.混凝土模板及支架：</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1FB67059">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5.围堰：</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33A65761">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6.便道及便桥：</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60B8BA8">
            <w:pPr>
              <w:tabs>
                <w:tab w:val="left" w:pos="1076"/>
              </w:tabs>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7.洞内临时设施：</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724B88C9">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color w:val="000000"/>
                <w:sz w:val="28"/>
                <w:szCs w:val="28"/>
              </w:rPr>
              <w:t>8.大型机械设备进出场及安拆费：</w:t>
            </w:r>
            <w:r>
              <w:rPr>
                <w:rFonts w:hint="eastAsia" w:ascii="仿宋_GB2312" w:hAnsi="仿宋" w:eastAsia="仿宋_GB2312"/>
                <w:color w:val="000000"/>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；大型机械设备基础、轨道：</w:t>
            </w:r>
            <w:r>
              <w:rPr>
                <w:rFonts w:hint="eastAsia" w:ascii="仿宋_GB2312" w:hAnsi="仿宋" w:eastAsia="仿宋_GB2312"/>
                <w:color w:val="000000"/>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；大型机械设备检测：</w:t>
            </w:r>
            <w:r>
              <w:rPr>
                <w:rFonts w:hint="eastAsia" w:ascii="仿宋_GB2312" w:hAnsi="仿宋" w:eastAsia="仿宋_GB2312"/>
                <w:color w:val="000000"/>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3D215BE0">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9.施工排水降水：</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6D5762F9">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10.处理、监测、监控：</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5E82C0CC">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11.材料二次搬运：</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146505B5">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12.行人、行车干扰：</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042E9CA1">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13.地上、地下设施、建筑物的临时保护设施：</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220BABEF">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14.爆破安全措施：</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11F5F6C3">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15.试验爆破措施：</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3CAFDE7D">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16.爆破现场警戒与实验措施：</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44E0D34E">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17.水上支架平台：</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4AF8BEDD">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18.施工围挡：</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2CE281FB">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19.工程排污费：</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4416A20E">
            <w:pPr>
              <w:tabs>
                <w:tab w:val="left" w:pos="1076"/>
              </w:tabs>
              <w:spacing w:line="600" w:lineRule="exact"/>
              <w:ind w:left="536"/>
              <w:rPr>
                <w:rFonts w:hint="eastAsia" w:ascii="仿宋_GB2312" w:hAnsi="仿宋" w:eastAsia="仿宋_GB2312"/>
                <w:sz w:val="28"/>
                <w:szCs w:val="28"/>
              </w:rPr>
            </w:pPr>
            <w:r>
              <w:rPr>
                <w:rFonts w:hint="eastAsia" w:ascii="仿宋_GB2312" w:hAnsi="仿宋" w:eastAsia="仿宋_GB2312"/>
                <w:sz w:val="28"/>
                <w:szCs w:val="28"/>
              </w:rPr>
              <w:t>20.其他：</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无</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2AA8172C">
            <w:pPr>
              <w:numPr>
                <w:ilvl w:val="0"/>
                <w:numId w:val="3"/>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材料设备品牌及甲供材料</w:t>
            </w:r>
          </w:p>
          <w:p w14:paraId="309DA795">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1.本控制价取定的材料设备品牌</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559"/>
              <w:gridCol w:w="1418"/>
              <w:gridCol w:w="1843"/>
              <w:gridCol w:w="2409"/>
            </w:tblGrid>
            <w:tr w14:paraId="11A3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l2br w:val="nil"/>
                    <w:tr2bl w:val="nil"/>
                  </w:tcBorders>
                  <w:noWrap w:val="0"/>
                  <w:vAlign w:val="top"/>
                </w:tcPr>
                <w:p w14:paraId="32B4CFCE">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名称</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14:paraId="02AF7FBF">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规格、型号</w:t>
                  </w: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733C2D5C">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招标人要求的品牌</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6695EC1B">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控制价取定的品牌</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top"/>
                </w:tcPr>
                <w:p w14:paraId="425CAB1A">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r>
            <w:tr w14:paraId="03AD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l2br w:val="nil"/>
                    <w:tr2bl w:val="nil"/>
                  </w:tcBorders>
                  <w:noWrap w:val="0"/>
                  <w:vAlign w:val="top"/>
                </w:tcPr>
                <w:p w14:paraId="0D096C74">
                  <w:pPr>
                    <w:spacing w:line="600" w:lineRule="exact"/>
                    <w:jc w:val="center"/>
                    <w:rPr>
                      <w:rFonts w:hint="eastAsia" w:ascii="仿宋_GB2312" w:hAnsi="仿宋" w:eastAsia="仿宋_GB2312"/>
                      <w:color w:val="FF0000"/>
                      <w:sz w:val="28"/>
                      <w:szCs w:val="28"/>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14:paraId="3351F3A3">
                  <w:pPr>
                    <w:spacing w:line="600" w:lineRule="exact"/>
                    <w:jc w:val="center"/>
                    <w:rPr>
                      <w:rFonts w:hint="eastAsia" w:ascii="仿宋_GB2312" w:hAnsi="仿宋" w:eastAsia="仿宋_GB2312"/>
                      <w:color w:val="FF0000"/>
                      <w:sz w:val="28"/>
                      <w:szCs w:val="28"/>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188B93B9">
                  <w:pPr>
                    <w:spacing w:line="600" w:lineRule="exact"/>
                    <w:jc w:val="center"/>
                    <w:rPr>
                      <w:rFonts w:hint="eastAsia" w:ascii="仿宋_GB2312" w:hAnsi="仿宋" w:eastAsia="仿宋_GB2312"/>
                      <w:color w:val="FF0000"/>
                      <w:sz w:val="28"/>
                      <w:szCs w:val="28"/>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3A3C0B72">
                  <w:pPr>
                    <w:spacing w:line="600" w:lineRule="exact"/>
                    <w:jc w:val="center"/>
                    <w:rPr>
                      <w:rFonts w:hint="eastAsia" w:ascii="仿宋_GB2312" w:hAnsi="仿宋" w:eastAsia="仿宋_GB2312"/>
                      <w:color w:val="FF0000"/>
                      <w:sz w:val="28"/>
                      <w:szCs w:val="28"/>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top"/>
                </w:tcPr>
                <w:p w14:paraId="4A38A8C5">
                  <w:pPr>
                    <w:spacing w:line="600" w:lineRule="exact"/>
                    <w:jc w:val="center"/>
                    <w:rPr>
                      <w:rFonts w:hint="eastAsia" w:ascii="仿宋_GB2312" w:hAnsi="仿宋" w:eastAsia="仿宋_GB2312"/>
                      <w:color w:val="FF0000"/>
                      <w:sz w:val="28"/>
                      <w:szCs w:val="28"/>
                    </w:rPr>
                  </w:pPr>
                </w:p>
              </w:tc>
            </w:tr>
            <w:tr w14:paraId="3BA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l2br w:val="nil"/>
                    <w:tr2bl w:val="nil"/>
                  </w:tcBorders>
                  <w:noWrap w:val="0"/>
                  <w:vAlign w:val="top"/>
                </w:tcPr>
                <w:p w14:paraId="340A73D4">
                  <w:pPr>
                    <w:spacing w:line="600" w:lineRule="exact"/>
                    <w:jc w:val="center"/>
                    <w:rPr>
                      <w:rFonts w:hint="eastAsia" w:ascii="仿宋_GB2312" w:hAnsi="仿宋" w:eastAsia="仿宋_GB2312"/>
                      <w:color w:val="FF0000"/>
                      <w:sz w:val="28"/>
                      <w:szCs w:val="28"/>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14:paraId="486BCC06">
                  <w:pPr>
                    <w:spacing w:line="600" w:lineRule="exact"/>
                    <w:jc w:val="center"/>
                    <w:rPr>
                      <w:rFonts w:hint="eastAsia" w:ascii="仿宋_GB2312" w:hAnsi="仿宋" w:eastAsia="仿宋_GB2312"/>
                      <w:color w:val="FF0000"/>
                      <w:sz w:val="28"/>
                      <w:szCs w:val="28"/>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top"/>
                </w:tcPr>
                <w:p w14:paraId="7DBF948F">
                  <w:pPr>
                    <w:spacing w:line="600" w:lineRule="exact"/>
                    <w:jc w:val="center"/>
                    <w:rPr>
                      <w:rFonts w:hint="eastAsia" w:ascii="仿宋_GB2312" w:hAnsi="仿宋" w:eastAsia="仿宋_GB2312"/>
                      <w:color w:val="FF0000"/>
                      <w:sz w:val="28"/>
                      <w:szCs w:val="28"/>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29DB8E02">
                  <w:pPr>
                    <w:spacing w:line="600" w:lineRule="exact"/>
                    <w:jc w:val="center"/>
                    <w:rPr>
                      <w:rFonts w:hint="eastAsia" w:ascii="仿宋_GB2312" w:hAnsi="仿宋" w:eastAsia="仿宋_GB2312"/>
                      <w:color w:val="FF0000"/>
                      <w:sz w:val="28"/>
                      <w:szCs w:val="28"/>
                    </w:rPr>
                  </w:pP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top"/>
                </w:tcPr>
                <w:p w14:paraId="1B95423A">
                  <w:pPr>
                    <w:spacing w:line="600" w:lineRule="exact"/>
                    <w:jc w:val="center"/>
                    <w:rPr>
                      <w:rFonts w:hint="eastAsia" w:ascii="仿宋_GB2312" w:hAnsi="仿宋" w:eastAsia="仿宋_GB2312"/>
                      <w:color w:val="FF0000"/>
                      <w:sz w:val="28"/>
                      <w:szCs w:val="28"/>
                    </w:rPr>
                  </w:pPr>
                </w:p>
              </w:tc>
            </w:tr>
          </w:tbl>
          <w:p w14:paraId="613D88A1">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2.甲供材料一览表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605"/>
              <w:gridCol w:w="1100"/>
              <w:gridCol w:w="2199"/>
              <w:gridCol w:w="2015"/>
            </w:tblGrid>
            <w:tr w14:paraId="5368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5E9578A6">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材料名称</w:t>
                  </w:r>
                </w:p>
              </w:tc>
              <w:tc>
                <w:tcPr>
                  <w:tcW w:w="1605" w:type="dxa"/>
                  <w:tcBorders>
                    <w:top w:val="single" w:color="auto" w:sz="4" w:space="0"/>
                    <w:left w:val="single" w:color="auto" w:sz="4" w:space="0"/>
                    <w:bottom w:val="single" w:color="auto" w:sz="4" w:space="0"/>
                    <w:right w:val="single" w:color="auto" w:sz="4" w:space="0"/>
                    <w:tl2br w:val="nil"/>
                    <w:tr2bl w:val="nil"/>
                  </w:tcBorders>
                  <w:noWrap w:val="0"/>
                  <w:vAlign w:val="top"/>
                </w:tcPr>
                <w:p w14:paraId="47E52243">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规格、型号</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top"/>
                </w:tcPr>
                <w:p w14:paraId="4022FE8B">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品牌</w:t>
                  </w:r>
                </w:p>
              </w:tc>
              <w:tc>
                <w:tcPr>
                  <w:tcW w:w="2199" w:type="dxa"/>
                  <w:tcBorders>
                    <w:top w:val="single" w:color="auto" w:sz="4" w:space="0"/>
                    <w:left w:val="single" w:color="auto" w:sz="4" w:space="0"/>
                    <w:bottom w:val="single" w:color="auto" w:sz="4" w:space="0"/>
                    <w:right w:val="single" w:color="auto" w:sz="4" w:space="0"/>
                    <w:tl2br w:val="nil"/>
                    <w:tr2bl w:val="nil"/>
                  </w:tcBorders>
                  <w:noWrap w:val="0"/>
                  <w:vAlign w:val="top"/>
                </w:tcPr>
                <w:p w14:paraId="68DA2660">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含税单价</w:t>
                  </w:r>
                </w:p>
                <w:p w14:paraId="20D9ABD5">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（元）</w:t>
                  </w:r>
                </w:p>
              </w:tc>
              <w:tc>
                <w:tcPr>
                  <w:tcW w:w="2015" w:type="dxa"/>
                  <w:tcBorders>
                    <w:top w:val="single" w:color="auto" w:sz="4" w:space="0"/>
                    <w:left w:val="single" w:color="auto" w:sz="4" w:space="0"/>
                    <w:bottom w:val="single" w:color="auto" w:sz="4" w:space="0"/>
                    <w:right w:val="single" w:color="auto" w:sz="4" w:space="0"/>
                    <w:tl2br w:val="nil"/>
                    <w:tr2bl w:val="nil"/>
                  </w:tcBorders>
                  <w:noWrap w:val="0"/>
                  <w:vAlign w:val="top"/>
                </w:tcPr>
                <w:p w14:paraId="346A9B57">
                  <w:pPr>
                    <w:spacing w:line="60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r>
            <w:tr w14:paraId="0B8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5718031D">
                  <w:pPr>
                    <w:spacing w:line="600" w:lineRule="exact"/>
                    <w:jc w:val="center"/>
                    <w:rPr>
                      <w:rFonts w:hint="eastAsia" w:ascii="仿宋_GB2312" w:hAnsi="仿宋" w:eastAsia="仿宋_GB2312"/>
                      <w:color w:val="FF0000"/>
                      <w:sz w:val="28"/>
                      <w:szCs w:val="28"/>
                    </w:rPr>
                  </w:pPr>
                </w:p>
              </w:tc>
              <w:tc>
                <w:tcPr>
                  <w:tcW w:w="1605" w:type="dxa"/>
                  <w:tcBorders>
                    <w:top w:val="single" w:color="auto" w:sz="4" w:space="0"/>
                    <w:left w:val="single" w:color="auto" w:sz="4" w:space="0"/>
                    <w:bottom w:val="single" w:color="auto" w:sz="4" w:space="0"/>
                    <w:right w:val="single" w:color="auto" w:sz="4" w:space="0"/>
                    <w:tl2br w:val="nil"/>
                    <w:tr2bl w:val="nil"/>
                  </w:tcBorders>
                  <w:noWrap w:val="0"/>
                  <w:vAlign w:val="top"/>
                </w:tcPr>
                <w:p w14:paraId="46314127">
                  <w:pPr>
                    <w:spacing w:line="600" w:lineRule="exact"/>
                    <w:jc w:val="center"/>
                    <w:rPr>
                      <w:rFonts w:hint="eastAsia" w:ascii="仿宋_GB2312" w:hAnsi="仿宋" w:eastAsia="仿宋_GB2312"/>
                      <w:color w:val="FF0000"/>
                      <w:sz w:val="28"/>
                      <w:szCs w:val="28"/>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top"/>
                </w:tcPr>
                <w:p w14:paraId="1A77998A">
                  <w:pPr>
                    <w:spacing w:line="600" w:lineRule="exact"/>
                    <w:jc w:val="center"/>
                    <w:rPr>
                      <w:rFonts w:hint="eastAsia" w:ascii="仿宋_GB2312" w:hAnsi="仿宋" w:eastAsia="仿宋_GB2312"/>
                      <w:color w:val="FF0000"/>
                      <w:sz w:val="28"/>
                      <w:szCs w:val="28"/>
                    </w:rPr>
                  </w:pPr>
                </w:p>
              </w:tc>
              <w:tc>
                <w:tcPr>
                  <w:tcW w:w="2199" w:type="dxa"/>
                  <w:tcBorders>
                    <w:top w:val="single" w:color="auto" w:sz="4" w:space="0"/>
                    <w:left w:val="single" w:color="auto" w:sz="4" w:space="0"/>
                    <w:bottom w:val="single" w:color="auto" w:sz="4" w:space="0"/>
                    <w:right w:val="single" w:color="auto" w:sz="4" w:space="0"/>
                    <w:tl2br w:val="nil"/>
                    <w:tr2bl w:val="nil"/>
                  </w:tcBorders>
                  <w:noWrap w:val="0"/>
                  <w:vAlign w:val="top"/>
                </w:tcPr>
                <w:p w14:paraId="0765B5E7">
                  <w:pPr>
                    <w:spacing w:line="600" w:lineRule="exact"/>
                    <w:jc w:val="center"/>
                    <w:rPr>
                      <w:rFonts w:hint="eastAsia" w:ascii="仿宋_GB2312" w:hAnsi="仿宋" w:eastAsia="仿宋_GB2312"/>
                      <w:color w:val="FF0000"/>
                      <w:sz w:val="28"/>
                      <w:szCs w:val="28"/>
                    </w:rPr>
                  </w:pPr>
                </w:p>
              </w:tc>
              <w:tc>
                <w:tcPr>
                  <w:tcW w:w="2015" w:type="dxa"/>
                  <w:tcBorders>
                    <w:top w:val="single" w:color="auto" w:sz="4" w:space="0"/>
                    <w:left w:val="single" w:color="auto" w:sz="4" w:space="0"/>
                    <w:bottom w:val="single" w:color="auto" w:sz="4" w:space="0"/>
                    <w:right w:val="single" w:color="auto" w:sz="4" w:space="0"/>
                    <w:tl2br w:val="nil"/>
                    <w:tr2bl w:val="nil"/>
                  </w:tcBorders>
                  <w:noWrap w:val="0"/>
                  <w:vAlign w:val="top"/>
                </w:tcPr>
                <w:p w14:paraId="0C0EC537">
                  <w:pPr>
                    <w:spacing w:line="600" w:lineRule="exact"/>
                    <w:jc w:val="center"/>
                    <w:rPr>
                      <w:rFonts w:hint="eastAsia" w:ascii="仿宋_GB2312" w:hAnsi="仿宋" w:eastAsia="仿宋_GB2312"/>
                      <w:color w:val="FF0000"/>
                      <w:sz w:val="28"/>
                      <w:szCs w:val="28"/>
                    </w:rPr>
                  </w:pPr>
                </w:p>
              </w:tc>
            </w:tr>
            <w:tr w14:paraId="3DE3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3D08C645">
                  <w:pPr>
                    <w:spacing w:line="600" w:lineRule="exact"/>
                    <w:jc w:val="center"/>
                    <w:rPr>
                      <w:rFonts w:hint="eastAsia" w:ascii="仿宋_GB2312" w:hAnsi="仿宋" w:eastAsia="仿宋_GB2312"/>
                      <w:color w:val="FF0000"/>
                      <w:sz w:val="28"/>
                      <w:szCs w:val="28"/>
                    </w:rPr>
                  </w:pPr>
                </w:p>
              </w:tc>
              <w:tc>
                <w:tcPr>
                  <w:tcW w:w="1605" w:type="dxa"/>
                  <w:tcBorders>
                    <w:top w:val="single" w:color="auto" w:sz="4" w:space="0"/>
                    <w:left w:val="single" w:color="auto" w:sz="4" w:space="0"/>
                    <w:bottom w:val="single" w:color="auto" w:sz="4" w:space="0"/>
                    <w:right w:val="single" w:color="auto" w:sz="4" w:space="0"/>
                    <w:tl2br w:val="nil"/>
                    <w:tr2bl w:val="nil"/>
                  </w:tcBorders>
                  <w:noWrap w:val="0"/>
                  <w:vAlign w:val="top"/>
                </w:tcPr>
                <w:p w14:paraId="732295E2">
                  <w:pPr>
                    <w:spacing w:line="600" w:lineRule="exact"/>
                    <w:jc w:val="center"/>
                    <w:rPr>
                      <w:rFonts w:hint="eastAsia" w:ascii="仿宋_GB2312" w:hAnsi="仿宋" w:eastAsia="仿宋_GB2312"/>
                      <w:color w:val="FF0000"/>
                      <w:sz w:val="28"/>
                      <w:szCs w:val="28"/>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top"/>
                </w:tcPr>
                <w:p w14:paraId="2B2A93A1">
                  <w:pPr>
                    <w:spacing w:line="600" w:lineRule="exact"/>
                    <w:jc w:val="center"/>
                    <w:rPr>
                      <w:rFonts w:hint="eastAsia" w:ascii="仿宋_GB2312" w:hAnsi="仿宋" w:eastAsia="仿宋_GB2312"/>
                      <w:color w:val="FF0000"/>
                      <w:sz w:val="28"/>
                      <w:szCs w:val="28"/>
                    </w:rPr>
                  </w:pPr>
                </w:p>
              </w:tc>
              <w:tc>
                <w:tcPr>
                  <w:tcW w:w="2199" w:type="dxa"/>
                  <w:tcBorders>
                    <w:top w:val="single" w:color="auto" w:sz="4" w:space="0"/>
                    <w:left w:val="single" w:color="auto" w:sz="4" w:space="0"/>
                    <w:bottom w:val="single" w:color="auto" w:sz="4" w:space="0"/>
                    <w:right w:val="single" w:color="auto" w:sz="4" w:space="0"/>
                    <w:tl2br w:val="nil"/>
                    <w:tr2bl w:val="nil"/>
                  </w:tcBorders>
                  <w:noWrap w:val="0"/>
                  <w:vAlign w:val="top"/>
                </w:tcPr>
                <w:p w14:paraId="766324A9">
                  <w:pPr>
                    <w:spacing w:line="600" w:lineRule="exact"/>
                    <w:jc w:val="center"/>
                    <w:rPr>
                      <w:rFonts w:hint="eastAsia" w:ascii="仿宋_GB2312" w:hAnsi="仿宋" w:eastAsia="仿宋_GB2312"/>
                      <w:color w:val="FF0000"/>
                      <w:sz w:val="28"/>
                      <w:szCs w:val="28"/>
                    </w:rPr>
                  </w:pPr>
                </w:p>
              </w:tc>
              <w:tc>
                <w:tcPr>
                  <w:tcW w:w="20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801618">
                  <w:pPr>
                    <w:spacing w:line="600" w:lineRule="exact"/>
                    <w:jc w:val="center"/>
                    <w:rPr>
                      <w:rFonts w:hint="eastAsia" w:ascii="仿宋_GB2312" w:hAnsi="仿宋" w:eastAsia="仿宋_GB2312"/>
                      <w:color w:val="FF0000"/>
                      <w:sz w:val="28"/>
                      <w:szCs w:val="28"/>
                    </w:rPr>
                  </w:pPr>
                </w:p>
              </w:tc>
            </w:tr>
          </w:tbl>
          <w:p w14:paraId="17600EC0">
            <w:pPr>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3.经市场询价的材料设备：</w:t>
            </w:r>
          </w:p>
          <w:p w14:paraId="20A8206F">
            <w:pPr>
              <w:spacing w:line="600" w:lineRule="exact"/>
              <w:ind w:firstLine="610" w:firstLineChars="218"/>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w:t>
            </w:r>
          </w:p>
          <w:p w14:paraId="0C2331A7">
            <w:pPr>
              <w:rPr>
                <w:rFonts w:hint="eastAsia" w:ascii="仿宋_GB2312" w:hAnsi="仿宋" w:eastAsia="仿宋_GB2312"/>
                <w:b/>
                <w:sz w:val="28"/>
                <w:szCs w:val="28"/>
              </w:rPr>
            </w:pPr>
            <w:r>
              <w:rPr>
                <w:rFonts w:hint="eastAsia" w:ascii="仿宋_GB2312" w:hAnsi="仿宋" w:eastAsia="仿宋_GB2312"/>
                <w:b/>
                <w:sz w:val="28"/>
                <w:szCs w:val="28"/>
              </w:rPr>
              <w:t xml:space="preserve">七、本项目补充的工程量清单 </w:t>
            </w:r>
          </w:p>
          <w:tbl>
            <w:tblPr>
              <w:tblStyle w:val="29"/>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1417"/>
              <w:gridCol w:w="1276"/>
              <w:gridCol w:w="1417"/>
              <w:gridCol w:w="1985"/>
            </w:tblGrid>
            <w:tr w14:paraId="1EA1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E267F">
                  <w:pPr>
                    <w:jc w:val="center"/>
                    <w:rPr>
                      <w:rFonts w:hint="eastAsia" w:ascii="仿宋_GB2312" w:hAnsi="仿宋" w:eastAsia="仿宋_GB2312"/>
                      <w:sz w:val="28"/>
                      <w:szCs w:val="28"/>
                    </w:rPr>
                  </w:pPr>
                  <w:r>
                    <w:rPr>
                      <w:rFonts w:hint="eastAsia" w:ascii="仿宋_GB2312" w:hAnsi="仿宋" w:eastAsia="仿宋_GB2312"/>
                      <w:sz w:val="28"/>
                      <w:szCs w:val="28"/>
                    </w:rPr>
                    <w:t>项目编码</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63144">
                  <w:pPr>
                    <w:jc w:val="center"/>
                    <w:rPr>
                      <w:rFonts w:hint="eastAsia" w:ascii="仿宋_GB2312" w:hAnsi="仿宋" w:eastAsia="仿宋_GB2312"/>
                      <w:sz w:val="28"/>
                      <w:szCs w:val="28"/>
                    </w:rPr>
                  </w:pPr>
                  <w:r>
                    <w:rPr>
                      <w:rFonts w:hint="eastAsia" w:ascii="仿宋_GB2312" w:hAnsi="仿宋" w:eastAsia="仿宋_GB2312"/>
                      <w:sz w:val="28"/>
                      <w:szCs w:val="28"/>
                    </w:rPr>
                    <w:t>项目</w:t>
                  </w:r>
                </w:p>
                <w:p w14:paraId="64A0BE4C">
                  <w:pPr>
                    <w:jc w:val="center"/>
                    <w:rPr>
                      <w:rFonts w:hint="eastAsia" w:ascii="仿宋_GB2312" w:hAnsi="仿宋" w:eastAsia="仿宋_GB2312"/>
                      <w:sz w:val="28"/>
                      <w:szCs w:val="28"/>
                    </w:rPr>
                  </w:pPr>
                  <w:r>
                    <w:rPr>
                      <w:rFonts w:hint="eastAsia" w:ascii="仿宋_GB2312" w:hAnsi="仿宋" w:eastAsia="仿宋_GB2312"/>
                      <w:sz w:val="28"/>
                      <w:szCs w:val="28"/>
                    </w:rPr>
                    <w:t>名称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03B5E">
                  <w:pPr>
                    <w:jc w:val="center"/>
                    <w:rPr>
                      <w:rFonts w:hint="eastAsia" w:ascii="仿宋_GB2312" w:hAnsi="仿宋" w:eastAsia="仿宋_GB2312"/>
                      <w:sz w:val="28"/>
                      <w:szCs w:val="28"/>
                    </w:rPr>
                  </w:pPr>
                  <w:r>
                    <w:rPr>
                      <w:rFonts w:hint="eastAsia" w:ascii="仿宋_GB2312" w:hAnsi="仿宋" w:eastAsia="仿宋_GB2312"/>
                      <w:sz w:val="28"/>
                      <w:szCs w:val="28"/>
                    </w:rPr>
                    <w:t>项目特征</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A0735">
                  <w:pPr>
                    <w:jc w:val="center"/>
                    <w:rPr>
                      <w:rFonts w:hint="eastAsia" w:ascii="仿宋_GB2312" w:hAnsi="仿宋" w:eastAsia="仿宋_GB2312"/>
                      <w:sz w:val="28"/>
                      <w:szCs w:val="28"/>
                    </w:rPr>
                  </w:pPr>
                  <w:r>
                    <w:rPr>
                      <w:rFonts w:hint="eastAsia" w:ascii="仿宋_GB2312" w:hAnsi="仿宋" w:eastAsia="仿宋_GB2312"/>
                      <w:sz w:val="28"/>
                      <w:szCs w:val="28"/>
                    </w:rPr>
                    <w:t>计量</w:t>
                  </w:r>
                </w:p>
                <w:p w14:paraId="18AF798C">
                  <w:pPr>
                    <w:jc w:val="center"/>
                    <w:rPr>
                      <w:rFonts w:hint="eastAsia" w:ascii="仿宋_GB2312" w:hAnsi="仿宋" w:eastAsia="仿宋_GB2312"/>
                      <w:sz w:val="28"/>
                      <w:szCs w:val="28"/>
                    </w:rPr>
                  </w:pPr>
                  <w:r>
                    <w:rPr>
                      <w:rFonts w:hint="eastAsia" w:ascii="仿宋_GB2312" w:hAnsi="仿宋" w:eastAsia="仿宋_GB2312"/>
                      <w:sz w:val="28"/>
                      <w:szCs w:val="28"/>
                    </w:rPr>
                    <w:t>单位</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2E783">
                  <w:pPr>
                    <w:jc w:val="center"/>
                    <w:rPr>
                      <w:rFonts w:hint="eastAsia" w:ascii="仿宋_GB2312" w:hAnsi="仿宋" w:eastAsia="仿宋_GB2312"/>
                      <w:sz w:val="28"/>
                      <w:szCs w:val="28"/>
                    </w:rPr>
                  </w:pPr>
                  <w:r>
                    <w:rPr>
                      <w:rFonts w:hint="eastAsia" w:ascii="仿宋_GB2312" w:hAnsi="仿宋" w:eastAsia="仿宋_GB2312"/>
                      <w:sz w:val="28"/>
                      <w:szCs w:val="28"/>
                    </w:rPr>
                    <w:t>工程量</w:t>
                  </w:r>
                </w:p>
                <w:p w14:paraId="429DD66E">
                  <w:pPr>
                    <w:jc w:val="center"/>
                    <w:rPr>
                      <w:rFonts w:hint="eastAsia" w:ascii="仿宋_GB2312" w:hAnsi="仿宋" w:eastAsia="仿宋_GB2312"/>
                      <w:sz w:val="28"/>
                      <w:szCs w:val="28"/>
                    </w:rPr>
                  </w:pPr>
                  <w:r>
                    <w:rPr>
                      <w:rFonts w:hint="eastAsia" w:ascii="仿宋_GB2312" w:hAnsi="仿宋" w:eastAsia="仿宋_GB2312"/>
                      <w:sz w:val="28"/>
                      <w:szCs w:val="28"/>
                    </w:rPr>
                    <w:t>计算规则</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FCD15">
                  <w:pPr>
                    <w:jc w:val="center"/>
                    <w:rPr>
                      <w:rFonts w:hint="eastAsia" w:ascii="仿宋_GB2312" w:hAnsi="仿宋" w:eastAsia="仿宋_GB2312"/>
                      <w:sz w:val="28"/>
                      <w:szCs w:val="28"/>
                    </w:rPr>
                  </w:pPr>
                  <w:r>
                    <w:rPr>
                      <w:rFonts w:hint="eastAsia" w:ascii="仿宋_GB2312" w:hAnsi="仿宋" w:eastAsia="仿宋_GB2312"/>
                      <w:sz w:val="28"/>
                      <w:szCs w:val="28"/>
                    </w:rPr>
                    <w:t>工程内容</w:t>
                  </w:r>
                </w:p>
              </w:tc>
            </w:tr>
          </w:tbl>
          <w:p w14:paraId="40593A19">
            <w:pPr>
              <w:numPr>
                <w:ilvl w:val="0"/>
                <w:numId w:val="4"/>
              </w:numPr>
              <w:spacing w:line="600" w:lineRule="exact"/>
              <w:rPr>
                <w:rFonts w:hint="eastAsia" w:ascii="仿宋_GB2312" w:hAnsi="仿宋" w:eastAsia="仿宋_GB2312"/>
                <w:b/>
                <w:sz w:val="28"/>
                <w:szCs w:val="28"/>
              </w:rPr>
            </w:pPr>
            <w:r>
              <w:rPr>
                <w:rFonts w:hint="eastAsia" w:ascii="仿宋_GB2312" w:hAnsi="仿宋" w:eastAsia="仿宋_GB2312"/>
                <w:b/>
                <w:sz w:val="28"/>
                <w:szCs w:val="28"/>
              </w:rPr>
              <w:t>其他需要的说明</w:t>
            </w:r>
          </w:p>
          <w:p w14:paraId="27C783CA">
            <w:pPr>
              <w:numPr>
                <w:ilvl w:val="0"/>
                <w:numId w:val="5"/>
              </w:numPr>
              <w:tabs>
                <w:tab w:val="left" w:pos="1076"/>
              </w:tabs>
              <w:spacing w:line="600" w:lineRule="exact"/>
              <w:ind w:left="536"/>
              <w:rPr>
                <w:rFonts w:hint="eastAsia" w:ascii="仿宋_GB2312" w:hAnsi="仿宋" w:eastAsia="仿宋_GB2312"/>
                <w:sz w:val="28"/>
                <w:szCs w:val="28"/>
                <w:u w:val="single"/>
              </w:rPr>
            </w:pPr>
            <w:r>
              <w:rPr>
                <w:rFonts w:hint="eastAsia" w:ascii="仿宋_GB2312" w:hAnsi="仿宋" w:eastAsia="仿宋_GB2312"/>
                <w:sz w:val="28"/>
                <w:szCs w:val="28"/>
                <w:u w:val="single"/>
              </w:rPr>
              <w:t>根据设计回复固定区域栏杆单边长度为8.6m ，标准段为2m一跨，此处600为剩余0.6米。 仅为施工定制加工数据。</w:t>
            </w:r>
          </w:p>
          <w:p w14:paraId="5F17002A">
            <w:pPr>
              <w:numPr>
                <w:ilvl w:val="0"/>
                <w:numId w:val="0"/>
              </w:numPr>
              <w:tabs>
                <w:tab w:val="left" w:pos="1076"/>
              </w:tabs>
              <w:spacing w:line="600" w:lineRule="exact"/>
              <w:rPr>
                <w:rFonts w:hint="eastAsia" w:ascii="仿宋_GB2312" w:hAnsi="仿宋" w:eastAsia="仿宋_GB2312"/>
                <w:sz w:val="28"/>
                <w:szCs w:val="28"/>
                <w:u w:val="single"/>
              </w:rPr>
            </w:pPr>
            <w:r>
              <w:rPr>
                <w:rFonts w:hint="default"/>
                <w:sz w:val="21"/>
                <w:szCs w:val="24"/>
              </w:rPr>
              <w:drawing>
                <wp:anchor distT="0" distB="0" distL="114300" distR="114300" simplePos="0" relativeHeight="251659264" behindDoc="0" locked="0" layoutInCell="1" allowOverlap="1">
                  <wp:simplePos x="0" y="0"/>
                  <wp:positionH relativeFrom="column">
                    <wp:posOffset>117475</wp:posOffset>
                  </wp:positionH>
                  <wp:positionV relativeFrom="paragraph">
                    <wp:posOffset>28575</wp:posOffset>
                  </wp:positionV>
                  <wp:extent cx="5266690" cy="2687320"/>
                  <wp:effectExtent l="0" t="0" r="10160" b="1778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5266690" cy="2687320"/>
                          </a:xfrm>
                          <a:prstGeom prst="rect">
                            <a:avLst/>
                          </a:prstGeom>
                          <a:noFill/>
                          <a:ln>
                            <a:noFill/>
                          </a:ln>
                        </pic:spPr>
                      </pic:pic>
                    </a:graphicData>
                  </a:graphic>
                </wp:anchor>
              </w:drawing>
            </w:r>
          </w:p>
          <w:p w14:paraId="4088AC4E">
            <w:pPr>
              <w:numPr>
                <w:ilvl w:val="0"/>
                <w:numId w:val="0"/>
              </w:numPr>
              <w:tabs>
                <w:tab w:val="left" w:pos="1076"/>
              </w:tabs>
              <w:spacing w:line="600" w:lineRule="exact"/>
              <w:rPr>
                <w:rFonts w:hint="eastAsia" w:ascii="仿宋_GB2312" w:hAnsi="仿宋" w:eastAsia="仿宋_GB2312"/>
                <w:sz w:val="28"/>
                <w:szCs w:val="28"/>
                <w:u w:val="single"/>
              </w:rPr>
            </w:pPr>
          </w:p>
          <w:p w14:paraId="36524997">
            <w:pPr>
              <w:numPr>
                <w:ilvl w:val="0"/>
                <w:numId w:val="0"/>
              </w:numPr>
              <w:tabs>
                <w:tab w:val="left" w:pos="1076"/>
              </w:tabs>
              <w:spacing w:line="600" w:lineRule="exact"/>
              <w:rPr>
                <w:rFonts w:hint="eastAsia" w:ascii="仿宋_GB2312" w:hAnsi="仿宋" w:eastAsia="仿宋_GB2312"/>
                <w:sz w:val="28"/>
                <w:szCs w:val="28"/>
                <w:u w:val="single"/>
              </w:rPr>
            </w:pPr>
          </w:p>
          <w:p w14:paraId="0EEA09BB">
            <w:pPr>
              <w:numPr>
                <w:ilvl w:val="0"/>
                <w:numId w:val="0"/>
              </w:numPr>
              <w:tabs>
                <w:tab w:val="left" w:pos="1076"/>
              </w:tabs>
              <w:spacing w:line="600" w:lineRule="exact"/>
              <w:rPr>
                <w:rFonts w:hint="eastAsia" w:ascii="仿宋_GB2312" w:hAnsi="仿宋" w:eastAsia="仿宋_GB2312"/>
                <w:sz w:val="28"/>
                <w:szCs w:val="28"/>
                <w:u w:val="single"/>
              </w:rPr>
            </w:pPr>
          </w:p>
          <w:p w14:paraId="60BECC93">
            <w:pPr>
              <w:numPr>
                <w:ilvl w:val="0"/>
                <w:numId w:val="0"/>
              </w:numPr>
              <w:tabs>
                <w:tab w:val="left" w:pos="1076"/>
              </w:tabs>
              <w:spacing w:line="600" w:lineRule="exact"/>
              <w:rPr>
                <w:rFonts w:hint="eastAsia" w:ascii="仿宋_GB2312" w:hAnsi="仿宋" w:eastAsia="仿宋_GB2312"/>
                <w:sz w:val="28"/>
                <w:szCs w:val="28"/>
                <w:u w:val="single"/>
              </w:rPr>
            </w:pPr>
          </w:p>
          <w:p w14:paraId="76F44489">
            <w:pPr>
              <w:numPr>
                <w:ilvl w:val="0"/>
                <w:numId w:val="0"/>
              </w:numPr>
              <w:tabs>
                <w:tab w:val="left" w:pos="1076"/>
              </w:tabs>
              <w:spacing w:line="600" w:lineRule="exact"/>
              <w:rPr>
                <w:rFonts w:hint="eastAsia" w:ascii="仿宋_GB2312" w:hAnsi="仿宋" w:eastAsia="仿宋_GB2312"/>
                <w:sz w:val="28"/>
                <w:szCs w:val="28"/>
              </w:rPr>
            </w:pPr>
          </w:p>
          <w:p w14:paraId="4F7C42FF">
            <w:pPr>
              <w:numPr>
                <w:ilvl w:val="0"/>
                <w:numId w:val="0"/>
              </w:numPr>
              <w:tabs>
                <w:tab w:val="left" w:pos="1076"/>
              </w:tabs>
              <w:spacing w:line="600" w:lineRule="exact"/>
              <w:rPr>
                <w:rFonts w:hint="eastAsia" w:ascii="仿宋_GB2312" w:hAnsi="仿宋" w:eastAsia="仿宋_GB2312"/>
                <w:sz w:val="28"/>
                <w:szCs w:val="28"/>
              </w:rPr>
            </w:pPr>
          </w:p>
          <w:p w14:paraId="308FE25C">
            <w:pPr>
              <w:numPr>
                <w:ilvl w:val="0"/>
                <w:numId w:val="5"/>
              </w:numPr>
              <w:tabs>
                <w:tab w:val="left" w:pos="1076"/>
              </w:tabs>
              <w:spacing w:line="600" w:lineRule="exact"/>
              <w:ind w:left="536"/>
              <w:rPr>
                <w:rFonts w:hint="eastAsia" w:ascii="仿宋_GB2312" w:hAnsi="仿宋" w:eastAsia="仿宋_GB2312"/>
                <w:sz w:val="28"/>
                <w:szCs w:val="28"/>
                <w:u w:val="single"/>
              </w:rPr>
            </w:pPr>
            <w:r>
              <w:rPr>
                <w:rFonts w:hint="eastAsia" w:ascii="仿宋_GB2312" w:hAnsi="仿宋" w:eastAsia="仿宋_GB2312"/>
                <w:sz w:val="28"/>
                <w:szCs w:val="28"/>
                <w:u w:val="single"/>
              </w:rPr>
              <w:t>根据设计回复红色加粗线条均为固定栏杆</w:t>
            </w:r>
          </w:p>
          <w:p w14:paraId="373A0027">
            <w:pPr>
              <w:numPr>
                <w:ilvl w:val="0"/>
                <w:numId w:val="0"/>
              </w:numPr>
              <w:tabs>
                <w:tab w:val="left" w:pos="1076"/>
              </w:tabs>
              <w:spacing w:line="600" w:lineRule="exact"/>
              <w:rPr>
                <w:rFonts w:hint="eastAsia" w:ascii="仿宋_GB2312" w:hAnsi="仿宋" w:eastAsia="仿宋_GB2312"/>
                <w:sz w:val="28"/>
                <w:szCs w:val="28"/>
              </w:rPr>
            </w:pPr>
            <w:r>
              <w:rPr>
                <w:rFonts w:hint="default"/>
                <w:sz w:val="21"/>
                <w:szCs w:val="24"/>
              </w:rPr>
              <w:drawing>
                <wp:anchor distT="0" distB="0" distL="114300" distR="114300" simplePos="0" relativeHeight="251660288" behindDoc="0" locked="0" layoutInCell="1" allowOverlap="1">
                  <wp:simplePos x="0" y="0"/>
                  <wp:positionH relativeFrom="column">
                    <wp:posOffset>102870</wp:posOffset>
                  </wp:positionH>
                  <wp:positionV relativeFrom="paragraph">
                    <wp:posOffset>52705</wp:posOffset>
                  </wp:positionV>
                  <wp:extent cx="5262880" cy="2728595"/>
                  <wp:effectExtent l="0" t="0" r="13970" b="1460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5262880" cy="2728595"/>
                          </a:xfrm>
                          <a:prstGeom prst="rect">
                            <a:avLst/>
                          </a:prstGeom>
                          <a:noFill/>
                          <a:ln>
                            <a:noFill/>
                          </a:ln>
                        </pic:spPr>
                      </pic:pic>
                    </a:graphicData>
                  </a:graphic>
                </wp:anchor>
              </w:drawing>
            </w:r>
          </w:p>
          <w:p w14:paraId="390EB82C">
            <w:pPr>
              <w:numPr>
                <w:ilvl w:val="0"/>
                <w:numId w:val="4"/>
              </w:numPr>
              <w:spacing w:line="600" w:lineRule="exact"/>
              <w:rPr>
                <w:rFonts w:hint="eastAsia" w:ascii="宋体" w:hAnsi="宋体" w:eastAsia="宋体" w:cs="宋体"/>
                <w:bCs/>
                <w:sz w:val="24"/>
                <w:szCs w:val="24"/>
              </w:rPr>
            </w:pPr>
            <w:r>
              <w:rPr>
                <w:rFonts w:hint="eastAsia" w:ascii="仿宋_GB2312" w:hAnsi="仿宋" w:eastAsia="仿宋_GB2312"/>
                <w:b/>
                <w:sz w:val="28"/>
                <w:szCs w:val="28"/>
              </w:rPr>
              <w:t>招标控制价审核情况（增减、修改情况，审核单位填写）</w:t>
            </w:r>
          </w:p>
        </w:tc>
      </w:tr>
    </w:tbl>
    <w:p w14:paraId="792B7CA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13.2 工程预算价发布的内容：</w:t>
      </w:r>
    </w:p>
    <w:p w14:paraId="0107CC5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(1)工程项目造价汇总表(只一个单项工程可不编制)； </w:t>
      </w:r>
    </w:p>
    <w:p w14:paraId="76BA288C">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(2)单项工程造价汇总表(只一个单位工程可不编制)； </w:t>
      </w:r>
    </w:p>
    <w:p w14:paraId="2810354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(3)单位工程造价汇总表；</w:t>
      </w:r>
    </w:p>
    <w:p w14:paraId="10648E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(4)分部分项工程量清单与计价表；</w:t>
      </w:r>
    </w:p>
    <w:p w14:paraId="136E0DC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(5)其他项目清单与计价汇总表； </w:t>
      </w:r>
    </w:p>
    <w:p w14:paraId="17B635D8">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1)暂列金额明细表；</w:t>
      </w:r>
    </w:p>
    <w:p w14:paraId="5B6E0290">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2)计日工表；</w:t>
      </w:r>
    </w:p>
    <w:p w14:paraId="7C0C6E9E">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3)总承包服务费计价表；</w:t>
      </w:r>
    </w:p>
    <w:p w14:paraId="265C3D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(6)措施项目清单与计价表(一)；</w:t>
      </w:r>
    </w:p>
    <w:p w14:paraId="29F4F430">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(7)措施项目清单与计价表(二)(含定额)；</w:t>
      </w:r>
    </w:p>
    <w:p w14:paraId="3967781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(8)设备清单与计价表； </w:t>
      </w:r>
    </w:p>
    <w:p w14:paraId="4BD1A6A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(9)规费、税金项目清单与计价表；</w:t>
      </w:r>
    </w:p>
    <w:p w14:paraId="503C799F">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(10)分部分项工程量清单综合单价分析计算表；</w:t>
      </w:r>
    </w:p>
    <w:p w14:paraId="4CA77F6C">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(11)甲供材料价格表；</w:t>
      </w:r>
    </w:p>
    <w:p w14:paraId="5ED00C82">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(12)主要材料项目与价格表；</w:t>
      </w:r>
    </w:p>
    <w:p w14:paraId="1B6CDE14">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13.3税金税率和工程排污费取费标准</w:t>
      </w:r>
    </w:p>
    <w:p w14:paraId="37C7790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13.3.1本招标项目税金税率：_</w:t>
      </w:r>
      <w:r>
        <w:rPr>
          <w:rFonts w:hint="eastAsia" w:ascii="宋体" w:hAnsi="宋体" w:eastAsia="宋体" w:cs="宋体"/>
          <w:bCs/>
          <w:color w:val="000000"/>
          <w:sz w:val="24"/>
          <w:u w:val="single"/>
        </w:rPr>
        <w:t xml:space="preserve">9% </w:t>
      </w:r>
      <w:r>
        <w:rPr>
          <w:rFonts w:hint="eastAsia" w:ascii="宋体" w:hAnsi="宋体" w:eastAsia="宋体" w:cs="宋体"/>
          <w:bCs/>
          <w:color w:val="000000"/>
          <w:sz w:val="24"/>
        </w:rPr>
        <w:t xml:space="preserve">     </w:t>
      </w:r>
    </w:p>
    <w:p w14:paraId="2EE4C793">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13.3.2工程排污费取费标准：_______         </w:t>
      </w:r>
    </w:p>
    <w:p w14:paraId="5FB368B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13.4暂列金额和总承包服务费</w:t>
      </w:r>
    </w:p>
    <w:p w14:paraId="2447C9D8">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13.4.1本招标项目不设暂列金额。</w:t>
      </w:r>
    </w:p>
    <w:p w14:paraId="7E7E7BC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13.4.2本招标项目总承包服务费计算办法：______________</w:t>
      </w:r>
    </w:p>
    <w:p w14:paraId="3DB7707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13.5风险范围及风险包干系数</w:t>
      </w:r>
    </w:p>
    <w:p w14:paraId="393825FD">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13.5.1本招标项目考虑的风险范围：</w:t>
      </w:r>
    </w:p>
    <w:p w14:paraId="19238A9B">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1)工程量清单核对澄清之后，仍有错、漏，导致工程预算价不准确的 (指在中标通知书发出后一个月内，招标人和中标人双方进行核对工程量清单的)；</w:t>
      </w:r>
    </w:p>
    <w:p w14:paraId="66B7F596">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2）市场变化，政策性调整导致主要材料、设备（主要材料：钢筋、水泥、砂、碎石）价格与编制预算价时采用的信息价相比，上涨或下跌幅度在10%以内（含10%）的；</w:t>
      </w:r>
    </w:p>
    <w:p w14:paraId="2F3EDC05">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3）施工期间除主要材料以外的其他材料价格变化的（施工期间主要材料指招标人工程预算价的主要材料项目表中所列的材料）；</w:t>
      </w:r>
    </w:p>
    <w:p w14:paraId="5F4E192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4）天气、地形、地质等自然条件变化而采取临时措施的；</w:t>
      </w:r>
    </w:p>
    <w:p w14:paraId="40F48AE1">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5）、市场变化、政策性调整导致施工机械台班单价与编制预算价时采用的信息价相比，上涨或下跌幅度在10%以内(含 10%)的。</w:t>
      </w:r>
    </w:p>
    <w:p w14:paraId="0D6F5A2A">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6）、人工费不纳入风险承包范围。</w:t>
      </w:r>
    </w:p>
    <w:p w14:paraId="2B72E7D7">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13.6、其它说明 </w:t>
      </w:r>
    </w:p>
    <w:p w14:paraId="0E5DB02A">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14、主要材料及设备</w:t>
      </w:r>
    </w:p>
    <w:p w14:paraId="32096E70">
      <w:pPr>
        <w:spacing w:line="360" w:lineRule="exact"/>
        <w:jc w:val="center"/>
        <w:rPr>
          <w:rFonts w:hint="eastAsia" w:ascii="宋体" w:hAnsi="宋体" w:eastAsia="宋体" w:cs="宋体"/>
          <w:b/>
          <w:color w:val="000000"/>
          <w:sz w:val="24"/>
        </w:rPr>
      </w:pPr>
    </w:p>
    <w:p w14:paraId="6B5DDD99">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(三)投标文件</w:t>
      </w:r>
    </w:p>
    <w:p w14:paraId="62183E7D">
      <w:pPr>
        <w:spacing w:line="360" w:lineRule="exact"/>
        <w:ind w:firstLine="482" w:firstLineChars="200"/>
        <w:jc w:val="center"/>
        <w:rPr>
          <w:rFonts w:hint="eastAsia" w:ascii="宋体" w:hAnsi="宋体" w:eastAsia="宋体" w:cs="宋体"/>
          <w:b/>
          <w:color w:val="000000"/>
          <w:sz w:val="24"/>
        </w:rPr>
      </w:pPr>
    </w:p>
    <w:p w14:paraId="1013E668">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15.投标文件的组成</w:t>
      </w:r>
    </w:p>
    <w:p w14:paraId="2F872C29">
      <w:pPr>
        <w:tabs>
          <w:tab w:val="left" w:pos="1260"/>
        </w:tabs>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投标文件由下列内容组成。</w:t>
      </w:r>
    </w:p>
    <w:p w14:paraId="5ECE8FB2">
      <w:pPr>
        <w:tabs>
          <w:tab w:val="left" w:pos="0"/>
        </w:tabs>
        <w:spacing w:line="36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(一)、 投标承诺函；</w:t>
      </w:r>
    </w:p>
    <w:p w14:paraId="789B547A">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（二)、法定代表人资格证明书加盖投标人单位公章；</w:t>
      </w:r>
    </w:p>
    <w:p w14:paraId="53310DDD">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（三)、法定代表人授权委托书加盖投标人单位公章；</w:t>
      </w:r>
    </w:p>
    <w:p w14:paraId="16CFB5D9">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（四)、企业资质证书（副本）复印件加盖投标人单位公章；</w:t>
      </w:r>
    </w:p>
    <w:p w14:paraId="521CF90B">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（五）、企业法人营业执照（副本）复印件加盖投标人单位公章；</w:t>
      </w:r>
    </w:p>
    <w:p w14:paraId="13A35599">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（六）、安全生产许可证副本复印件加盖投标人单位公章</w:t>
      </w:r>
    </w:p>
    <w:p w14:paraId="15C5B3A4">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（七）、项目经理须附上建造师注册证书的复印件加盖投标人单位公章；</w:t>
      </w:r>
    </w:p>
    <w:p w14:paraId="5833954E">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（八）、安全生产考核合格证书(B证) 复印件加盖投标人单位公章；</w:t>
      </w:r>
    </w:p>
    <w:p w14:paraId="4114ACA3">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（九）、投标人认为有必要补充的其他材料。</w:t>
      </w:r>
    </w:p>
    <w:p w14:paraId="2FF877BE">
      <w:pPr>
        <w:tabs>
          <w:tab w:val="left" w:pos="0"/>
        </w:tabs>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color w:val="000000"/>
          <w:sz w:val="24"/>
        </w:rPr>
        <w:t>16.</w:t>
      </w:r>
      <w:r>
        <w:rPr>
          <w:rFonts w:hint="eastAsia" w:ascii="宋体" w:hAnsi="宋体" w:eastAsia="宋体" w:cs="宋体"/>
          <w:b/>
          <w:bCs/>
          <w:color w:val="000000"/>
          <w:sz w:val="24"/>
        </w:rPr>
        <w:t>投标有效期</w:t>
      </w:r>
    </w:p>
    <w:p w14:paraId="28194F19">
      <w:pPr>
        <w:spacing w:line="360" w:lineRule="exact"/>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本招标项目的投标有效期为90日历天(从投标截止之日算起)。</w:t>
      </w:r>
    </w:p>
    <w:p w14:paraId="2E268F79">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17.投标保证金</w:t>
      </w:r>
    </w:p>
    <w:p w14:paraId="4CBFF078">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17.1投标保证金</w:t>
      </w:r>
    </w:p>
    <w:p w14:paraId="52ADFCEE">
      <w:pPr>
        <w:spacing w:line="440" w:lineRule="exact"/>
        <w:ind w:firstLine="480" w:firstLineChars="200"/>
        <w:rPr>
          <w:rFonts w:hint="eastAsia" w:ascii="宋体" w:hAnsi="宋体" w:eastAsia="宋体" w:cs="宋体"/>
          <w:sz w:val="24"/>
        </w:rPr>
      </w:pPr>
      <w:r>
        <w:rPr>
          <w:rFonts w:hint="eastAsia" w:ascii="宋体" w:hAnsi="宋体" w:eastAsia="宋体" w:cs="宋体"/>
          <w:color w:val="000000"/>
          <w:kern w:val="0"/>
          <w:sz w:val="24"/>
        </w:rPr>
        <w:t>本招标项目的投标保证金为人民币</w:t>
      </w:r>
      <w:r>
        <w:rPr>
          <w:rFonts w:hint="eastAsia" w:ascii="宋体" w:hAnsi="宋体" w:eastAsia="宋体" w:cs="宋体"/>
          <w:color w:val="000000"/>
          <w:kern w:val="0"/>
          <w:sz w:val="24"/>
          <w:u w:val="single"/>
          <w:lang w:val="en-US" w:eastAsia="zh-CN"/>
        </w:rPr>
        <w:t>壹万</w:t>
      </w:r>
      <w:r>
        <w:rPr>
          <w:rFonts w:hint="eastAsia" w:ascii="宋体" w:hAnsi="宋体" w:eastAsia="宋体" w:cs="宋体"/>
          <w:color w:val="000000"/>
          <w:kern w:val="0"/>
          <w:sz w:val="24"/>
        </w:rPr>
        <w:t>元整（¥</w:t>
      </w:r>
      <w:r>
        <w:rPr>
          <w:rFonts w:hint="eastAsia" w:ascii="宋体" w:hAnsi="宋体" w:eastAsia="宋体" w:cs="宋体"/>
          <w:color w:val="000000"/>
          <w:kern w:val="0"/>
          <w:sz w:val="24"/>
          <w:u w:val="single"/>
          <w:lang w:val="en-US" w:eastAsia="zh-CN"/>
        </w:rPr>
        <w:t>10000</w:t>
      </w:r>
      <w:r>
        <w:rPr>
          <w:rFonts w:hint="eastAsia" w:ascii="宋体" w:hAnsi="宋体" w:eastAsia="宋体" w:cs="宋体"/>
          <w:color w:val="000000"/>
          <w:kern w:val="0"/>
          <w:sz w:val="24"/>
        </w:rPr>
        <w:t>元）及以上，以现金形式开标会当场交纳。未按要求交纳投标保证金的，招标人拒绝接受（或退回）其投标文件。未中标的投标保证金开标会当场退还；中标人的投标保证金（</w:t>
      </w:r>
      <w:r>
        <w:rPr>
          <w:rFonts w:hint="eastAsia" w:ascii="宋体" w:hAnsi="宋体" w:eastAsia="宋体" w:cs="宋体"/>
          <w:color w:val="000000"/>
          <w:kern w:val="0"/>
          <w:sz w:val="24"/>
          <w:u w:val="single"/>
          <w:lang w:val="en-US" w:eastAsia="zh-CN"/>
        </w:rPr>
        <w:t>10000</w:t>
      </w:r>
      <w:r>
        <w:rPr>
          <w:rFonts w:hint="eastAsia" w:ascii="宋体" w:hAnsi="宋体" w:eastAsia="宋体" w:cs="宋体"/>
          <w:color w:val="000000"/>
          <w:kern w:val="0"/>
          <w:sz w:val="24"/>
        </w:rPr>
        <w:t>元人民币）</w:t>
      </w:r>
      <w:r>
        <w:rPr>
          <w:rFonts w:hint="eastAsia" w:ascii="宋体" w:hAnsi="宋体" w:eastAsia="宋体" w:cs="宋体"/>
          <w:sz w:val="24"/>
          <w:szCs w:val="32"/>
        </w:rPr>
        <w:t>在施工合同签定后及交纳履约保证金后退还</w:t>
      </w:r>
      <w:r>
        <w:rPr>
          <w:rFonts w:hint="eastAsia" w:ascii="宋体" w:hAnsi="宋体" w:eastAsia="宋体" w:cs="宋体"/>
          <w:color w:val="000000"/>
          <w:kern w:val="0"/>
          <w:sz w:val="24"/>
        </w:rPr>
        <w:t>。</w:t>
      </w:r>
    </w:p>
    <w:p w14:paraId="7B195435">
      <w:pPr>
        <w:widowControl/>
        <w:snapToGrid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17.3投标人发生下列情况之一的，投标保证金将被没收：</w:t>
      </w:r>
    </w:p>
    <w:p w14:paraId="34232A1F">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 xml:space="preserve">(1)在投标有效期间，投标人撤回或修改其投标文件的； </w:t>
      </w:r>
    </w:p>
    <w:p w14:paraId="0921C048">
      <w:pPr>
        <w:tabs>
          <w:tab w:val="left" w:pos="54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(2)中标人放弃中标的或不按规定与招标人签订合同的；</w:t>
      </w:r>
    </w:p>
    <w:p w14:paraId="0C3E595E">
      <w:pPr>
        <w:tabs>
          <w:tab w:val="left" w:pos="540"/>
          <w:tab w:val="left" w:pos="108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(3)因中标人在本招标项目投标中存在违法行为导致中标被依法确认无效的；</w:t>
      </w:r>
    </w:p>
    <w:p w14:paraId="7102E288">
      <w:pPr>
        <w:tabs>
          <w:tab w:val="left" w:pos="540"/>
          <w:tab w:val="left" w:pos="1080"/>
          <w:tab w:val="left" w:pos="1800"/>
        </w:tabs>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(4)中标人放弃中标的；</w:t>
      </w:r>
    </w:p>
    <w:p w14:paraId="2099A198">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sz w:val="24"/>
        </w:rPr>
        <w:t>(5)法律、法规规定的其他情形。</w:t>
      </w:r>
    </w:p>
    <w:p w14:paraId="39B293A2">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18.投标文件的编制</w:t>
      </w:r>
    </w:p>
    <w:p w14:paraId="6FF6038F">
      <w:pPr>
        <w:tabs>
          <w:tab w:val="left" w:pos="540"/>
          <w:tab w:val="left" w:pos="1080"/>
          <w:tab w:val="left" w:pos="1800"/>
        </w:tabs>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507D7B82">
      <w:pPr>
        <w:tabs>
          <w:tab w:val="left" w:pos="540"/>
          <w:tab w:val="left" w:pos="1080"/>
          <w:tab w:val="left" w:pos="1800"/>
        </w:tabs>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18.2投标文件应当对招标文件有关工程发包价、招标工期、质量要求、投标有效期、项目管理人员等实质性内容作出响应。</w:t>
      </w:r>
    </w:p>
    <w:p w14:paraId="6424BE96">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18.3投标文件应用不褪色的材料书写或打印或复印，字迹应清晰易于辨认，并按照招标文件第四章“投标文件格式”的要求由投标人的法定代表人或其委托代理人签署并加盖单位章。</w:t>
      </w:r>
    </w:p>
    <w:p w14:paraId="572A4B29">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18.4投标文件正本的份数为一份，副本的份数为一份，正本和副本的封面上应清楚地标记“正本”或“副本”的字样。当副本和正本不一致时，以正本为准。</w:t>
      </w:r>
    </w:p>
    <w:p w14:paraId="126F8CA0">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19.投标文件的密封及标记</w:t>
      </w:r>
    </w:p>
    <w:p w14:paraId="6836B32E">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023FA31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20.投标文件的递交地点、递交截止时间</w:t>
      </w:r>
    </w:p>
    <w:p w14:paraId="35613B2D">
      <w:pPr>
        <w:spacing w:line="360" w:lineRule="exact"/>
        <w:ind w:left="120" w:leftChars="57"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20.1投标文件提交截止时间为：北京时间</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rPr>
        <w:t>月</w:t>
      </w:r>
      <w:r>
        <w:rPr>
          <w:rFonts w:hint="eastAsia" w:ascii="宋体" w:hAnsi="宋体" w:cs="宋体"/>
          <w:color w:val="000000"/>
          <w:sz w:val="24"/>
          <w:u w:val="single"/>
          <w:lang w:val="en-US" w:eastAsia="zh-CN"/>
        </w:rPr>
        <w:t>24</w:t>
      </w:r>
      <w:r>
        <w:rPr>
          <w:rFonts w:hint="eastAsia" w:ascii="宋体" w:hAnsi="宋体" w:eastAsia="宋体" w:cs="宋体"/>
          <w:color w:val="000000"/>
          <w:sz w:val="24"/>
        </w:rPr>
        <w:t>日</w:t>
      </w:r>
      <w:r>
        <w:rPr>
          <w:rFonts w:hint="eastAsia" w:ascii="宋体" w:hAnsi="宋体" w:eastAsia="宋体" w:cs="宋体"/>
          <w:color w:val="000000"/>
          <w:sz w:val="24"/>
          <w:u w:val="single"/>
          <w:lang w:val="en-US" w:eastAsia="zh-CN"/>
        </w:rPr>
        <w:t>10</w:t>
      </w:r>
      <w:r>
        <w:rPr>
          <w:rFonts w:hint="eastAsia" w:ascii="宋体" w:hAnsi="宋体" w:eastAsia="宋体" w:cs="宋体"/>
          <w:color w:val="000000"/>
          <w:sz w:val="24"/>
        </w:rPr>
        <w:t>时</w:t>
      </w:r>
      <w:r>
        <w:rPr>
          <w:rFonts w:hint="eastAsia" w:ascii="宋体" w:hAnsi="宋体" w:cs="宋体"/>
          <w:color w:val="000000"/>
          <w:sz w:val="24"/>
          <w:u w:val="single"/>
          <w:lang w:val="en-US" w:eastAsia="zh-CN"/>
        </w:rPr>
        <w:t>30</w:t>
      </w:r>
      <w:r>
        <w:rPr>
          <w:rFonts w:hint="eastAsia" w:ascii="宋体" w:hAnsi="宋体" w:eastAsia="宋体" w:cs="宋体"/>
          <w:color w:val="000000"/>
          <w:sz w:val="24"/>
        </w:rPr>
        <w:t>分。投标文件的提交地点为：</w:t>
      </w:r>
      <w:r>
        <w:rPr>
          <w:rFonts w:hint="eastAsia" w:ascii="宋体" w:hAnsi="宋体" w:eastAsia="宋体" w:cs="宋体"/>
          <w:color w:val="000000"/>
          <w:sz w:val="24"/>
          <w:u w:val="single"/>
          <w:lang w:eastAsia="zh-CN"/>
        </w:rPr>
        <w:t>莆田市忠湄轮渡有限责任公司</w:t>
      </w:r>
      <w:r>
        <w:rPr>
          <w:rFonts w:hint="eastAsia" w:ascii="宋体" w:hAnsi="宋体" w:eastAsia="宋体" w:cs="宋体"/>
          <w:color w:val="000000"/>
          <w:sz w:val="24"/>
          <w:u w:val="single"/>
        </w:rPr>
        <w:t>会议室</w:t>
      </w:r>
      <w:r>
        <w:rPr>
          <w:rFonts w:hint="eastAsia" w:ascii="宋体" w:hAnsi="宋体" w:eastAsia="宋体" w:cs="宋体"/>
          <w:color w:val="000000"/>
          <w:sz w:val="24"/>
        </w:rPr>
        <w:t>。</w:t>
      </w:r>
    </w:p>
    <w:p w14:paraId="2861AEBE">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20.2逾期送达或未送达指定地点的投标文件，招标人将拒绝接收。</w:t>
      </w:r>
    </w:p>
    <w:p w14:paraId="57C66BB6">
      <w:pPr>
        <w:spacing w:line="360" w:lineRule="exact"/>
        <w:rPr>
          <w:rFonts w:hint="eastAsia" w:ascii="宋体" w:hAnsi="宋体" w:eastAsia="宋体" w:cs="宋体"/>
          <w:b/>
          <w:color w:val="000000"/>
          <w:sz w:val="24"/>
        </w:rPr>
      </w:pPr>
      <w:r>
        <w:rPr>
          <w:rFonts w:hint="eastAsia" w:ascii="宋体" w:hAnsi="宋体" w:eastAsia="宋体" w:cs="宋体"/>
          <w:b/>
          <w:color w:val="000000"/>
          <w:sz w:val="24"/>
        </w:rPr>
        <w:t xml:space="preserve">   20.3至截标时间，递交投标文件的投标人不足3家的，招标人将依法重新招标.</w:t>
      </w:r>
    </w:p>
    <w:p w14:paraId="410F2020">
      <w:pPr>
        <w:spacing w:line="360" w:lineRule="exact"/>
        <w:rPr>
          <w:rFonts w:hint="eastAsia" w:ascii="宋体" w:hAnsi="宋体" w:eastAsia="宋体" w:cs="宋体"/>
          <w:b/>
          <w:color w:val="000000"/>
          <w:sz w:val="24"/>
        </w:rPr>
      </w:pPr>
    </w:p>
    <w:p w14:paraId="205E3B34">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(四)开标、评标及定标</w:t>
      </w:r>
    </w:p>
    <w:p w14:paraId="09E466D3">
      <w:pPr>
        <w:spacing w:line="360" w:lineRule="exact"/>
        <w:jc w:val="both"/>
        <w:rPr>
          <w:rFonts w:hint="eastAsia" w:ascii="宋体" w:hAnsi="宋体" w:eastAsia="宋体" w:cs="宋体"/>
          <w:b/>
          <w:color w:val="000000"/>
          <w:sz w:val="24"/>
        </w:rPr>
      </w:pPr>
    </w:p>
    <w:p w14:paraId="54AE3FF3">
      <w:pPr>
        <w:spacing w:line="36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 xml:space="preserve">21.开标 </w:t>
      </w:r>
    </w:p>
    <w:p w14:paraId="7A5A3512">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21.1</w:t>
      </w:r>
      <w:r>
        <w:rPr>
          <w:rFonts w:hint="eastAsia" w:ascii="宋体" w:hAnsi="宋体" w:eastAsia="宋体" w:cs="宋体"/>
          <w:color w:val="000000"/>
          <w:sz w:val="24"/>
          <w:lang w:eastAsia="zh-Hans"/>
        </w:rPr>
        <w:t>开标</w:t>
      </w:r>
      <w:r>
        <w:rPr>
          <w:rFonts w:hint="eastAsia" w:ascii="宋体" w:hAnsi="宋体" w:eastAsia="宋体" w:cs="宋体"/>
          <w:color w:val="000000"/>
          <w:sz w:val="24"/>
        </w:rPr>
        <w:t>会定于</w:t>
      </w:r>
      <w:r>
        <w:rPr>
          <w:rFonts w:hint="eastAsia" w:ascii="宋体" w:hAnsi="宋体" w:eastAsia="宋体" w:cs="宋体"/>
          <w:color w:val="000000"/>
          <w:sz w:val="24"/>
          <w:u w:val="single"/>
          <w:lang w:eastAsia="zh-CN"/>
        </w:rPr>
        <w:t>202</w:t>
      </w:r>
      <w:r>
        <w:rPr>
          <w:rFonts w:hint="eastAsia" w:ascii="宋体" w:hAnsi="宋体" w:eastAsia="宋体" w:cs="宋体"/>
          <w:color w:val="000000"/>
          <w:sz w:val="24"/>
          <w:u w:val="single"/>
          <w:lang w:val="en-US" w:eastAsia="zh-CN"/>
        </w:rPr>
        <w:t>5</w:t>
      </w:r>
      <w:r>
        <w:rPr>
          <w:rFonts w:hint="eastAsia" w:ascii="宋体" w:hAnsi="宋体" w:eastAsia="宋体" w:cs="宋体"/>
          <w:color w:val="000000"/>
          <w:sz w:val="24"/>
        </w:rPr>
        <w:t>年</w:t>
      </w:r>
      <w:r>
        <w:rPr>
          <w:rFonts w:hint="eastAsia" w:ascii="宋体" w:hAnsi="宋体" w:cs="宋体"/>
          <w:color w:val="000000"/>
          <w:sz w:val="24"/>
          <w:u w:val="single"/>
          <w:lang w:val="en-US" w:eastAsia="zh-CN"/>
        </w:rPr>
        <w:t>11</w:t>
      </w:r>
      <w:r>
        <w:rPr>
          <w:rFonts w:hint="eastAsia" w:ascii="宋体" w:hAnsi="宋体" w:eastAsia="宋体" w:cs="宋体"/>
          <w:color w:val="000000"/>
          <w:sz w:val="24"/>
        </w:rPr>
        <w:t>月</w:t>
      </w:r>
      <w:r>
        <w:rPr>
          <w:rFonts w:hint="eastAsia" w:ascii="宋体" w:hAnsi="宋体" w:cs="宋体"/>
          <w:color w:val="000000"/>
          <w:sz w:val="24"/>
          <w:u w:val="single"/>
          <w:lang w:val="en-US" w:eastAsia="zh-CN"/>
        </w:rPr>
        <w:t>24</w:t>
      </w:r>
      <w:bookmarkStart w:id="2" w:name="_GoBack"/>
      <w:bookmarkEnd w:id="2"/>
      <w:r>
        <w:rPr>
          <w:rFonts w:hint="eastAsia" w:ascii="宋体" w:hAnsi="宋体" w:eastAsia="宋体" w:cs="宋体"/>
          <w:color w:val="000000"/>
          <w:sz w:val="24"/>
        </w:rPr>
        <w:t>日</w:t>
      </w:r>
      <w:r>
        <w:rPr>
          <w:rFonts w:hint="eastAsia" w:ascii="宋体" w:hAnsi="宋体" w:eastAsia="宋体" w:cs="宋体"/>
          <w:color w:val="000000"/>
          <w:sz w:val="24"/>
          <w:u w:val="single"/>
          <w:lang w:val="en-US" w:eastAsia="zh-CN"/>
        </w:rPr>
        <w:t>10</w:t>
      </w:r>
      <w:r>
        <w:rPr>
          <w:rFonts w:hint="eastAsia" w:ascii="宋体" w:hAnsi="宋体" w:eastAsia="宋体" w:cs="宋体"/>
          <w:color w:val="000000"/>
          <w:sz w:val="24"/>
        </w:rPr>
        <w:t>时</w:t>
      </w:r>
      <w:r>
        <w:rPr>
          <w:rFonts w:hint="eastAsia" w:ascii="宋体" w:hAnsi="宋体" w:cs="宋体"/>
          <w:color w:val="000000"/>
          <w:sz w:val="24"/>
          <w:u w:val="single"/>
          <w:lang w:val="en-US" w:eastAsia="zh-CN"/>
        </w:rPr>
        <w:t>30</w:t>
      </w:r>
      <w:r>
        <w:rPr>
          <w:rFonts w:hint="eastAsia" w:ascii="宋体" w:hAnsi="宋体" w:eastAsia="宋体" w:cs="宋体"/>
          <w:color w:val="000000"/>
          <w:sz w:val="24"/>
        </w:rPr>
        <w:t>分在</w:t>
      </w:r>
      <w:r>
        <w:rPr>
          <w:rFonts w:hint="eastAsia" w:ascii="宋体" w:hAnsi="宋体" w:eastAsia="宋体" w:cs="宋体"/>
          <w:color w:val="000000"/>
          <w:sz w:val="24"/>
          <w:u w:val="single"/>
          <w:lang w:eastAsia="zh-CN"/>
        </w:rPr>
        <w:t>莆田市忠湄轮渡有限责任公司</w:t>
      </w:r>
      <w:r>
        <w:rPr>
          <w:rFonts w:hint="eastAsia" w:ascii="宋体" w:hAnsi="宋体" w:eastAsia="宋体" w:cs="宋体"/>
          <w:color w:val="000000"/>
          <w:sz w:val="24"/>
          <w:u w:val="single"/>
        </w:rPr>
        <w:t>会议室</w:t>
      </w:r>
      <w:r>
        <w:rPr>
          <w:rFonts w:hint="eastAsia" w:ascii="宋体" w:hAnsi="宋体" w:eastAsia="宋体" w:cs="宋体"/>
          <w:color w:val="000000"/>
          <w:sz w:val="24"/>
        </w:rPr>
        <w:t>进行，开标会由招标人或招标代理机构主持并邀请监督部门参加，投标人的法定代表人或其委托的代理人必须参加开标会。</w:t>
      </w:r>
    </w:p>
    <w:p w14:paraId="5022862C">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bCs/>
          <w:color w:val="000000"/>
          <w:sz w:val="24"/>
        </w:rPr>
        <w:t>21.2</w:t>
      </w:r>
      <w:r>
        <w:rPr>
          <w:rFonts w:hint="eastAsia" w:ascii="宋体" w:hAnsi="宋体" w:eastAsia="宋体" w:cs="宋体"/>
          <w:color w:val="000000"/>
          <w:sz w:val="24"/>
        </w:rPr>
        <w:t>投标人的法定代表人参加开标会的，</w:t>
      </w:r>
      <w:r>
        <w:rPr>
          <w:rFonts w:hint="eastAsia" w:ascii="宋体" w:hAnsi="宋体" w:eastAsia="宋体" w:cs="宋体"/>
          <w:bCs/>
          <w:color w:val="000000"/>
          <w:sz w:val="24"/>
        </w:rPr>
        <w:t>须随带个人身份证和法定代表人资格证明书；如是法定代表人</w:t>
      </w:r>
      <w:r>
        <w:rPr>
          <w:rFonts w:hint="eastAsia" w:ascii="宋体" w:hAnsi="宋体" w:eastAsia="宋体" w:cs="宋体"/>
          <w:color w:val="000000"/>
          <w:sz w:val="24"/>
        </w:rPr>
        <w:t>的委托代理人参加开标会的，须随带</w:t>
      </w:r>
      <w:r>
        <w:rPr>
          <w:rFonts w:hint="eastAsia" w:ascii="宋体" w:hAnsi="宋体" w:eastAsia="宋体" w:cs="宋体"/>
          <w:bCs/>
          <w:color w:val="000000"/>
          <w:sz w:val="24"/>
        </w:rPr>
        <w:t>个人身份证和</w:t>
      </w:r>
      <w:r>
        <w:rPr>
          <w:rFonts w:hint="eastAsia" w:ascii="宋体" w:hAnsi="宋体" w:eastAsia="宋体" w:cs="宋体"/>
          <w:color w:val="000000"/>
          <w:sz w:val="24"/>
        </w:rPr>
        <w:t>法定代表人的</w:t>
      </w:r>
      <w:r>
        <w:rPr>
          <w:rFonts w:hint="eastAsia" w:ascii="宋体" w:hAnsi="宋体" w:eastAsia="宋体" w:cs="宋体"/>
          <w:bCs/>
          <w:color w:val="000000"/>
          <w:sz w:val="24"/>
        </w:rPr>
        <w:t>授权委托书</w:t>
      </w:r>
      <w:r>
        <w:rPr>
          <w:rFonts w:hint="eastAsia" w:ascii="宋体" w:hAnsi="宋体" w:eastAsia="宋体" w:cs="宋体"/>
          <w:color w:val="000000"/>
          <w:sz w:val="24"/>
        </w:rPr>
        <w:t>。</w:t>
      </w:r>
    </w:p>
    <w:p w14:paraId="552308AB">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21.3资格审查小组</w:t>
      </w:r>
    </w:p>
    <w:p w14:paraId="48FB2A5C">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招标人不组建评标委员会，由招标人代表、招标代理机构代表等3人以上组成资格审查小组，对投标人的资格、资质和投标文件的有效性进行审查。</w:t>
      </w:r>
    </w:p>
    <w:p w14:paraId="64EF521B">
      <w:pPr>
        <w:tabs>
          <w:tab w:val="left" w:pos="540"/>
          <w:tab w:val="left" w:pos="1260"/>
        </w:tabs>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21.4开标程序：</w:t>
      </w:r>
    </w:p>
    <w:p w14:paraId="0C13DB83">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(1)主持人介绍参加开标会的有关单位；</w:t>
      </w:r>
    </w:p>
    <w:p w14:paraId="0002A927">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(2)主持人宣布开标纪律。</w:t>
      </w:r>
    </w:p>
    <w:p w14:paraId="727A7FCD">
      <w:pPr>
        <w:spacing w:line="360" w:lineRule="exact"/>
        <w:ind w:firstLine="480" w:firstLineChars="200"/>
        <w:jc w:val="left"/>
        <w:rPr>
          <w:rFonts w:hint="eastAsia" w:ascii="宋体" w:hAnsi="宋体" w:eastAsia="宋体" w:cs="宋体"/>
          <w:b/>
          <w:bCs/>
          <w:sz w:val="24"/>
        </w:rPr>
      </w:pPr>
      <w:r>
        <w:rPr>
          <w:rFonts w:hint="eastAsia" w:ascii="宋体" w:hAnsi="宋体" w:eastAsia="宋体" w:cs="宋体"/>
          <w:sz w:val="24"/>
        </w:rPr>
        <w:t>(3)查验投标人代表的身份、投标人的资格。</w:t>
      </w:r>
      <w:r>
        <w:rPr>
          <w:rFonts w:hint="eastAsia" w:ascii="宋体" w:hAnsi="宋体" w:eastAsia="宋体" w:cs="宋体"/>
          <w:b/>
          <w:bCs/>
          <w:sz w:val="24"/>
        </w:rPr>
        <w:t>存在下列情形之一的，不得进入资格审查程序：</w:t>
      </w:r>
    </w:p>
    <w:p w14:paraId="30136DDE">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1)投标人代表未按投标须知第21.2款要求提交法定代表人授权委托书或有效个人身份证原件的；</w:t>
      </w:r>
    </w:p>
    <w:p w14:paraId="78F290E3">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2)法定代表人授权委托书未按招标文件第五章格式编制或未按要求签字、盖章的；</w:t>
      </w:r>
    </w:p>
    <w:p w14:paraId="6FEBA76A">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3）不是邀请名单中的企业。</w:t>
      </w:r>
    </w:p>
    <w:p w14:paraId="4343F06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(4)宣布进入资格审查程序的投标人名单。   </w:t>
      </w:r>
    </w:p>
    <w:p w14:paraId="2A26BA77">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(5) 宣读投标人的投标文件并记录。宣读内容为投标人名称、投标报价、工程质量、工期、项目经理姓名及其它必要的内容。</w:t>
      </w:r>
    </w:p>
    <w:p w14:paraId="2D946702">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22.评标</w:t>
      </w:r>
    </w:p>
    <w:p w14:paraId="7C7F8838">
      <w:pPr>
        <w:spacing w:line="360" w:lineRule="exact"/>
        <w:ind w:firstLine="480" w:firstLineChars="200"/>
        <w:jc w:val="left"/>
        <w:rPr>
          <w:rFonts w:hint="eastAsia" w:ascii="宋体" w:hAnsi="宋体" w:eastAsia="宋体" w:cs="宋体"/>
          <w:b/>
          <w:sz w:val="24"/>
        </w:rPr>
      </w:pPr>
      <w:r>
        <w:rPr>
          <w:rFonts w:hint="eastAsia" w:ascii="宋体" w:hAnsi="宋体" w:eastAsia="宋体" w:cs="宋体"/>
          <w:sz w:val="24"/>
        </w:rPr>
        <w:t>22.1  资格审查小组审查投标文件，</w:t>
      </w:r>
      <w:r>
        <w:rPr>
          <w:rFonts w:hint="eastAsia" w:ascii="宋体" w:hAnsi="宋体" w:eastAsia="宋体" w:cs="宋体"/>
          <w:b/>
          <w:sz w:val="24"/>
        </w:rPr>
        <w:t>存在下列情形之一的，应当作为废标处理，不得进入</w:t>
      </w:r>
      <w:r>
        <w:rPr>
          <w:rFonts w:hint="eastAsia" w:ascii="宋体" w:hAnsi="宋体" w:eastAsia="宋体" w:cs="宋体"/>
          <w:b/>
          <w:sz w:val="24"/>
          <w:lang w:eastAsia="zh-CN"/>
        </w:rPr>
        <w:t>随机抽取</w:t>
      </w:r>
      <w:r>
        <w:rPr>
          <w:rFonts w:hint="eastAsia" w:ascii="宋体" w:hAnsi="宋体" w:eastAsia="宋体" w:cs="宋体"/>
          <w:b/>
          <w:sz w:val="24"/>
        </w:rPr>
        <w:t>程序：</w:t>
      </w:r>
    </w:p>
    <w:p w14:paraId="67AA7E1A">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w:t>
      </w:r>
      <w:r>
        <w:rPr>
          <w:rFonts w:hint="eastAsia" w:ascii="宋体" w:hAnsi="宋体" w:eastAsia="宋体" w:cs="宋体"/>
          <w:b/>
          <w:sz w:val="24"/>
        </w:rPr>
        <w:t>.1</w:t>
      </w:r>
      <w:r>
        <w:rPr>
          <w:rFonts w:hint="eastAsia" w:ascii="宋体" w:hAnsi="宋体" w:eastAsia="宋体" w:cs="宋体"/>
          <w:b/>
          <w:bCs/>
          <w:sz w:val="24"/>
        </w:rPr>
        <w:t>投标人的企业营业执照、企业资质证书和安全生产许可证不符合招标文件要求的；</w:t>
      </w:r>
    </w:p>
    <w:p w14:paraId="501CF9F6">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22.1.2投标承诺函未按投标文件格式规定编制、填写内容或签署、盖章的</w:t>
      </w:r>
      <w:r>
        <w:rPr>
          <w:rFonts w:hint="eastAsia" w:ascii="宋体" w:hAnsi="宋体" w:eastAsia="宋体" w:cs="宋体"/>
          <w:b/>
          <w:bCs/>
          <w:sz w:val="24"/>
        </w:rPr>
        <w:t>；</w:t>
      </w:r>
    </w:p>
    <w:p w14:paraId="6F9DF52F">
      <w:pPr>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w:t>
      </w:r>
      <w:r>
        <w:rPr>
          <w:rFonts w:hint="eastAsia" w:ascii="宋体" w:hAnsi="宋体" w:eastAsia="宋体" w:cs="宋体"/>
          <w:b/>
          <w:bCs/>
          <w:sz w:val="24"/>
        </w:rPr>
        <w:t>.1.3投标人的承诺不满足招标文件实质性要求的</w:t>
      </w:r>
      <w:r>
        <w:rPr>
          <w:rFonts w:hint="eastAsia" w:ascii="宋体" w:hAnsi="宋体" w:eastAsia="宋体" w:cs="宋体"/>
          <w:b/>
          <w:sz w:val="24"/>
        </w:rPr>
        <w:t>；</w:t>
      </w:r>
    </w:p>
    <w:p w14:paraId="098243DE">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.1.4具有投标须知第3.</w:t>
      </w:r>
      <w:r>
        <w:rPr>
          <w:rFonts w:hint="eastAsia" w:ascii="宋体" w:hAnsi="宋体" w:eastAsia="宋体" w:cs="宋体"/>
          <w:b/>
          <w:bCs/>
          <w:sz w:val="24"/>
          <w:lang w:val="en-US" w:eastAsia="zh-CN"/>
        </w:rPr>
        <w:t>7</w:t>
      </w:r>
      <w:r>
        <w:rPr>
          <w:rFonts w:hint="eastAsia" w:ascii="宋体" w:hAnsi="宋体" w:eastAsia="宋体" w:cs="宋体"/>
          <w:b/>
          <w:bCs/>
          <w:sz w:val="24"/>
        </w:rPr>
        <w:t>条情形之一的。</w:t>
      </w:r>
    </w:p>
    <w:p w14:paraId="0E11A58C">
      <w:pPr>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.1.5</w:t>
      </w:r>
      <w:r>
        <w:rPr>
          <w:rFonts w:hint="eastAsia" w:ascii="宋体" w:hAnsi="宋体" w:eastAsia="宋体" w:cs="宋体"/>
          <w:b/>
          <w:color w:val="000000"/>
          <w:sz w:val="24"/>
        </w:rPr>
        <w:t>投标人拟派出项目负责人不满足招标文件要求的；</w:t>
      </w:r>
    </w:p>
    <w:p w14:paraId="4388F5FB">
      <w:pPr>
        <w:spacing w:line="360" w:lineRule="exact"/>
        <w:jc w:val="left"/>
        <w:rPr>
          <w:rFonts w:hint="eastAsia" w:ascii="宋体" w:hAnsi="宋体" w:eastAsia="宋体" w:cs="宋体"/>
          <w:b/>
          <w:color w:val="000000"/>
          <w:sz w:val="24"/>
        </w:rPr>
      </w:pPr>
      <w:r>
        <w:rPr>
          <w:rFonts w:hint="eastAsia" w:ascii="宋体" w:hAnsi="宋体" w:eastAsia="宋体" w:cs="宋体"/>
          <w:b/>
          <w:color w:val="000000"/>
          <w:sz w:val="24"/>
        </w:rPr>
        <w:t xml:space="preserve">    23.确定中标人</w:t>
      </w:r>
    </w:p>
    <w:p w14:paraId="661B14A3">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23.1从审查合格的投标人中随机抽取一家中标人。</w:t>
      </w:r>
    </w:p>
    <w:p w14:paraId="106A6489">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23.1.1采取三轮抽取法，第一轮由投标人以递交文件先后顺序依次抽取顺序号，由招标人或其代理机构工作人员当场公布顺序号，各投标人应当众签字确认； </w:t>
      </w:r>
    </w:p>
    <w:p w14:paraId="0FBDC429">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23.1.2第二轮将球重新放进抽取箱内，由招标人随机抽取一个中标对应号；</w:t>
      </w:r>
    </w:p>
    <w:p w14:paraId="5A26166B">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23.1.3第三轮将球重新放进抽取箱内，由投标人的法人代表或其委托代理人按第一轮产生的顺序号依次抽取，所抽的号码与对应号相同的投标人为中标单位。工程发包价即为投标人的中标价。</w:t>
      </w:r>
    </w:p>
    <w:p w14:paraId="2473786C">
      <w:pPr>
        <w:spacing w:line="360" w:lineRule="exact"/>
        <w:jc w:val="left"/>
        <w:rPr>
          <w:rFonts w:hint="eastAsia" w:ascii="宋体" w:hAnsi="宋体" w:eastAsia="宋体" w:cs="宋体"/>
          <w:bCs/>
          <w:color w:val="000000"/>
          <w:sz w:val="24"/>
        </w:rPr>
      </w:pPr>
      <w:r>
        <w:rPr>
          <w:rFonts w:hint="eastAsia" w:ascii="宋体" w:hAnsi="宋体" w:eastAsia="宋体" w:cs="宋体"/>
          <w:bCs/>
          <w:color w:val="000000"/>
          <w:sz w:val="24"/>
        </w:rPr>
        <w:t xml:space="preserve">    23.2招标代理机构撰写开标情况报告，由招标人、招标代理机构及相关行政监督部门签字确认后存档。 </w:t>
      </w:r>
    </w:p>
    <w:p w14:paraId="7E462E18">
      <w:pPr>
        <w:spacing w:line="3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23.3经过审查，若合格的投标人不足三家，招标人将重新招标。</w:t>
      </w:r>
    </w:p>
    <w:p w14:paraId="7B70B901">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24.中标通知和中标公示</w:t>
      </w:r>
    </w:p>
    <w:p w14:paraId="3F728351">
      <w:pPr>
        <w:spacing w:line="400" w:lineRule="exact"/>
        <w:ind w:firstLine="482" w:firstLineChars="200"/>
        <w:jc w:val="left"/>
        <w:rPr>
          <w:rFonts w:hint="eastAsia" w:ascii="宋体" w:hAnsi="宋体"/>
          <w:color w:val="000000"/>
          <w:sz w:val="24"/>
        </w:rPr>
      </w:pPr>
      <w:r>
        <w:rPr>
          <w:rFonts w:hint="eastAsia" w:ascii="宋体" w:hAnsi="宋体"/>
          <w:b/>
          <w:color w:val="000000"/>
          <w:sz w:val="24"/>
        </w:rPr>
        <w:t>24.1</w:t>
      </w:r>
      <w:r>
        <w:rPr>
          <w:rFonts w:hint="eastAsia" w:ascii="宋体" w:hAnsi="宋体"/>
          <w:color w:val="000000"/>
          <w:sz w:val="24"/>
        </w:rPr>
        <w:t>在评标结束后2日内，招标人应根据评标结果将招标项目名称、中标人名称、中标价、项目负责人姓名(包括建造师等级和注册编号)，在</w:t>
      </w:r>
      <w:r>
        <w:rPr>
          <w:rFonts w:hint="eastAsia" w:ascii="宋体" w:hAnsi="宋体" w:eastAsia="宋体" w:cs="宋体"/>
          <w:color w:val="000000"/>
          <w:sz w:val="24"/>
          <w:u w:val="single"/>
          <w:lang w:eastAsia="zh-CN"/>
        </w:rPr>
        <w:t>莆田市忠湄轮渡有限责任公司官网（https://www.ptzmld.com/）</w:t>
      </w:r>
      <w:r>
        <w:rPr>
          <w:rFonts w:hint="eastAsia" w:ascii="宋体" w:hAnsi="宋体" w:eastAsia="宋体" w:cs="宋体"/>
          <w:color w:val="000000"/>
          <w:sz w:val="24"/>
          <w:u w:val="single"/>
          <w:lang w:val="en-US" w:eastAsia="zh-CN"/>
        </w:rPr>
        <w:t>及莆田市湄洲岛国家旅游度假区管委会 （http://mzd.putian.gov.cn/）</w:t>
      </w:r>
      <w:r>
        <w:rPr>
          <w:rFonts w:hint="eastAsia" w:ascii="宋体" w:hAnsi="宋体" w:eastAsia="宋体" w:cs="宋体"/>
          <w:color w:val="000000"/>
          <w:sz w:val="24"/>
        </w:rPr>
        <w:t>公示</w:t>
      </w:r>
      <w:r>
        <w:rPr>
          <w:rFonts w:hint="eastAsia" w:ascii="宋体" w:hAnsi="宋体"/>
          <w:color w:val="000000"/>
          <w:sz w:val="24"/>
        </w:rPr>
        <w:t>。</w:t>
      </w:r>
    </w:p>
    <w:p w14:paraId="51280EF3">
      <w:pPr>
        <w:spacing w:line="400" w:lineRule="exact"/>
        <w:ind w:firstLine="482" w:firstLineChars="200"/>
        <w:jc w:val="left"/>
        <w:rPr>
          <w:rFonts w:hint="eastAsia" w:ascii="宋体" w:hAnsi="宋体" w:eastAsia="宋体" w:cs="宋体"/>
          <w:color w:val="000000"/>
          <w:sz w:val="24"/>
        </w:rPr>
      </w:pPr>
      <w:r>
        <w:rPr>
          <w:rFonts w:hint="eastAsia" w:ascii="宋体" w:hAnsi="宋体"/>
          <w:b/>
          <w:color w:val="000000"/>
          <w:sz w:val="24"/>
        </w:rPr>
        <w:t>24.2</w:t>
      </w:r>
      <w:r>
        <w:rPr>
          <w:rFonts w:hint="eastAsia" w:ascii="宋体" w:hAnsi="宋体"/>
          <w:color w:val="000000"/>
          <w:sz w:val="24"/>
        </w:rPr>
        <w:t>招标人应当自中标结果公示结束之日起的3个工作日内向中标人发放中标通知书。</w:t>
      </w:r>
    </w:p>
    <w:p w14:paraId="148815F5">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25.附则</w:t>
      </w:r>
    </w:p>
    <w:p w14:paraId="7087B657">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25.1</w:t>
      </w:r>
      <w:r>
        <w:rPr>
          <w:rFonts w:hint="eastAsia" w:ascii="宋体" w:hAnsi="宋体" w:eastAsia="宋体" w:cs="宋体"/>
          <w:color w:val="000000"/>
          <w:sz w:val="24"/>
        </w:rPr>
        <w:t>在评标定标过程中，投标人须准备好与投标有关的证书、证明资料原件随时备查，如有必要，招标人将要求投标人在一个小时内提交证书、证明资料原件核对，投标人不能按时提交的，资格审查小组可以对有疑议的资料复印件作出不利于投标人的认定。</w:t>
      </w:r>
    </w:p>
    <w:p w14:paraId="2065C1C6">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25.2</w:t>
      </w:r>
      <w:r>
        <w:rPr>
          <w:rFonts w:hint="eastAsia" w:ascii="宋体" w:hAnsi="宋体" w:eastAsia="宋体" w:cs="宋体"/>
          <w:color w:val="000000"/>
          <w:sz w:val="24"/>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1A63099B">
      <w:pPr>
        <w:spacing w:line="360" w:lineRule="exact"/>
        <w:jc w:val="both"/>
        <w:rPr>
          <w:rFonts w:hint="eastAsia" w:ascii="宋体" w:hAnsi="宋体" w:eastAsia="宋体" w:cs="宋体"/>
          <w:b/>
          <w:color w:val="000000"/>
          <w:sz w:val="24"/>
        </w:rPr>
      </w:pPr>
    </w:p>
    <w:p w14:paraId="7EED659F">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(五)授予合同</w:t>
      </w:r>
    </w:p>
    <w:p w14:paraId="771A8D6C">
      <w:pPr>
        <w:spacing w:line="360" w:lineRule="exact"/>
        <w:ind w:firstLine="482" w:firstLineChars="200"/>
        <w:jc w:val="left"/>
        <w:rPr>
          <w:rFonts w:hint="eastAsia" w:ascii="宋体" w:hAnsi="宋体" w:eastAsia="宋体" w:cs="宋体"/>
          <w:b/>
          <w:color w:val="000000"/>
          <w:sz w:val="24"/>
        </w:rPr>
      </w:pPr>
    </w:p>
    <w:p w14:paraId="37E84C5D">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26.签订合同</w:t>
      </w:r>
    </w:p>
    <w:p w14:paraId="42027763">
      <w:pPr>
        <w:spacing w:line="360" w:lineRule="exact"/>
        <w:ind w:firstLine="482" w:firstLineChars="200"/>
        <w:jc w:val="left"/>
        <w:rPr>
          <w:rFonts w:hint="eastAsia" w:ascii="宋体" w:hAnsi="宋体" w:eastAsia="宋体" w:cs="宋体"/>
          <w:sz w:val="24"/>
        </w:rPr>
      </w:pPr>
      <w:r>
        <w:rPr>
          <w:rFonts w:hint="eastAsia" w:ascii="宋体" w:hAnsi="宋体" w:eastAsia="宋体" w:cs="宋体"/>
          <w:b/>
          <w:color w:val="000000"/>
          <w:sz w:val="24"/>
        </w:rPr>
        <w:t>26.1</w:t>
      </w:r>
      <w:r>
        <w:rPr>
          <w:rFonts w:hint="eastAsia" w:ascii="宋体" w:hAnsi="宋体" w:eastAsia="宋体" w:cs="宋体"/>
          <w:color w:val="000000"/>
          <w:sz w:val="24"/>
        </w:rPr>
        <w:t>招标人与中标人应于中标通知书发出之日起</w:t>
      </w:r>
      <w:r>
        <w:rPr>
          <w:rFonts w:hint="eastAsia" w:ascii="宋体" w:hAnsi="宋体" w:eastAsia="宋体" w:cs="宋体"/>
          <w:color w:val="000000"/>
          <w:sz w:val="24"/>
          <w:lang w:val="en-US" w:eastAsia="zh-CN"/>
        </w:rPr>
        <w:t>10</w:t>
      </w:r>
      <w:r>
        <w:rPr>
          <w:rFonts w:hint="eastAsia" w:ascii="宋体" w:hAnsi="宋体" w:eastAsia="宋体" w:cs="宋体"/>
          <w:color w:val="000000"/>
          <w:sz w:val="24"/>
        </w:rPr>
        <w:t>日内，按照中标通知书、招标文件和中标人的投标文件签订《建设工程施工合同》，双方不得再进行订</w:t>
      </w:r>
      <w:r>
        <w:rPr>
          <w:rFonts w:hint="eastAsia" w:ascii="宋体" w:hAnsi="宋体" w:eastAsia="宋体" w:cs="宋体"/>
          <w:sz w:val="24"/>
        </w:rPr>
        <w:t>立背离招标文件实质性内容的其他协议。</w:t>
      </w:r>
    </w:p>
    <w:p w14:paraId="7DC81478">
      <w:pPr>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26.2</w:t>
      </w:r>
      <w:r>
        <w:rPr>
          <w:rFonts w:hint="eastAsia" w:ascii="宋体" w:hAnsi="宋体" w:eastAsia="宋体" w:cs="宋体"/>
          <w:sz w:val="24"/>
        </w:rPr>
        <w:t>中标人应在签订《建设工程施工合同》后5天内进场施工。</w:t>
      </w:r>
    </w:p>
    <w:p w14:paraId="70027C83">
      <w:pPr>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26.3</w:t>
      </w:r>
      <w:r>
        <w:rPr>
          <w:rFonts w:hint="eastAsia" w:ascii="宋体" w:hAnsi="宋体" w:eastAsia="宋体" w:cs="宋体"/>
          <w:sz w:val="24"/>
        </w:rPr>
        <w:t>招标人应在签订《建设工程施工合同》后7天内将施工合同提交建设行政监督部门备案。</w:t>
      </w:r>
    </w:p>
    <w:p w14:paraId="5FB7CBD9">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26.4</w:t>
      </w:r>
      <w:r>
        <w:rPr>
          <w:rFonts w:hint="eastAsia" w:ascii="宋体" w:hAnsi="宋体" w:eastAsia="宋体" w:cs="宋体"/>
          <w:color w:val="000000"/>
          <w:sz w:val="24"/>
        </w:rPr>
        <w:t>中标人不按期与建设单位签订施工合同的，取消中标资格，没收投标保证金。</w:t>
      </w:r>
    </w:p>
    <w:p w14:paraId="50F2A959">
      <w:pPr>
        <w:spacing w:line="360" w:lineRule="exact"/>
        <w:jc w:val="center"/>
        <w:rPr>
          <w:rFonts w:hint="eastAsia" w:ascii="宋体" w:hAnsi="宋体" w:eastAsia="宋体" w:cs="宋体"/>
          <w:b/>
          <w:color w:val="000000"/>
          <w:sz w:val="24"/>
        </w:rPr>
      </w:pPr>
    </w:p>
    <w:p w14:paraId="58E68D72">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rPr>
        <w:t>27.履约担保</w:t>
      </w:r>
    </w:p>
    <w:p w14:paraId="333FE833">
      <w:pPr>
        <w:wordWrap w:val="0"/>
        <w:spacing w:line="4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27.1</w:t>
      </w:r>
      <w:r>
        <w:rPr>
          <w:rFonts w:hint="eastAsia" w:ascii="宋体" w:hAnsi="宋体" w:eastAsia="宋体" w:cs="宋体"/>
          <w:color w:val="000000"/>
          <w:sz w:val="24"/>
          <w:lang w:eastAsia="zh-Hans"/>
        </w:rPr>
        <w:t>中标人在签订施工合同</w:t>
      </w:r>
      <w:r>
        <w:rPr>
          <w:rFonts w:hint="eastAsia" w:ascii="宋体" w:hAnsi="宋体" w:eastAsia="宋体" w:cs="宋体"/>
          <w:color w:val="000000"/>
          <w:sz w:val="24"/>
        </w:rPr>
        <w:t>时</w:t>
      </w:r>
      <w:r>
        <w:rPr>
          <w:rFonts w:hint="eastAsia" w:ascii="宋体" w:hAnsi="宋体" w:eastAsia="宋体" w:cs="宋体"/>
          <w:color w:val="000000"/>
          <w:sz w:val="24"/>
          <w:lang w:eastAsia="zh-Hans"/>
        </w:rPr>
        <w:t>，应向招标人提交履约保证金，履约保证金数额为合同金额的</w:t>
      </w:r>
      <w:r>
        <w:rPr>
          <w:rFonts w:hint="eastAsia" w:ascii="宋体" w:hAnsi="宋体" w:eastAsia="宋体" w:cs="宋体"/>
          <w:color w:val="000000"/>
          <w:sz w:val="24"/>
        </w:rPr>
        <w:t>10%</w:t>
      </w:r>
      <w:r>
        <w:rPr>
          <w:rFonts w:hint="eastAsia" w:ascii="宋体" w:hAnsi="宋体" w:eastAsia="宋体" w:cs="宋体"/>
          <w:color w:val="000000"/>
          <w:sz w:val="24"/>
          <w:lang w:eastAsia="zh-Hans"/>
        </w:rPr>
        <w:t>。</w:t>
      </w:r>
      <w:r>
        <w:rPr>
          <w:rFonts w:hint="eastAsia" w:ascii="宋体" w:hAnsi="宋体" w:eastAsia="宋体" w:cs="宋体"/>
          <w:color w:val="000000"/>
          <w:sz w:val="24"/>
          <w:highlight w:val="none"/>
        </w:rPr>
        <w:t>履约保证金应采用</w:t>
      </w:r>
      <w:r>
        <w:rPr>
          <w:rFonts w:hint="eastAsia" w:ascii="宋体" w:hAnsi="宋体" w:eastAsia="宋体" w:cs="宋体"/>
          <w:b/>
          <w:color w:val="000000"/>
          <w:sz w:val="24"/>
          <w:highlight w:val="none"/>
          <w:u w:val="single"/>
        </w:rPr>
        <w:t xml:space="preserve"> (现金或银行保函或担保保函或履约保证保险) </w:t>
      </w:r>
      <w:r>
        <w:rPr>
          <w:rFonts w:hint="eastAsia" w:ascii="宋体" w:hAnsi="宋体" w:eastAsia="宋体" w:cs="宋体"/>
          <w:color w:val="000000"/>
          <w:sz w:val="24"/>
          <w:highlight w:val="none"/>
        </w:rPr>
        <w:t>的方式</w:t>
      </w:r>
      <w:r>
        <w:rPr>
          <w:rFonts w:hint="eastAsia" w:ascii="宋体" w:hAnsi="宋体" w:eastAsia="宋体" w:cs="宋体"/>
          <w:color w:val="000000"/>
          <w:sz w:val="24"/>
          <w:highlight w:val="none"/>
          <w:lang w:val="en-US" w:eastAsia="zh-CN"/>
        </w:rPr>
        <w:t>之一</w:t>
      </w:r>
      <w:r>
        <w:rPr>
          <w:rFonts w:hint="eastAsia" w:ascii="宋体" w:hAnsi="宋体" w:eastAsia="宋体" w:cs="宋体"/>
          <w:color w:val="000000"/>
          <w:sz w:val="24"/>
          <w:highlight w:val="none"/>
        </w:rPr>
        <w:t>提交。履约保证金有效期至工程竣工验收合格之日。中标人完成施工合同约定的施工项目并通过竣工质量验收后，凭工程质量验收合格证明申请返回履约保证金</w:t>
      </w:r>
      <w:r>
        <w:rPr>
          <w:rFonts w:hint="eastAsia" w:ascii="宋体" w:hAnsi="宋体" w:eastAsia="宋体" w:cs="宋体"/>
          <w:color w:val="000000"/>
          <w:sz w:val="24"/>
          <w:lang w:eastAsia="zh-Hans"/>
        </w:rPr>
        <w:t>。</w:t>
      </w:r>
    </w:p>
    <w:p w14:paraId="146F8434">
      <w:pPr>
        <w:spacing w:line="360" w:lineRule="exact"/>
        <w:rPr>
          <w:rFonts w:hint="eastAsia" w:ascii="宋体" w:hAnsi="宋体" w:eastAsia="宋体" w:cs="宋体"/>
          <w:b/>
          <w:color w:val="000000"/>
          <w:sz w:val="24"/>
        </w:rPr>
      </w:pPr>
    </w:p>
    <w:p w14:paraId="5759B53F">
      <w:pPr>
        <w:spacing w:line="3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(六)标后管理</w:t>
      </w:r>
    </w:p>
    <w:p w14:paraId="2FB54074">
      <w:pPr>
        <w:spacing w:line="360" w:lineRule="exact"/>
        <w:jc w:val="center"/>
        <w:rPr>
          <w:rFonts w:hint="eastAsia" w:ascii="宋体" w:hAnsi="宋体" w:eastAsia="宋体" w:cs="宋体"/>
          <w:b/>
          <w:color w:val="000000"/>
          <w:sz w:val="24"/>
        </w:rPr>
      </w:pPr>
    </w:p>
    <w:p w14:paraId="77AF3201">
      <w:pPr>
        <w:spacing w:line="360" w:lineRule="exact"/>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28.标后管理</w:t>
      </w:r>
    </w:p>
    <w:p w14:paraId="5A35E694">
      <w:pPr>
        <w:ind w:firstLine="360" w:firstLineChars="150"/>
        <w:jc w:val="left"/>
        <w:rPr>
          <w:rFonts w:hint="eastAsia" w:ascii="宋体" w:hAnsi="宋体" w:eastAsia="宋体" w:cs="宋体"/>
          <w:sz w:val="24"/>
        </w:rPr>
      </w:pPr>
      <w:r>
        <w:rPr>
          <w:rFonts w:hint="eastAsia" w:ascii="宋体" w:hAnsi="宋体" w:eastAsia="宋体" w:cs="宋体"/>
          <w:sz w:val="24"/>
          <w:lang w:eastAsia="zh-Hans"/>
        </w:rPr>
        <w:t>本招标项目的标后监督管理按照现行法律法规、部门规章和莆田市人民政府及其授权的招投标行政监督部门颁发的规范性文件执行。</w:t>
      </w:r>
    </w:p>
    <w:p w14:paraId="4AD7C869">
      <w:pPr>
        <w:jc w:val="left"/>
        <w:rPr>
          <w:rFonts w:hint="eastAsia" w:ascii="宋体" w:hAnsi="宋体" w:eastAsia="宋体" w:cs="宋体"/>
          <w:color w:val="000000"/>
          <w:sz w:val="24"/>
        </w:rPr>
      </w:pPr>
    </w:p>
    <w:p w14:paraId="0F1EF514">
      <w:pPr>
        <w:jc w:val="left"/>
        <w:rPr>
          <w:rFonts w:hint="eastAsia" w:ascii="宋体" w:hAnsi="宋体" w:eastAsia="宋体" w:cs="宋体"/>
          <w:b/>
          <w:color w:val="000000"/>
          <w:sz w:val="24"/>
        </w:rPr>
      </w:pPr>
      <w:r>
        <w:rPr>
          <w:rFonts w:hint="eastAsia" w:ascii="宋体" w:hAnsi="宋体" w:eastAsia="宋体" w:cs="宋体"/>
          <w:color w:val="000000"/>
          <w:sz w:val="24"/>
        </w:rPr>
        <w:t xml:space="preserve">附表1：       </w:t>
      </w:r>
      <w:r>
        <w:rPr>
          <w:rFonts w:hint="eastAsia" w:ascii="宋体" w:hAnsi="宋体" w:eastAsia="宋体" w:cs="宋体"/>
          <w:b/>
          <w:color w:val="000000"/>
          <w:sz w:val="24"/>
        </w:rPr>
        <w:t xml:space="preserve">   </w:t>
      </w:r>
    </w:p>
    <w:p w14:paraId="5F170220">
      <w:pPr>
        <w:jc w:val="center"/>
        <w:rPr>
          <w:rFonts w:hint="eastAsia" w:ascii="宋体" w:hAnsi="宋体" w:eastAsia="宋体" w:cs="宋体"/>
          <w:b/>
          <w:color w:val="000000"/>
          <w:sz w:val="24"/>
        </w:rPr>
      </w:pPr>
      <w:r>
        <w:rPr>
          <w:rFonts w:hint="eastAsia" w:ascii="宋体" w:hAnsi="宋体" w:eastAsia="宋体" w:cs="宋体"/>
          <w:b/>
          <w:color w:val="000000"/>
          <w:sz w:val="24"/>
        </w:rPr>
        <w:t>拟派出主要施工管理人员配备评审标准</w:t>
      </w:r>
    </w:p>
    <w:p w14:paraId="2D7D7DA7">
      <w:pPr>
        <w:jc w:val="left"/>
        <w:rPr>
          <w:rFonts w:hint="eastAsia" w:ascii="宋体" w:hAnsi="宋体" w:eastAsia="宋体" w:cs="宋体"/>
          <w:b/>
          <w:color w:val="000000"/>
          <w:sz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4031"/>
        <w:gridCol w:w="722"/>
      </w:tblGrid>
      <w:tr w14:paraId="3432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344863F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项目内容</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36EA0C1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评    审    标     准</w:t>
            </w:r>
          </w:p>
        </w:tc>
      </w:tr>
      <w:tr w14:paraId="48B1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53140A5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14:paraId="7680664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目</w:t>
            </w:r>
          </w:p>
          <w:p w14:paraId="68E7187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管</w:t>
            </w:r>
          </w:p>
          <w:p w14:paraId="7595A6D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理</w:t>
            </w:r>
          </w:p>
          <w:p w14:paraId="512B4E4D">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班</w:t>
            </w:r>
          </w:p>
          <w:p w14:paraId="0DD1324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子</w:t>
            </w:r>
          </w:p>
          <w:p w14:paraId="63E3690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配</w:t>
            </w:r>
          </w:p>
          <w:p w14:paraId="6C6CC42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B33BF24">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p w14:paraId="4262BB0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目</w:t>
            </w:r>
          </w:p>
          <w:p w14:paraId="5A8447B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经</w:t>
            </w:r>
          </w:p>
          <w:p w14:paraId="466315D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理</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5032B1EC">
            <w:pPr>
              <w:wordWrap w:val="0"/>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拟派项目经理应持有有效的不低于</w:t>
            </w:r>
            <w:r>
              <w:rPr>
                <w:rFonts w:hint="eastAsia" w:ascii="宋体" w:hAnsi="宋体" w:eastAsia="宋体" w:cs="宋体"/>
                <w:color w:val="000000"/>
                <w:kern w:val="0"/>
                <w:sz w:val="24"/>
                <w:u w:val="single"/>
              </w:rPr>
              <w:t xml:space="preserve">二 </w:t>
            </w:r>
            <w:r>
              <w:rPr>
                <w:rFonts w:hint="eastAsia" w:ascii="宋体" w:hAnsi="宋体" w:eastAsia="宋体" w:cs="宋体"/>
                <w:color w:val="000000"/>
                <w:kern w:val="0"/>
                <w:sz w:val="24"/>
              </w:rPr>
              <w:t xml:space="preserve">级 </w:t>
            </w:r>
            <w:r>
              <w:rPr>
                <w:rFonts w:hint="eastAsia" w:ascii="宋体" w:hAnsi="宋体"/>
                <w:sz w:val="24"/>
                <w:highlight w:val="none"/>
                <w:u w:val="single"/>
              </w:rPr>
              <w:t>市政公用工程</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(专业)建造师注册证书且通过年审有效，并持有</w:t>
            </w:r>
            <w:r>
              <w:rPr>
                <w:rFonts w:hint="eastAsia" w:ascii="宋体" w:hAnsi="宋体" w:eastAsia="宋体" w:cs="宋体"/>
                <w:bCs/>
                <w:color w:val="000000"/>
                <w:kern w:val="0"/>
                <w:sz w:val="24"/>
              </w:rPr>
              <w:t>有效的安全生产考核合格证书(B证)。</w:t>
            </w:r>
            <w:r>
              <w:rPr>
                <w:rFonts w:hint="eastAsia" w:ascii="宋体" w:hAnsi="宋体" w:eastAsia="宋体" w:cs="宋体"/>
                <w:color w:val="000000"/>
                <w:kern w:val="0"/>
                <w:sz w:val="24"/>
              </w:rPr>
              <w:t>项目经理必须是投标人的在职职工(以建造师注册证书上的所属单位为准)</w:t>
            </w:r>
            <w:r>
              <w:rPr>
                <w:rFonts w:hint="eastAsia" w:ascii="宋体" w:hAnsi="宋体" w:eastAsia="宋体" w:cs="宋体"/>
                <w:color w:val="000000"/>
                <w:kern w:val="0"/>
                <w:sz w:val="24"/>
                <w:lang w:eastAsia="zh-CN"/>
              </w:rPr>
              <w:t>。</w:t>
            </w:r>
          </w:p>
        </w:tc>
      </w:tr>
      <w:tr w14:paraId="41E0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DCBD419">
            <w:pPr>
              <w:widowControl/>
              <w:wordWrap w:val="0"/>
              <w:jc w:val="center"/>
              <w:rPr>
                <w:rFonts w:hint="eastAsia" w:ascii="宋体" w:hAnsi="宋体" w:eastAsia="宋体" w:cs="宋体"/>
                <w:color w:val="000000"/>
                <w:kern w:val="0"/>
                <w:sz w:val="24"/>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22775B4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w:t>
            </w:r>
          </w:p>
          <w:p w14:paraId="0FD20E5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他</w:t>
            </w:r>
          </w:p>
          <w:p w14:paraId="2F7D3FA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人</w:t>
            </w:r>
          </w:p>
          <w:p w14:paraId="06022FD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员</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14:paraId="3C2C20A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其它人员配备至少应达到下列要求：</w:t>
            </w:r>
          </w:p>
        </w:tc>
      </w:tr>
      <w:tr w14:paraId="404E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32A897B6">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C3B352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F79A71C">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9A675F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最低数量</w:t>
            </w:r>
          </w:p>
          <w:p w14:paraId="52F4780D">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要求(人)</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C43CF7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职称、岗位资格要求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5FE267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备注</w:t>
            </w:r>
          </w:p>
        </w:tc>
      </w:tr>
      <w:tr w14:paraId="45BB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3"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04B7618D">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C9DAA68">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00AF7F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18B6F0B">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7D24551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中级及以上技术职称</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3B149D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p>
        </w:tc>
      </w:tr>
      <w:tr w14:paraId="1D1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06ED5E9">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594087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35D0A5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施工员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8B4B71F">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14235F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restart"/>
            <w:tcBorders>
              <w:top w:val="single" w:color="auto" w:sz="4" w:space="0"/>
              <w:left w:val="single" w:color="auto" w:sz="4" w:space="0"/>
              <w:bottom w:val="single" w:color="auto" w:sz="4" w:space="0"/>
              <w:right w:val="single" w:color="auto" w:sz="4" w:space="0"/>
            </w:tcBorders>
            <w:noWrap w:val="0"/>
            <w:vAlign w:val="center"/>
          </w:tcPr>
          <w:p w14:paraId="4AEEDE6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经</w:t>
            </w:r>
          </w:p>
          <w:p w14:paraId="7B600D1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年</w:t>
            </w:r>
          </w:p>
          <w:p w14:paraId="32AE248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检</w:t>
            </w:r>
          </w:p>
          <w:p w14:paraId="3CC0BAA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合</w:t>
            </w:r>
          </w:p>
          <w:p w14:paraId="28B3F56A">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格</w:t>
            </w:r>
          </w:p>
        </w:tc>
      </w:tr>
      <w:tr w14:paraId="6AD6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D5C49E8">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E7FC861">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86B59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C792F16">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5164B92">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取得上岗证（可用质检员代替）</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3D47A75D">
            <w:pPr>
              <w:widowControl/>
              <w:wordWrap w:val="0"/>
              <w:jc w:val="left"/>
              <w:rPr>
                <w:rFonts w:hint="eastAsia" w:ascii="宋体" w:hAnsi="宋体" w:eastAsia="宋体" w:cs="宋体"/>
                <w:color w:val="000000"/>
                <w:kern w:val="0"/>
                <w:sz w:val="24"/>
              </w:rPr>
            </w:pPr>
          </w:p>
        </w:tc>
      </w:tr>
      <w:tr w14:paraId="41E4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003907C">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C41F0B2">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4F585B0">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0078A45">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2304098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503BA10">
            <w:pPr>
              <w:widowControl/>
              <w:wordWrap w:val="0"/>
              <w:jc w:val="left"/>
              <w:rPr>
                <w:rFonts w:hint="eastAsia" w:ascii="宋体" w:hAnsi="宋体" w:eastAsia="宋体" w:cs="宋体"/>
                <w:color w:val="000000"/>
                <w:kern w:val="0"/>
                <w:sz w:val="24"/>
              </w:rPr>
            </w:pPr>
          </w:p>
        </w:tc>
      </w:tr>
      <w:tr w14:paraId="2CE6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3759294">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0452E980">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73FF754">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6415C3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0048AF18">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A4C44CD">
            <w:pPr>
              <w:widowControl/>
              <w:wordWrap w:val="0"/>
              <w:jc w:val="left"/>
              <w:rPr>
                <w:rFonts w:hint="eastAsia" w:ascii="宋体" w:hAnsi="宋体" w:eastAsia="宋体" w:cs="宋体"/>
                <w:color w:val="000000"/>
                <w:kern w:val="0"/>
                <w:sz w:val="24"/>
              </w:rPr>
            </w:pPr>
          </w:p>
        </w:tc>
      </w:tr>
      <w:tr w14:paraId="2B8F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A1847AA">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3704A30C">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C4E6C46">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试验员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1EF6771">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07D9075E">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11972AC">
            <w:pPr>
              <w:widowControl/>
              <w:wordWrap w:val="0"/>
              <w:jc w:val="left"/>
              <w:rPr>
                <w:rFonts w:hint="eastAsia" w:ascii="宋体" w:hAnsi="宋体" w:eastAsia="宋体" w:cs="宋体"/>
                <w:color w:val="000000"/>
                <w:kern w:val="0"/>
                <w:sz w:val="24"/>
              </w:rPr>
            </w:pPr>
          </w:p>
        </w:tc>
      </w:tr>
      <w:tr w14:paraId="7F30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3888A241">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8396B36">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27CDB63">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机械员</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A3896F9">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5A086E7">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取得上岗证（可用机管员代替）</w:t>
            </w: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00E831B3">
            <w:pPr>
              <w:widowControl/>
              <w:wordWrap w:val="0"/>
              <w:jc w:val="left"/>
              <w:rPr>
                <w:rFonts w:hint="eastAsia" w:ascii="宋体" w:hAnsi="宋体" w:eastAsia="宋体" w:cs="宋体"/>
                <w:color w:val="000000"/>
                <w:kern w:val="0"/>
                <w:sz w:val="24"/>
              </w:rPr>
            </w:pPr>
          </w:p>
        </w:tc>
      </w:tr>
      <w:tr w14:paraId="645F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92F2C7A">
            <w:pPr>
              <w:widowControl/>
              <w:wordWrap w:val="0"/>
              <w:jc w:val="center"/>
              <w:rPr>
                <w:rFonts w:hint="eastAsia" w:ascii="宋体" w:hAnsi="宋体" w:eastAsia="宋体" w:cs="宋体"/>
                <w:color w:val="000000"/>
                <w:kern w:val="0"/>
                <w:sz w:val="24"/>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77F8DDE5">
            <w:pPr>
              <w:widowControl/>
              <w:wordWrap w:val="0"/>
              <w:jc w:val="center"/>
              <w:rPr>
                <w:rFonts w:hint="eastAsia" w:ascii="宋体" w:hAnsi="宋体" w:eastAsia="宋体" w:cs="宋体"/>
                <w:color w:val="000000"/>
                <w:kern w:val="0"/>
                <w:sz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1DDB32C">
            <w:pPr>
              <w:wordWrap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26C2F19">
            <w:pPr>
              <w:wordWrap w:val="0"/>
              <w:jc w:val="center"/>
              <w:rPr>
                <w:rFonts w:hint="eastAsia" w:ascii="宋体" w:hAnsi="宋体" w:eastAsia="宋体" w:cs="宋体"/>
                <w:color w:val="000000"/>
                <w:kern w:val="0"/>
                <w:sz w:val="24"/>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14:paraId="4D6C701C">
            <w:pPr>
              <w:wordWrap w:val="0"/>
              <w:jc w:val="center"/>
              <w:rPr>
                <w:rFonts w:hint="eastAsia" w:ascii="宋体" w:hAnsi="宋体" w:eastAsia="宋体" w:cs="宋体"/>
                <w:color w:val="000000"/>
                <w:kern w:val="0"/>
                <w:sz w:val="24"/>
              </w:rPr>
            </w:pPr>
          </w:p>
        </w:tc>
        <w:tc>
          <w:tcPr>
            <w:tcW w:w="722" w:type="dxa"/>
            <w:vMerge w:val="continue"/>
            <w:tcBorders>
              <w:top w:val="single" w:color="auto" w:sz="4" w:space="0"/>
              <w:left w:val="single" w:color="auto" w:sz="4" w:space="0"/>
              <w:bottom w:val="single" w:color="auto" w:sz="4" w:space="0"/>
              <w:right w:val="single" w:color="auto" w:sz="4" w:space="0"/>
            </w:tcBorders>
            <w:noWrap w:val="0"/>
            <w:vAlign w:val="center"/>
          </w:tcPr>
          <w:p w14:paraId="1517E214">
            <w:pPr>
              <w:widowControl/>
              <w:wordWrap w:val="0"/>
              <w:jc w:val="left"/>
              <w:rPr>
                <w:rFonts w:hint="eastAsia" w:ascii="宋体" w:hAnsi="宋体" w:eastAsia="宋体" w:cs="宋体"/>
                <w:color w:val="000000"/>
                <w:kern w:val="0"/>
                <w:sz w:val="24"/>
              </w:rPr>
            </w:pPr>
          </w:p>
        </w:tc>
      </w:tr>
    </w:tbl>
    <w:p w14:paraId="0BA4D28C">
      <w:pPr>
        <w:snapToGrid w:val="0"/>
        <w:spacing w:line="360" w:lineRule="auto"/>
        <w:jc w:val="left"/>
        <w:rPr>
          <w:rFonts w:hint="eastAsia" w:ascii="宋体" w:hAnsi="宋体" w:eastAsia="宋体" w:cs="宋体"/>
          <w:color w:val="000000"/>
          <w:sz w:val="24"/>
        </w:rPr>
      </w:pPr>
    </w:p>
    <w:p w14:paraId="57DA8501">
      <w:pPr>
        <w:tabs>
          <w:tab w:val="left" w:pos="800"/>
        </w:tabs>
        <w:wordWrap w:val="0"/>
        <w:spacing w:line="36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(1)投标人应按《拟派出主要项目管理人员配备标准》要求配备项目管理人员，拟派项目管理人员不能同时兼任两个或两个以上项目管理职位。</w:t>
      </w:r>
    </w:p>
    <w:p w14:paraId="30F98510">
      <w:pPr>
        <w:tabs>
          <w:tab w:val="left" w:pos="800"/>
        </w:tabs>
        <w:wordWrap w:val="0"/>
        <w:spacing w:line="36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(2)投标人在投标时应按招标文件第四章“投标文件格式”中的要求填写拟派建造师的具体信息。</w:t>
      </w:r>
    </w:p>
    <w:p w14:paraId="3E9F8EA4">
      <w:pPr>
        <w:tabs>
          <w:tab w:val="left" w:pos="800"/>
        </w:tabs>
        <w:wordWrap w:val="0"/>
        <w:spacing w:line="360" w:lineRule="exact"/>
        <w:ind w:firstLine="480" w:firstLineChars="200"/>
        <w:rPr>
          <w:rFonts w:hint="eastAsia" w:ascii="宋体" w:hAnsi="宋体" w:eastAsia="宋体" w:cs="宋体"/>
          <w:sz w:val="24"/>
        </w:rPr>
      </w:pPr>
      <w:r>
        <w:rPr>
          <w:rFonts w:hint="eastAsia" w:ascii="宋体" w:hAnsi="宋体" w:eastAsia="宋体" w:cs="宋体"/>
          <w:sz w:val="24"/>
          <w:u w:val="single"/>
        </w:rPr>
        <w:t>(3)投标人在投标时</w:t>
      </w:r>
      <w:r>
        <w:rPr>
          <w:rFonts w:hint="eastAsia" w:ascii="宋体" w:hAnsi="宋体" w:eastAsia="宋体" w:cs="宋体"/>
          <w:sz w:val="24"/>
          <w:u w:val="single"/>
          <w:lang w:eastAsia="zh-CN"/>
        </w:rPr>
        <w:t>无</w:t>
      </w:r>
      <w:r>
        <w:rPr>
          <w:rFonts w:hint="eastAsia" w:ascii="宋体" w:hAnsi="宋体" w:eastAsia="宋体" w:cs="宋体"/>
          <w:sz w:val="24"/>
          <w:u w:val="single"/>
        </w:rPr>
        <w:t>需填写项目技术负责人等其他项目管理人员的具体信息。</w:t>
      </w:r>
    </w:p>
    <w:p w14:paraId="6BD005C4">
      <w:pPr>
        <w:tabs>
          <w:tab w:val="left" w:pos="800"/>
        </w:tabs>
        <w:wordWrap w:val="0"/>
        <w:spacing w:line="36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u w:val="single"/>
        </w:rPr>
        <w:t>投标人中标后若不能按《拟派出主要项目管理人员配备标准》要求配备项目技术负责人等其他项目管理人员的，招标人将取消中标人的中标资格和没收其投标保证金。</w:t>
      </w:r>
    </w:p>
    <w:p w14:paraId="60BA3603">
      <w:pPr>
        <w:pStyle w:val="2"/>
        <w:spacing w:before="0" w:after="0" w:line="240" w:lineRule="auto"/>
        <w:jc w:val="center"/>
        <w:rPr>
          <w:rFonts w:hint="eastAsia" w:ascii="宋体" w:hAnsi="宋体" w:eastAsia="宋体" w:cs="宋体"/>
          <w:color w:val="000000"/>
          <w:sz w:val="36"/>
          <w:szCs w:val="36"/>
        </w:rPr>
      </w:pPr>
      <w:r>
        <w:rPr>
          <w:rFonts w:hint="eastAsia" w:ascii="宋体" w:hAnsi="宋体" w:eastAsia="宋体" w:cs="宋体"/>
          <w:color w:val="000000"/>
          <w:sz w:val="36"/>
          <w:szCs w:val="36"/>
        </w:rPr>
        <w:br w:type="page"/>
      </w:r>
      <w:r>
        <w:rPr>
          <w:rFonts w:hint="eastAsia" w:ascii="宋体" w:hAnsi="宋体" w:eastAsia="宋体" w:cs="宋体"/>
          <w:color w:val="000000"/>
          <w:sz w:val="36"/>
          <w:szCs w:val="36"/>
        </w:rPr>
        <w:t>第</w:t>
      </w:r>
      <w:r>
        <w:rPr>
          <w:rFonts w:hint="eastAsia" w:ascii="宋体" w:hAnsi="宋体" w:eastAsia="宋体" w:cs="宋体"/>
          <w:color w:val="000000"/>
          <w:sz w:val="36"/>
          <w:szCs w:val="36"/>
          <w:lang w:eastAsia="zh-CN"/>
        </w:rPr>
        <w:t>三</w:t>
      </w:r>
      <w:r>
        <w:rPr>
          <w:rFonts w:hint="eastAsia" w:ascii="宋体" w:hAnsi="宋体" w:eastAsia="宋体" w:cs="宋体"/>
          <w:color w:val="000000"/>
          <w:sz w:val="36"/>
          <w:szCs w:val="36"/>
        </w:rPr>
        <w:t>章  合 同 条 款</w:t>
      </w:r>
    </w:p>
    <w:p w14:paraId="19168494">
      <w:pPr>
        <w:spacing w:before="240" w:beforeLines="100" w:after="360" w:afterLines="150"/>
        <w:jc w:val="center"/>
        <w:rPr>
          <w:rFonts w:hint="eastAsia" w:ascii="宋体" w:hAnsi="宋体" w:eastAsia="宋体" w:cs="宋体"/>
          <w:b/>
          <w:sz w:val="48"/>
          <w:szCs w:val="48"/>
        </w:rPr>
      </w:pPr>
      <w:r>
        <w:rPr>
          <w:rFonts w:hint="eastAsia" w:ascii="宋体" w:hAnsi="宋体" w:eastAsia="宋体" w:cs="宋体"/>
          <w:b/>
          <w:sz w:val="48"/>
          <w:szCs w:val="48"/>
        </w:rPr>
        <w:t>施工合同书</w:t>
      </w:r>
    </w:p>
    <w:p w14:paraId="7F68ECDD">
      <w:pPr>
        <w:spacing w:before="120" w:beforeLines="50" w:after="120" w:afterLines="50" w:line="400" w:lineRule="exact"/>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发包人（全称）：</w:t>
      </w:r>
      <w:r>
        <w:rPr>
          <w:rFonts w:hint="eastAsia" w:ascii="宋体" w:hAnsi="宋体" w:eastAsia="宋体" w:cs="宋体"/>
          <w:b/>
          <w:color w:val="000000"/>
          <w:sz w:val="28"/>
          <w:szCs w:val="28"/>
          <w:u w:val="single"/>
        </w:rPr>
        <w:t xml:space="preserve">　　　　　　　　　　　　　　　　　　                                         </w:t>
      </w:r>
    </w:p>
    <w:p w14:paraId="007FABF3">
      <w:pPr>
        <w:spacing w:before="120" w:beforeLines="50" w:after="120" w:afterLines="50" w:line="400" w:lineRule="exact"/>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                                </w:t>
      </w:r>
    </w:p>
    <w:p w14:paraId="738C67F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根据《中华人民共和国合同法》、《中华人民共和国建筑法》及有关法律规定，遵循平等、自愿、公平和诚实信用的原则，双方就</w:t>
      </w:r>
      <w:r>
        <w:rPr>
          <w:rFonts w:hint="eastAsia" w:ascii="宋体" w:hAnsi="宋体" w:eastAsia="宋体" w:cs="宋体"/>
          <w:sz w:val="28"/>
          <w:szCs w:val="28"/>
          <w:u w:val="single"/>
        </w:rPr>
        <w:t xml:space="preserve">                                 </w:t>
      </w:r>
      <w:r>
        <w:rPr>
          <w:rFonts w:hint="eastAsia" w:ascii="宋体" w:hAnsi="宋体" w:eastAsia="宋体" w:cs="宋体"/>
          <w:sz w:val="28"/>
          <w:szCs w:val="28"/>
        </w:rPr>
        <w:t>工程施工及有关事项协商一致，共同达成如下协议：</w:t>
      </w:r>
    </w:p>
    <w:p w14:paraId="3F52FCA2">
      <w:pPr>
        <w:numPr>
          <w:ilvl w:val="0"/>
          <w:numId w:val="6"/>
        </w:numPr>
        <w:spacing w:line="500" w:lineRule="exact"/>
        <w:ind w:firstLine="562" w:firstLineChars="200"/>
        <w:rPr>
          <w:rFonts w:hint="eastAsia" w:ascii="宋体" w:hAnsi="宋体" w:eastAsia="宋体" w:cs="宋体"/>
          <w:b/>
          <w:bCs/>
          <w:color w:val="000000"/>
          <w:sz w:val="28"/>
          <w:szCs w:val="28"/>
          <w:u w:val="single"/>
        </w:rPr>
      </w:pPr>
      <w:r>
        <w:rPr>
          <w:rFonts w:hint="eastAsia" w:ascii="宋体" w:hAnsi="宋体" w:eastAsia="宋体" w:cs="宋体"/>
          <w:b/>
          <w:bCs/>
          <w:sz w:val="28"/>
          <w:szCs w:val="28"/>
        </w:rPr>
        <w:t>工程概况</w:t>
      </w:r>
    </w:p>
    <w:p w14:paraId="037FE76F">
      <w:pPr>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bCs/>
          <w:color w:val="000000"/>
          <w:sz w:val="28"/>
          <w:szCs w:val="28"/>
        </w:rPr>
        <w:t>1、工程名称</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4A9986">
      <w:pPr>
        <w:spacing w:line="50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2、工程地点：</w:t>
      </w:r>
      <w:r>
        <w:rPr>
          <w:rFonts w:hint="eastAsia" w:ascii="宋体" w:hAnsi="宋体" w:eastAsia="宋体" w:cs="宋体"/>
          <w:color w:val="000000"/>
          <w:sz w:val="28"/>
          <w:szCs w:val="28"/>
          <w:u w:val="single"/>
        </w:rPr>
        <w:t xml:space="preserve">                               </w:t>
      </w:r>
      <w:r>
        <w:rPr>
          <w:rFonts w:hint="eastAsia" w:ascii="宋体" w:hAnsi="宋体" w:eastAsia="宋体" w:cs="宋体"/>
          <w:color w:val="000000"/>
          <w:sz w:val="28"/>
          <w:szCs w:val="28"/>
        </w:rPr>
        <w:t>。</w:t>
      </w:r>
    </w:p>
    <w:p w14:paraId="47AF37B4">
      <w:pPr>
        <w:spacing w:line="500" w:lineRule="exact"/>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rPr>
        <w:t>3、工程承包范围建设内容：</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w:t>
      </w:r>
    </w:p>
    <w:p w14:paraId="1EE79D6B">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合同工期及工期延误</w:t>
      </w:r>
    </w:p>
    <w:p w14:paraId="0621EDD0">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1、自</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日止，工期总日历天数为</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p w14:paraId="4E215BB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2、若承包人不能在合同工期内完成工程施工的，每逾期一天，应向发包人支付逾期竣工违约金</w:t>
      </w:r>
      <w:r>
        <w:rPr>
          <w:rFonts w:hint="eastAsia" w:ascii="宋体" w:hAnsi="宋体" w:eastAsia="宋体" w:cs="宋体"/>
          <w:sz w:val="28"/>
          <w:szCs w:val="28"/>
          <w:u w:val="single"/>
        </w:rPr>
        <w:t xml:space="preserve">  1000 </w:t>
      </w:r>
      <w:r>
        <w:rPr>
          <w:rFonts w:hint="eastAsia" w:ascii="宋体" w:hAnsi="宋体" w:eastAsia="宋体" w:cs="宋体"/>
          <w:sz w:val="28"/>
          <w:szCs w:val="28"/>
        </w:rPr>
        <w:t>元.</w:t>
      </w:r>
    </w:p>
    <w:p w14:paraId="56DBECE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因承包人原因造成工期延误，逾期竣工违约金的上限：</w:t>
      </w:r>
      <w:r>
        <w:rPr>
          <w:rFonts w:hint="eastAsia" w:ascii="宋体" w:hAnsi="宋体" w:eastAsia="宋体" w:cs="宋体"/>
          <w:sz w:val="28"/>
          <w:szCs w:val="28"/>
          <w:u w:val="single"/>
        </w:rPr>
        <w:t xml:space="preserve">合同价的10% </w:t>
      </w:r>
      <w:r>
        <w:rPr>
          <w:rFonts w:hint="eastAsia" w:ascii="宋体" w:hAnsi="宋体" w:eastAsia="宋体" w:cs="宋体"/>
          <w:sz w:val="28"/>
          <w:szCs w:val="28"/>
        </w:rPr>
        <w:t>。</w:t>
      </w:r>
    </w:p>
    <w:p w14:paraId="0F93E879">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合同价款</w:t>
      </w:r>
    </w:p>
    <w:p w14:paraId="56797A9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1、签约合同价款：人民币（大写）</w:t>
      </w:r>
      <w:r>
        <w:rPr>
          <w:rFonts w:hint="eastAsia" w:ascii="宋体" w:hAnsi="宋体" w:eastAsia="宋体" w:cs="宋体"/>
          <w:sz w:val="28"/>
          <w:szCs w:val="28"/>
          <w:u w:val="single"/>
        </w:rPr>
        <w:t xml:space="preserve">                （￥       ）</w:t>
      </w:r>
      <w:r>
        <w:rPr>
          <w:rFonts w:hint="eastAsia" w:ascii="宋体" w:hAnsi="宋体" w:eastAsia="宋体" w:cs="宋体"/>
          <w:sz w:val="28"/>
          <w:szCs w:val="28"/>
        </w:rPr>
        <w:t>。</w:t>
      </w:r>
    </w:p>
    <w:p w14:paraId="107FCEB4">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项目经理</w:t>
      </w:r>
    </w:p>
    <w:p w14:paraId="0C04E072">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承包人项目经理：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14596B6">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身份证号：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561E274C">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建造师执业资格等级</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61BA8EBB">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建造师注册证书号：</w:t>
      </w:r>
      <w:r>
        <w:rPr>
          <w:rFonts w:hint="eastAsia" w:ascii="宋体" w:hAnsi="宋体" w:eastAsia="宋体" w:cs="宋体"/>
          <w:color w:val="000000"/>
          <w:sz w:val="28"/>
          <w:szCs w:val="28"/>
          <w:u w:val="single"/>
        </w:rPr>
        <w:t>            </w:t>
      </w:r>
      <w:r>
        <w:rPr>
          <w:rFonts w:hint="eastAsia" w:ascii="宋体" w:hAnsi="宋体" w:eastAsia="宋体" w:cs="宋体"/>
          <w:color w:val="000000"/>
          <w:sz w:val="28"/>
          <w:szCs w:val="28"/>
        </w:rPr>
        <w:t>；</w:t>
      </w:r>
    </w:p>
    <w:p w14:paraId="1407B8BB">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建造师执业印章号：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1E47855">
      <w:pPr>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安全生产考核合格证书号：</w:t>
      </w:r>
      <w:r>
        <w:rPr>
          <w:rFonts w:hint="eastAsia" w:ascii="宋体" w:hAnsi="宋体" w:eastAsia="宋体" w:cs="宋体"/>
          <w:color w:val="000000"/>
          <w:sz w:val="28"/>
          <w:szCs w:val="28"/>
          <w:u w:val="single"/>
        </w:rPr>
        <w:t>      </w:t>
      </w:r>
      <w:r>
        <w:rPr>
          <w:rFonts w:hint="eastAsia" w:ascii="宋体" w:hAnsi="宋体" w:eastAsia="宋体" w:cs="宋体"/>
          <w:color w:val="000000"/>
          <w:sz w:val="28"/>
          <w:szCs w:val="28"/>
        </w:rPr>
        <w:t>；</w:t>
      </w:r>
    </w:p>
    <w:p w14:paraId="491167ED">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工程质量与保修期</w:t>
      </w:r>
    </w:p>
    <w:p w14:paraId="61814162">
      <w:pPr>
        <w:numPr>
          <w:ilvl w:val="0"/>
          <w:numId w:val="7"/>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乙方必须严格按设计图纸及有关建设工程规范、规程和标准进行施工，并接受发包人现场监督人员监督，且工程质量达到国家有关工程施工质量验收合格标准。</w:t>
      </w:r>
    </w:p>
    <w:p w14:paraId="2FEC82BB">
      <w:pPr>
        <w:numPr>
          <w:ilvl w:val="0"/>
          <w:numId w:val="7"/>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因承包人原因造成工程质量未达到合同约定标准的，发包人有权要求承包人返工直至工程质量达到合同约定的标准为止，并由承包人承担由此增加的费用和延误的工期。</w:t>
      </w:r>
    </w:p>
    <w:p w14:paraId="16914F72">
      <w:pPr>
        <w:spacing w:line="50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3、工程质量保修期为：</w:t>
      </w:r>
      <w:r>
        <w:rPr>
          <w:rFonts w:hint="eastAsia" w:ascii="宋体" w:hAnsi="宋体" w:eastAsia="宋体" w:cs="宋体"/>
          <w:color w:val="000000"/>
          <w:kern w:val="0"/>
          <w:sz w:val="28"/>
          <w:szCs w:val="28"/>
          <w:u w:val="single"/>
        </w:rPr>
        <w:t xml:space="preserve"> 1年 </w:t>
      </w:r>
      <w:r>
        <w:rPr>
          <w:rFonts w:hint="eastAsia" w:ascii="宋体" w:hAnsi="宋体" w:eastAsia="宋体" w:cs="宋体"/>
          <w:color w:val="000000"/>
          <w:kern w:val="0"/>
          <w:sz w:val="28"/>
          <w:szCs w:val="28"/>
        </w:rPr>
        <w:t>。</w:t>
      </w:r>
    </w:p>
    <w:p w14:paraId="73B6A8E8">
      <w:pPr>
        <w:spacing w:line="50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4、质量保证金为：</w:t>
      </w:r>
      <w:r>
        <w:rPr>
          <w:rFonts w:hint="eastAsia" w:ascii="宋体" w:hAnsi="宋体" w:eastAsia="宋体" w:cs="宋体"/>
          <w:color w:val="000000"/>
          <w:kern w:val="0"/>
          <w:sz w:val="28"/>
          <w:szCs w:val="28"/>
          <w:u w:val="single"/>
        </w:rPr>
        <w:t>竣工结算价的3%，质保金自保修期满由承包人提出申请并一次性返还</w:t>
      </w:r>
      <w:r>
        <w:rPr>
          <w:rFonts w:hint="eastAsia" w:ascii="宋体" w:hAnsi="宋体" w:eastAsia="宋体" w:cs="宋体"/>
          <w:color w:val="000000"/>
          <w:kern w:val="0"/>
          <w:sz w:val="28"/>
          <w:szCs w:val="28"/>
        </w:rPr>
        <w:t>。</w:t>
      </w:r>
    </w:p>
    <w:p w14:paraId="384ADE10">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履约保证金、工程款支付方式</w:t>
      </w:r>
    </w:p>
    <w:p w14:paraId="1ABA6852">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1、履约保证金为：</w:t>
      </w:r>
      <w:r>
        <w:rPr>
          <w:rFonts w:hint="eastAsia" w:ascii="宋体" w:hAnsi="宋体" w:eastAsia="宋体" w:cs="宋体"/>
          <w:sz w:val="28"/>
          <w:szCs w:val="28"/>
          <w:u w:val="single"/>
        </w:rPr>
        <w:t>合同金额的10%</w:t>
      </w:r>
      <w:r>
        <w:rPr>
          <w:rFonts w:hint="eastAsia" w:ascii="宋体" w:hAnsi="宋体" w:eastAsia="宋体" w:cs="宋体"/>
          <w:sz w:val="28"/>
          <w:szCs w:val="28"/>
        </w:rPr>
        <w:t>。</w:t>
      </w:r>
    </w:p>
    <w:p w14:paraId="3BAA435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2、关于进度付款的约定：</w:t>
      </w:r>
    </w:p>
    <w:p w14:paraId="3A2C1D79">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工程进度款待工程竣工验收合格且相关验收手续及资料存档完整后按合同总价的80%支付；预留20%作为工程尾款，待工程审核结算后7天内，再支付至工程结算总价的 97%，余下 3%作为质保金。</w:t>
      </w:r>
    </w:p>
    <w:p w14:paraId="3CEE5194">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现场签证增加的工程量进度款待竣工验收合格并审核结算后7天内，支付至工程结算总价的 97%，余下的 3% 作为质保金。</w:t>
      </w:r>
    </w:p>
    <w:p w14:paraId="06E0FACE">
      <w:pPr>
        <w:numPr>
          <w:ilvl w:val="0"/>
          <w:numId w:val="8"/>
        </w:num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关于质保金的约定：</w:t>
      </w:r>
    </w:p>
    <w:p w14:paraId="064DA422">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u w:val="single"/>
        </w:rPr>
        <w:t>属于《建设工程质量管理条例》规定保修范围、内容的项目，承包人应当在接到保修通知之日起3天内派人保修；承包人不派人保修的，发包人可以委托他人修理，费用从质保金中扣除费用。</w:t>
      </w:r>
    </w:p>
    <w:p w14:paraId="03B368DD">
      <w:pPr>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4、</w:t>
      </w:r>
      <w:r>
        <w:rPr>
          <w:rFonts w:hint="eastAsia" w:ascii="宋体" w:hAnsi="宋体" w:eastAsia="宋体" w:cs="宋体"/>
          <w:sz w:val="28"/>
          <w:szCs w:val="28"/>
          <w:u w:val="single"/>
        </w:rPr>
        <w:t>本工程项目所产生的所有税收必须在湄洲岛地税分局缴纳，否则发包人有权拒付工程款。</w:t>
      </w:r>
    </w:p>
    <w:p w14:paraId="55034A05">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安全文明施工</w:t>
      </w:r>
    </w:p>
    <w:p w14:paraId="299D709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承包人必须按莆田市有关规定制定切实可行的安全、文明施工措施，确保达标。因承包人未在施工现场采取有效的安全防护措施，造成的一切损失承包人承担。</w:t>
      </w:r>
    </w:p>
    <w:p w14:paraId="62BE5C0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承包人在施工中应遵守有关部门对施工场地交通、施工噪音以及环境保护和安全生产等的管理规定，并办理有关手续，承担有关费用。</w:t>
      </w:r>
    </w:p>
    <w:p w14:paraId="38E2379C">
      <w:pPr>
        <w:numPr>
          <w:ilvl w:val="0"/>
          <w:numId w:val="6"/>
        </w:num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1" w:name="_Toc351203489"/>
      <w:r>
        <w:rPr>
          <w:rFonts w:hint="eastAsia" w:ascii="宋体" w:hAnsi="宋体" w:eastAsia="宋体" w:cs="宋体"/>
          <w:b/>
          <w:bCs/>
          <w:sz w:val="28"/>
          <w:szCs w:val="28"/>
        </w:rPr>
        <w:t>签订时间</w:t>
      </w:r>
      <w:bookmarkEnd w:id="1"/>
      <w:r>
        <w:rPr>
          <w:rFonts w:hint="eastAsia" w:ascii="宋体" w:hAnsi="宋体" w:eastAsia="宋体" w:cs="宋体"/>
          <w:b/>
          <w:bCs/>
          <w:sz w:val="28"/>
          <w:szCs w:val="28"/>
        </w:rPr>
        <w:t>及地点</w:t>
      </w:r>
    </w:p>
    <w:p w14:paraId="7203245E">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日签订。</w:t>
      </w:r>
    </w:p>
    <w:p w14:paraId="646776E1">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2、本合同在</w:t>
      </w:r>
      <w:r>
        <w:rPr>
          <w:rFonts w:hint="eastAsia" w:ascii="宋体" w:hAnsi="宋体" w:eastAsia="宋体" w:cs="宋体"/>
          <w:sz w:val="28"/>
          <w:szCs w:val="28"/>
          <w:u w:val="single"/>
        </w:rPr>
        <w:t xml:space="preserve">                         </w:t>
      </w:r>
      <w:r>
        <w:rPr>
          <w:rFonts w:hint="eastAsia" w:ascii="宋体" w:hAnsi="宋体" w:eastAsia="宋体" w:cs="宋体"/>
          <w:sz w:val="28"/>
          <w:szCs w:val="28"/>
        </w:rPr>
        <w:t>签订。</w:t>
      </w:r>
    </w:p>
    <w:p w14:paraId="5A2CBD03">
      <w:pPr>
        <w:spacing w:line="50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本合同一式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份，甲、乙双方各执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份，本合同未尽事宜由双方协商解决，本合同自双方签字并盖章后立即生效。</w:t>
      </w:r>
    </w:p>
    <w:p w14:paraId="77331F6C">
      <w:pPr>
        <w:spacing w:line="5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十、补充条款</w:t>
      </w:r>
    </w:p>
    <w:p w14:paraId="3AF5F80C">
      <w:pPr>
        <w:spacing w:line="500" w:lineRule="exact"/>
        <w:rPr>
          <w:rFonts w:hint="eastAsia" w:ascii="宋体" w:hAnsi="宋体" w:eastAsia="宋体" w:cs="宋体"/>
          <w:sz w:val="28"/>
          <w:szCs w:val="28"/>
        </w:rPr>
      </w:pPr>
    </w:p>
    <w:p w14:paraId="39878C50">
      <w:pPr>
        <w:spacing w:line="500" w:lineRule="exact"/>
        <w:rPr>
          <w:rFonts w:hint="eastAsia" w:ascii="宋体" w:hAnsi="宋体" w:eastAsia="宋体" w:cs="宋体"/>
          <w:sz w:val="28"/>
          <w:szCs w:val="28"/>
        </w:rPr>
      </w:pPr>
    </w:p>
    <w:p w14:paraId="036A293D">
      <w:pPr>
        <w:spacing w:line="500" w:lineRule="exact"/>
        <w:rPr>
          <w:rFonts w:hint="eastAsia" w:ascii="宋体" w:hAnsi="宋体" w:eastAsia="宋体" w:cs="宋体"/>
          <w:sz w:val="28"/>
          <w:szCs w:val="28"/>
        </w:rPr>
      </w:pPr>
    </w:p>
    <w:p w14:paraId="7986AA60">
      <w:pPr>
        <w:spacing w:line="500" w:lineRule="exact"/>
        <w:rPr>
          <w:rFonts w:hint="eastAsia" w:ascii="宋体" w:hAnsi="宋体" w:eastAsia="宋体" w:cs="宋体"/>
          <w:sz w:val="28"/>
          <w:szCs w:val="28"/>
        </w:rPr>
      </w:pPr>
    </w:p>
    <w:p w14:paraId="571D696F">
      <w:pPr>
        <w:spacing w:line="500" w:lineRule="exact"/>
        <w:rPr>
          <w:rFonts w:hint="eastAsia" w:ascii="宋体" w:hAnsi="宋体" w:eastAsia="宋体" w:cs="宋体"/>
          <w:sz w:val="28"/>
          <w:szCs w:val="28"/>
        </w:rPr>
      </w:pPr>
    </w:p>
    <w:p w14:paraId="075B9AC2">
      <w:pPr>
        <w:spacing w:line="60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 xml:space="preserve">发包人：  (公章)                  承包人：  (公章)                                </w:t>
      </w:r>
    </w:p>
    <w:p w14:paraId="077E5E30">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代表人或其代理人：               代表人或其代理人：</w:t>
      </w:r>
    </w:p>
    <w:p w14:paraId="7252EE67">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（签字）                         （签字）</w:t>
      </w:r>
    </w:p>
    <w:p w14:paraId="66DF524D">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开户银行：           开户银行：   </w:t>
      </w:r>
    </w:p>
    <w:p w14:paraId="27F0F2AE">
      <w:pPr>
        <w:spacing w:line="600" w:lineRule="exact"/>
        <w:rPr>
          <w:rFonts w:hint="eastAsia" w:ascii="宋体" w:hAnsi="宋体" w:eastAsia="宋体" w:cs="宋体"/>
          <w:sz w:val="28"/>
          <w:szCs w:val="28"/>
        </w:rPr>
      </w:pPr>
      <w:r>
        <w:rPr>
          <w:rFonts w:hint="eastAsia" w:ascii="宋体" w:hAnsi="宋体" w:eastAsia="宋体" w:cs="宋体"/>
          <w:color w:val="000000"/>
          <w:sz w:val="28"/>
          <w:szCs w:val="28"/>
        </w:rPr>
        <w:t xml:space="preserve">账  号：              账  号：     </w:t>
      </w:r>
    </w:p>
    <w:p w14:paraId="07F0D09D">
      <w:pPr>
        <w:spacing w:line="360" w:lineRule="auto"/>
        <w:rPr>
          <w:rFonts w:hint="eastAsia" w:ascii="宋体" w:hAnsi="宋体" w:eastAsia="宋体" w:cs="宋体"/>
        </w:rPr>
      </w:pPr>
    </w:p>
    <w:p w14:paraId="1FF7BC00">
      <w:pPr>
        <w:pStyle w:val="56"/>
        <w:spacing w:line="300" w:lineRule="auto"/>
        <w:ind w:firstLine="480" w:firstLineChars="200"/>
        <w:rPr>
          <w:rFonts w:hint="eastAsia" w:ascii="宋体" w:hAnsi="宋体" w:eastAsia="宋体" w:cs="宋体"/>
          <w:sz w:val="24"/>
          <w:u w:val="single"/>
        </w:rPr>
      </w:pPr>
    </w:p>
    <w:p w14:paraId="5B82F95B">
      <w:pPr>
        <w:wordWrap w:val="0"/>
        <w:rPr>
          <w:rFonts w:hint="eastAsia" w:ascii="宋体" w:hAnsi="宋体" w:eastAsia="宋体" w:cs="宋体"/>
          <w:b/>
          <w:color w:val="000000"/>
          <w:sz w:val="36"/>
          <w:szCs w:val="36"/>
        </w:rPr>
      </w:pPr>
    </w:p>
    <w:p w14:paraId="6DFF372B">
      <w:pPr>
        <w:wordWrap w:val="0"/>
        <w:rPr>
          <w:rFonts w:hint="eastAsia" w:ascii="宋体" w:hAnsi="宋体" w:eastAsia="宋体" w:cs="宋体"/>
          <w:b/>
          <w:color w:val="000000"/>
          <w:sz w:val="36"/>
          <w:szCs w:val="36"/>
        </w:rPr>
      </w:pPr>
    </w:p>
    <w:p w14:paraId="01788363">
      <w:pPr>
        <w:wordWrap w:val="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6F0A54E1">
      <w:pPr>
        <w:wordWrap w:val="0"/>
        <w:jc w:val="center"/>
        <w:rPr>
          <w:rFonts w:hint="eastAsia" w:ascii="宋体" w:hAnsi="宋体" w:eastAsia="宋体" w:cs="宋体"/>
          <w:b/>
          <w:color w:val="000000"/>
          <w:sz w:val="36"/>
          <w:szCs w:val="36"/>
        </w:rPr>
      </w:pPr>
    </w:p>
    <w:p w14:paraId="3DCB819B">
      <w:pPr>
        <w:wordWrap w:val="0"/>
        <w:jc w:val="center"/>
        <w:rPr>
          <w:rFonts w:hint="eastAsia" w:ascii="宋体" w:hAnsi="宋体" w:eastAsia="宋体" w:cs="宋体"/>
          <w:color w:val="000000"/>
          <w:sz w:val="24"/>
        </w:rPr>
      </w:pPr>
      <w:r>
        <w:rPr>
          <w:rFonts w:hint="eastAsia" w:ascii="宋体" w:hAnsi="宋体" w:eastAsia="宋体" w:cs="宋体"/>
          <w:b/>
          <w:color w:val="000000"/>
          <w:sz w:val="36"/>
          <w:szCs w:val="36"/>
        </w:rPr>
        <w:t>第</w:t>
      </w:r>
      <w:r>
        <w:rPr>
          <w:rFonts w:hint="eastAsia" w:ascii="宋体" w:hAnsi="宋体" w:eastAsia="宋体" w:cs="宋体"/>
          <w:b/>
          <w:color w:val="000000"/>
          <w:sz w:val="36"/>
          <w:szCs w:val="36"/>
          <w:lang w:eastAsia="zh-CN"/>
        </w:rPr>
        <w:t>四</w:t>
      </w:r>
      <w:r>
        <w:rPr>
          <w:rFonts w:hint="eastAsia" w:ascii="宋体" w:hAnsi="宋体" w:eastAsia="宋体" w:cs="宋体"/>
          <w:b/>
          <w:color w:val="000000"/>
          <w:sz w:val="36"/>
          <w:szCs w:val="36"/>
        </w:rPr>
        <w:t>章  投标文件格式</w:t>
      </w:r>
    </w:p>
    <w:p w14:paraId="446F0F5E">
      <w:pPr>
        <w:wordWrap w:val="0"/>
        <w:jc w:val="center"/>
        <w:rPr>
          <w:rFonts w:hint="eastAsia" w:ascii="宋体" w:hAnsi="宋体" w:eastAsia="宋体" w:cs="宋体"/>
          <w:color w:val="000000"/>
          <w:sz w:val="44"/>
        </w:rPr>
      </w:pPr>
    </w:p>
    <w:p w14:paraId="70D13794">
      <w:pPr>
        <w:wordWrap w:val="0"/>
        <w:jc w:val="center"/>
        <w:rPr>
          <w:rFonts w:hint="eastAsia" w:ascii="宋体" w:hAnsi="宋体" w:eastAsia="宋体" w:cs="宋体"/>
          <w:color w:val="000000"/>
          <w:sz w:val="44"/>
        </w:rPr>
      </w:pPr>
      <w:r>
        <w:rPr>
          <w:rFonts w:hint="eastAsia" w:ascii="宋体" w:hAnsi="宋体" w:eastAsia="宋体" w:cs="宋体"/>
          <w:color w:val="000000"/>
          <w:sz w:val="44"/>
          <w:lang w:eastAsia="zh-CN"/>
        </w:rPr>
        <w:t>房屋建筑</w:t>
      </w:r>
      <w:r>
        <w:rPr>
          <w:rFonts w:hint="eastAsia" w:ascii="宋体" w:hAnsi="宋体" w:eastAsia="宋体" w:cs="宋体"/>
          <w:color w:val="000000"/>
          <w:sz w:val="44"/>
        </w:rPr>
        <w:t>和市政基础设施工程施工</w:t>
      </w:r>
    </w:p>
    <w:p w14:paraId="2288043A">
      <w:pPr>
        <w:ind w:firstLine="3057" w:firstLineChars="692"/>
        <w:rPr>
          <w:rFonts w:hint="eastAsia" w:ascii="宋体" w:hAnsi="宋体" w:eastAsia="宋体" w:cs="宋体"/>
          <w:b/>
          <w:color w:val="000000"/>
          <w:sz w:val="44"/>
          <w:szCs w:val="44"/>
        </w:rPr>
      </w:pPr>
      <w:r>
        <w:rPr>
          <w:rFonts w:hint="eastAsia" w:ascii="宋体" w:hAnsi="宋体" w:eastAsia="宋体" w:cs="宋体"/>
          <w:b/>
          <w:color w:val="000000"/>
          <w:sz w:val="44"/>
          <w:szCs w:val="44"/>
        </w:rPr>
        <w:t>（随机抽取法）</w:t>
      </w:r>
    </w:p>
    <w:p w14:paraId="55B1A07E">
      <w:pPr>
        <w:wordWrap w:val="0"/>
        <w:ind w:firstLine="2850"/>
        <w:jc w:val="center"/>
        <w:rPr>
          <w:rFonts w:hint="eastAsia" w:ascii="宋体" w:hAnsi="宋体" w:eastAsia="宋体" w:cs="宋体"/>
          <w:color w:val="000000"/>
          <w:sz w:val="44"/>
        </w:rPr>
      </w:pPr>
    </w:p>
    <w:p w14:paraId="4A9AE8AE">
      <w:pPr>
        <w:wordWrap w:val="0"/>
        <w:jc w:val="center"/>
        <w:rPr>
          <w:rFonts w:hint="eastAsia" w:ascii="宋体" w:hAnsi="宋体" w:eastAsia="宋体" w:cs="宋体"/>
          <w:bCs/>
          <w:color w:val="000000"/>
          <w:sz w:val="72"/>
          <w:szCs w:val="72"/>
        </w:rPr>
      </w:pPr>
      <w:r>
        <w:rPr>
          <w:rFonts w:hint="eastAsia" w:ascii="宋体" w:hAnsi="宋体" w:eastAsia="宋体" w:cs="宋体"/>
          <w:bCs/>
          <w:color w:val="000000"/>
          <w:sz w:val="72"/>
          <w:szCs w:val="72"/>
        </w:rPr>
        <w:t>投 标 文 件</w:t>
      </w:r>
    </w:p>
    <w:p w14:paraId="16DDFB59">
      <w:pPr>
        <w:wordWrap w:val="0"/>
        <w:jc w:val="center"/>
        <w:rPr>
          <w:rFonts w:hint="eastAsia" w:ascii="宋体" w:hAnsi="宋体" w:eastAsia="宋体" w:cs="宋体"/>
          <w:bCs/>
          <w:color w:val="000000"/>
          <w:sz w:val="72"/>
          <w:szCs w:val="72"/>
        </w:rPr>
      </w:pPr>
    </w:p>
    <w:p w14:paraId="498F0B0E">
      <w:pPr>
        <w:wordWrap w:val="0"/>
        <w:jc w:val="center"/>
        <w:rPr>
          <w:rFonts w:hint="eastAsia" w:ascii="宋体" w:hAnsi="宋体" w:eastAsia="宋体" w:cs="宋体"/>
          <w:b/>
          <w:color w:val="000000"/>
          <w:sz w:val="36"/>
          <w:szCs w:val="36"/>
        </w:rPr>
      </w:pPr>
      <w:r>
        <w:rPr>
          <w:rFonts w:hint="eastAsia" w:ascii="宋体" w:hAnsi="宋体" w:eastAsia="宋体" w:cs="宋体"/>
          <w:bCs/>
          <w:color w:val="000000"/>
          <w:sz w:val="72"/>
          <w:szCs w:val="72"/>
        </w:rPr>
        <w:t>（）本</w:t>
      </w:r>
    </w:p>
    <w:p w14:paraId="6DD445A9">
      <w:pPr>
        <w:wordWrap w:val="0"/>
        <w:rPr>
          <w:rFonts w:hint="eastAsia" w:ascii="宋体" w:hAnsi="宋体" w:eastAsia="宋体" w:cs="宋体"/>
          <w:bCs/>
          <w:color w:val="000000"/>
          <w:sz w:val="28"/>
        </w:rPr>
      </w:pPr>
    </w:p>
    <w:p w14:paraId="66CDCB8F">
      <w:pPr>
        <w:wordWrap w:val="0"/>
        <w:jc w:val="center"/>
        <w:rPr>
          <w:rFonts w:hint="eastAsia" w:ascii="宋体" w:hAnsi="宋体" w:eastAsia="宋体" w:cs="宋体"/>
          <w:color w:val="000000"/>
          <w:sz w:val="28"/>
        </w:rPr>
      </w:pPr>
    </w:p>
    <w:p w14:paraId="3A6A1973">
      <w:pPr>
        <w:wordWrap w:val="0"/>
        <w:jc w:val="center"/>
        <w:rPr>
          <w:rFonts w:hint="eastAsia" w:ascii="宋体" w:hAnsi="宋体" w:eastAsia="宋体" w:cs="宋体"/>
          <w:color w:val="000000"/>
          <w:sz w:val="28"/>
        </w:rPr>
      </w:pPr>
    </w:p>
    <w:p w14:paraId="3E30BD0B">
      <w:pPr>
        <w:wordWrap w:val="0"/>
        <w:jc w:val="center"/>
        <w:rPr>
          <w:rFonts w:hint="eastAsia" w:ascii="宋体" w:hAnsi="宋体" w:eastAsia="宋体" w:cs="宋体"/>
          <w:color w:val="000000"/>
          <w:sz w:val="28"/>
        </w:rPr>
      </w:pPr>
    </w:p>
    <w:p w14:paraId="0BEFDFCA">
      <w:pPr>
        <w:wordWrap w:val="0"/>
        <w:jc w:val="center"/>
        <w:rPr>
          <w:rFonts w:hint="eastAsia" w:ascii="宋体" w:hAnsi="宋体" w:eastAsia="宋体" w:cs="宋体"/>
          <w:color w:val="000000"/>
          <w:sz w:val="28"/>
        </w:rPr>
      </w:pPr>
    </w:p>
    <w:p w14:paraId="42FF0698">
      <w:pPr>
        <w:wordWrap w:val="0"/>
        <w:jc w:val="center"/>
        <w:rPr>
          <w:rFonts w:hint="eastAsia" w:ascii="宋体" w:hAnsi="宋体" w:eastAsia="宋体" w:cs="宋体"/>
          <w:color w:val="000000"/>
          <w:sz w:val="28"/>
        </w:rPr>
      </w:pPr>
    </w:p>
    <w:p w14:paraId="07211336">
      <w:pPr>
        <w:wordWrap w:val="0"/>
        <w:spacing w:line="480" w:lineRule="auto"/>
        <w:ind w:firstLine="640" w:firstLineChars="200"/>
        <w:rPr>
          <w:rFonts w:hint="eastAsia" w:ascii="宋体" w:hAnsi="宋体" w:eastAsia="宋体" w:cs="宋体"/>
          <w:color w:val="000000"/>
          <w:sz w:val="32"/>
          <w:szCs w:val="32"/>
          <w:u w:val="single"/>
        </w:rPr>
      </w:pPr>
      <w:r>
        <w:rPr>
          <w:rFonts w:hint="eastAsia" w:ascii="宋体" w:hAnsi="宋体" w:eastAsia="宋体" w:cs="宋体"/>
          <w:color w:val="000000"/>
          <w:sz w:val="32"/>
          <w:szCs w:val="32"/>
        </w:rPr>
        <w:t>招标项目名称：</w:t>
      </w:r>
      <w:r>
        <w:rPr>
          <w:rFonts w:hint="eastAsia" w:ascii="宋体" w:hAnsi="宋体" w:eastAsia="宋体" w:cs="宋体"/>
          <w:color w:val="000000"/>
          <w:sz w:val="32"/>
          <w:szCs w:val="32"/>
          <w:u w:val="single"/>
        </w:rPr>
        <w:t>　　　　　　　　　　　     　　　</w:t>
      </w:r>
      <w:r>
        <w:rPr>
          <w:rFonts w:hint="eastAsia" w:ascii="宋体" w:hAnsi="宋体" w:eastAsia="宋体" w:cs="宋体"/>
          <w:color w:val="000000"/>
          <w:sz w:val="32"/>
          <w:szCs w:val="32"/>
        </w:rPr>
        <w:t>　</w:t>
      </w:r>
    </w:p>
    <w:p w14:paraId="212EB2F1">
      <w:pPr>
        <w:wordWrap w:val="0"/>
        <w:spacing w:line="48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投标人：</w:t>
      </w:r>
      <w:r>
        <w:rPr>
          <w:rFonts w:hint="eastAsia" w:ascii="宋体" w:hAnsi="宋体" w:eastAsia="宋体" w:cs="宋体"/>
          <w:color w:val="000000"/>
          <w:sz w:val="32"/>
          <w:szCs w:val="32"/>
          <w:u w:val="single"/>
        </w:rPr>
        <w:t xml:space="preserve">                             (盖单位章) </w:t>
      </w:r>
    </w:p>
    <w:p w14:paraId="19151BD9">
      <w:pPr>
        <w:wordWrap w:val="0"/>
        <w:spacing w:line="480" w:lineRule="auto"/>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法定代表人或其委托代理人：</w:t>
      </w:r>
      <w:r>
        <w:rPr>
          <w:rFonts w:hint="eastAsia" w:ascii="宋体" w:hAnsi="宋体" w:eastAsia="宋体" w:cs="宋体"/>
          <w:color w:val="000000"/>
          <w:sz w:val="32"/>
          <w:szCs w:val="32"/>
          <w:u w:val="single"/>
        </w:rPr>
        <w:t xml:space="preserve">         (签字或盖章) </w:t>
      </w:r>
    </w:p>
    <w:p w14:paraId="2B36A95C">
      <w:pPr>
        <w:wordWrap w:val="0"/>
        <w:jc w:val="center"/>
        <w:rPr>
          <w:rFonts w:hint="eastAsia" w:ascii="宋体" w:hAnsi="宋体" w:eastAsia="宋体" w:cs="宋体"/>
          <w:color w:val="000000"/>
          <w:sz w:val="36"/>
        </w:rPr>
      </w:pPr>
    </w:p>
    <w:p w14:paraId="23B16EF2">
      <w:pPr>
        <w:wordWrap w:val="0"/>
        <w:jc w:val="center"/>
        <w:rPr>
          <w:rFonts w:hint="eastAsia" w:ascii="宋体" w:hAnsi="宋体" w:eastAsia="宋体" w:cs="宋体"/>
          <w:color w:val="000000"/>
          <w:sz w:val="36"/>
        </w:rPr>
      </w:pPr>
    </w:p>
    <w:p w14:paraId="49822308">
      <w:pPr>
        <w:wordWrap w:val="0"/>
        <w:jc w:val="center"/>
        <w:rPr>
          <w:rFonts w:hint="eastAsia" w:ascii="宋体" w:hAnsi="宋体" w:eastAsia="宋体" w:cs="宋体"/>
          <w:color w:val="000000"/>
          <w:sz w:val="36"/>
        </w:rPr>
      </w:pPr>
    </w:p>
    <w:p w14:paraId="269FE151">
      <w:pPr>
        <w:wordWrap w:val="0"/>
        <w:jc w:val="center"/>
        <w:rPr>
          <w:rFonts w:hint="eastAsia" w:ascii="宋体" w:hAnsi="宋体" w:eastAsia="宋体" w:cs="宋体"/>
          <w:color w:val="000000"/>
          <w:sz w:val="36"/>
        </w:rPr>
      </w:pPr>
    </w:p>
    <w:p w14:paraId="6E570591">
      <w:pPr>
        <w:wordWrap w:val="0"/>
        <w:jc w:val="center"/>
        <w:rPr>
          <w:rFonts w:hint="eastAsia" w:ascii="宋体" w:hAnsi="宋体" w:eastAsia="宋体" w:cs="宋体"/>
          <w:color w:val="000000"/>
          <w:sz w:val="36"/>
        </w:rPr>
      </w:pPr>
    </w:p>
    <w:p w14:paraId="5D195F0F">
      <w:pPr>
        <w:wordWrap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日期：</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年</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月</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日</w:t>
      </w:r>
    </w:p>
    <w:p w14:paraId="1C8699FC">
      <w:pPr>
        <w:wordWrap w:val="0"/>
        <w:jc w:val="center"/>
        <w:rPr>
          <w:rFonts w:hint="eastAsia" w:ascii="宋体" w:hAnsi="宋体" w:eastAsia="宋体" w:cs="宋体"/>
          <w:color w:val="000000"/>
          <w:sz w:val="36"/>
        </w:rPr>
      </w:pPr>
    </w:p>
    <w:p w14:paraId="7ACB4407">
      <w:pPr>
        <w:wordWrap w:val="0"/>
        <w:jc w:val="center"/>
        <w:rPr>
          <w:rFonts w:hint="eastAsia" w:ascii="宋体" w:hAnsi="宋体" w:eastAsia="宋体" w:cs="宋体"/>
          <w:color w:val="000000"/>
          <w:sz w:val="36"/>
        </w:rPr>
      </w:pPr>
    </w:p>
    <w:p w14:paraId="406EBE1E">
      <w:pPr>
        <w:wordWrap w:val="0"/>
        <w:rPr>
          <w:rFonts w:hint="eastAsia" w:ascii="宋体" w:hAnsi="宋体" w:eastAsia="宋体" w:cs="宋体"/>
          <w:color w:val="000000"/>
          <w:sz w:val="36"/>
        </w:rPr>
      </w:pPr>
    </w:p>
    <w:p w14:paraId="56DF9DD4">
      <w:pPr>
        <w:wordWrap w:val="0"/>
        <w:rPr>
          <w:rFonts w:hint="eastAsia" w:ascii="宋体" w:hAnsi="宋体" w:eastAsia="宋体" w:cs="宋体"/>
          <w:color w:val="000000"/>
          <w:sz w:val="36"/>
        </w:rPr>
      </w:pPr>
    </w:p>
    <w:p w14:paraId="7BD3389F">
      <w:pPr>
        <w:wordWrap w:val="0"/>
        <w:spacing w:line="360" w:lineRule="auto"/>
        <w:jc w:val="center"/>
        <w:rPr>
          <w:rFonts w:hint="eastAsia" w:ascii="宋体" w:hAnsi="宋体" w:eastAsia="宋体" w:cs="宋体"/>
          <w:color w:val="000000"/>
          <w:sz w:val="28"/>
          <w:szCs w:val="28"/>
        </w:rPr>
      </w:pPr>
      <w:r>
        <w:rPr>
          <w:rFonts w:hint="eastAsia" w:ascii="宋体" w:hAnsi="宋体" w:eastAsia="宋体" w:cs="宋体"/>
          <w:b/>
          <w:color w:val="000000"/>
          <w:sz w:val="32"/>
          <w:szCs w:val="32"/>
        </w:rPr>
        <w:t>目录</w:t>
      </w:r>
    </w:p>
    <w:p w14:paraId="1302C0C9">
      <w:pPr>
        <w:tabs>
          <w:tab w:val="left" w:pos="0"/>
        </w:tabs>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(一)、投标承诺函；</w:t>
      </w:r>
    </w:p>
    <w:p w14:paraId="19165B8B">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（二)、法定代表人资格证明书加盖投标人单位公章；</w:t>
      </w:r>
    </w:p>
    <w:p w14:paraId="0B114455">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（三)、法定代表人授权委托书加盖投标人单位公章；</w:t>
      </w:r>
    </w:p>
    <w:p w14:paraId="6E00FA7C">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（四)、企业资质证书（副本）复印件加盖投标人单位公章；</w:t>
      </w:r>
    </w:p>
    <w:p w14:paraId="0B6B7ADE">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（五）、企业法人营业执照（副本）复印件加盖投标人单位公章；</w:t>
      </w:r>
    </w:p>
    <w:p w14:paraId="5171D342">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（六）、安全生产许可证副本复印件加盖投标人单位公章</w:t>
      </w:r>
    </w:p>
    <w:p w14:paraId="1CDB905B">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（七）、项目经理须附上建造师注册证书的复印件加盖投标人单位公章；</w:t>
      </w:r>
    </w:p>
    <w:p w14:paraId="3202C0FE">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（八）、安全生产考核合格证书(B证) 复印件加盖投标人单位公章；</w:t>
      </w:r>
    </w:p>
    <w:p w14:paraId="06D91DC0">
      <w:pPr>
        <w:tabs>
          <w:tab w:val="left" w:pos="0"/>
        </w:tabs>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（九）、投标人认为有必要补充的其他材料。</w:t>
      </w:r>
    </w:p>
    <w:p w14:paraId="7EE728AC">
      <w:pPr>
        <w:pStyle w:val="55"/>
        <w:wordWrap w:val="0"/>
        <w:spacing w:before="120" w:beforeLines="50" w:after="120" w:afterLines="50" w:line="360" w:lineRule="auto"/>
        <w:ind w:firstLine="480" w:firstLineChars="200"/>
        <w:jc w:val="both"/>
        <w:rPr>
          <w:rFonts w:hint="eastAsia" w:ascii="宋体" w:hAnsi="宋体" w:eastAsia="宋体" w:cs="宋体"/>
          <w:color w:val="000000"/>
        </w:rPr>
      </w:pPr>
    </w:p>
    <w:p w14:paraId="1262D8E9">
      <w:pPr>
        <w:wordWrap w:val="0"/>
        <w:spacing w:line="360" w:lineRule="auto"/>
        <w:ind w:firstLine="200"/>
        <w:rPr>
          <w:rFonts w:hint="eastAsia" w:ascii="宋体" w:hAnsi="宋体" w:eastAsia="宋体" w:cs="宋体"/>
          <w:color w:val="000000"/>
          <w:sz w:val="24"/>
        </w:rPr>
      </w:pPr>
    </w:p>
    <w:p w14:paraId="2922EE44">
      <w:pPr>
        <w:wordWrap w:val="0"/>
        <w:rPr>
          <w:rFonts w:hint="eastAsia" w:ascii="宋体" w:hAnsi="宋体" w:eastAsia="宋体" w:cs="宋体"/>
          <w:color w:val="000000"/>
        </w:rPr>
      </w:pPr>
    </w:p>
    <w:p w14:paraId="0759A779">
      <w:pPr>
        <w:wordWrap w:val="0"/>
        <w:rPr>
          <w:rFonts w:hint="eastAsia" w:ascii="宋体" w:hAnsi="宋体" w:eastAsia="宋体" w:cs="宋体"/>
          <w:color w:val="000000"/>
        </w:rPr>
      </w:pPr>
    </w:p>
    <w:p w14:paraId="4C74EBFC">
      <w:pPr>
        <w:wordWrap w:val="0"/>
        <w:rPr>
          <w:rFonts w:hint="eastAsia" w:ascii="宋体" w:hAnsi="宋体" w:eastAsia="宋体" w:cs="宋体"/>
          <w:color w:val="000000"/>
        </w:rPr>
      </w:pPr>
    </w:p>
    <w:p w14:paraId="04EB14FC">
      <w:pPr>
        <w:wordWrap w:val="0"/>
        <w:rPr>
          <w:rFonts w:hint="eastAsia" w:ascii="宋体" w:hAnsi="宋体" w:eastAsia="宋体" w:cs="宋体"/>
          <w:color w:val="000000"/>
        </w:rPr>
      </w:pPr>
    </w:p>
    <w:p w14:paraId="3BD19D8B">
      <w:pPr>
        <w:wordWrap w:val="0"/>
        <w:rPr>
          <w:rFonts w:hint="eastAsia" w:ascii="宋体" w:hAnsi="宋体" w:eastAsia="宋体" w:cs="宋体"/>
          <w:color w:val="000000"/>
        </w:rPr>
      </w:pPr>
    </w:p>
    <w:p w14:paraId="08A61B5B">
      <w:pPr>
        <w:wordWrap w:val="0"/>
        <w:rPr>
          <w:rFonts w:hint="eastAsia" w:ascii="宋体" w:hAnsi="宋体" w:eastAsia="宋体" w:cs="宋体"/>
          <w:color w:val="000000"/>
        </w:rPr>
      </w:pPr>
    </w:p>
    <w:p w14:paraId="59996885">
      <w:pPr>
        <w:wordWrap w:val="0"/>
        <w:rPr>
          <w:rFonts w:hint="eastAsia" w:ascii="宋体" w:hAnsi="宋体" w:eastAsia="宋体" w:cs="宋体"/>
          <w:color w:val="000000"/>
        </w:rPr>
      </w:pPr>
    </w:p>
    <w:p w14:paraId="2950D28D">
      <w:pPr>
        <w:wordWrap w:val="0"/>
        <w:rPr>
          <w:rFonts w:hint="eastAsia" w:ascii="宋体" w:hAnsi="宋体" w:eastAsia="宋体" w:cs="宋体"/>
          <w:color w:val="000000"/>
        </w:rPr>
      </w:pPr>
    </w:p>
    <w:p w14:paraId="3AC30F34">
      <w:pPr>
        <w:wordWrap w:val="0"/>
        <w:rPr>
          <w:rFonts w:hint="eastAsia" w:ascii="宋体" w:hAnsi="宋体" w:eastAsia="宋体" w:cs="宋体"/>
          <w:color w:val="000000"/>
        </w:rPr>
      </w:pPr>
    </w:p>
    <w:p w14:paraId="1ADABAE0">
      <w:pPr>
        <w:wordWrap w:val="0"/>
        <w:rPr>
          <w:rFonts w:hint="eastAsia" w:ascii="宋体" w:hAnsi="宋体" w:eastAsia="宋体" w:cs="宋体"/>
          <w:color w:val="000000"/>
        </w:rPr>
      </w:pPr>
    </w:p>
    <w:p w14:paraId="11515C01">
      <w:pPr>
        <w:wordWrap w:val="0"/>
        <w:rPr>
          <w:rFonts w:hint="eastAsia" w:ascii="宋体" w:hAnsi="宋体" w:eastAsia="宋体" w:cs="宋体"/>
          <w:color w:val="000000"/>
        </w:rPr>
      </w:pPr>
    </w:p>
    <w:p w14:paraId="78812EA9">
      <w:pPr>
        <w:wordWrap w:val="0"/>
        <w:rPr>
          <w:rFonts w:hint="eastAsia" w:ascii="宋体" w:hAnsi="宋体" w:eastAsia="宋体" w:cs="宋体"/>
          <w:color w:val="000000"/>
        </w:rPr>
      </w:pPr>
    </w:p>
    <w:p w14:paraId="3CFAB9E6">
      <w:pPr>
        <w:wordWrap w:val="0"/>
        <w:rPr>
          <w:rFonts w:hint="eastAsia" w:ascii="宋体" w:hAnsi="宋体" w:eastAsia="宋体" w:cs="宋体"/>
          <w:color w:val="000000"/>
        </w:rPr>
      </w:pPr>
    </w:p>
    <w:p w14:paraId="065233E3">
      <w:pPr>
        <w:wordWrap w:val="0"/>
        <w:rPr>
          <w:rFonts w:hint="eastAsia" w:ascii="宋体" w:hAnsi="宋体" w:eastAsia="宋体" w:cs="宋体"/>
          <w:color w:val="000000"/>
        </w:rPr>
      </w:pPr>
    </w:p>
    <w:p w14:paraId="0B89F455">
      <w:pPr>
        <w:wordWrap w:val="0"/>
        <w:rPr>
          <w:rFonts w:hint="eastAsia" w:ascii="宋体" w:hAnsi="宋体" w:eastAsia="宋体" w:cs="宋体"/>
          <w:color w:val="000000"/>
        </w:rPr>
      </w:pPr>
    </w:p>
    <w:p w14:paraId="240F05A1">
      <w:pPr>
        <w:wordWrap w:val="0"/>
        <w:rPr>
          <w:rFonts w:hint="eastAsia" w:ascii="宋体" w:hAnsi="宋体" w:eastAsia="宋体" w:cs="宋体"/>
          <w:color w:val="000000"/>
        </w:rPr>
      </w:pPr>
    </w:p>
    <w:p w14:paraId="46847CFB">
      <w:pPr>
        <w:wordWrap w:val="0"/>
        <w:rPr>
          <w:rFonts w:hint="eastAsia" w:ascii="宋体" w:hAnsi="宋体" w:eastAsia="宋体" w:cs="宋体"/>
          <w:color w:val="000000"/>
        </w:rPr>
      </w:pPr>
    </w:p>
    <w:p w14:paraId="22FBFE1F">
      <w:pPr>
        <w:wordWrap w:val="0"/>
        <w:rPr>
          <w:rFonts w:hint="eastAsia" w:ascii="宋体" w:hAnsi="宋体" w:eastAsia="宋体" w:cs="宋体"/>
          <w:color w:val="000000"/>
        </w:rPr>
      </w:pPr>
    </w:p>
    <w:p w14:paraId="018427BC">
      <w:pPr>
        <w:wordWrap w:val="0"/>
        <w:rPr>
          <w:rFonts w:hint="eastAsia" w:ascii="宋体" w:hAnsi="宋体" w:eastAsia="宋体" w:cs="宋体"/>
          <w:color w:val="000000"/>
        </w:rPr>
      </w:pPr>
    </w:p>
    <w:p w14:paraId="0CC88D8E">
      <w:pPr>
        <w:wordWrap w:val="0"/>
        <w:rPr>
          <w:rFonts w:hint="eastAsia" w:ascii="宋体" w:hAnsi="宋体" w:eastAsia="宋体" w:cs="宋体"/>
          <w:color w:val="000000"/>
        </w:rPr>
      </w:pPr>
    </w:p>
    <w:p w14:paraId="56A8E700">
      <w:pPr>
        <w:wordWrap w:val="0"/>
        <w:rPr>
          <w:rFonts w:hint="eastAsia" w:ascii="宋体" w:hAnsi="宋体" w:eastAsia="宋体" w:cs="宋体"/>
          <w:color w:val="000000"/>
        </w:rPr>
      </w:pPr>
    </w:p>
    <w:p w14:paraId="31D28247">
      <w:pPr>
        <w:wordWrap w:val="0"/>
        <w:rPr>
          <w:rFonts w:hint="eastAsia" w:ascii="宋体" w:hAnsi="宋体" w:eastAsia="宋体" w:cs="宋体"/>
          <w:color w:val="000000"/>
        </w:rPr>
      </w:pPr>
    </w:p>
    <w:p w14:paraId="7F274DFD">
      <w:pPr>
        <w:wordWrap w:val="0"/>
        <w:rPr>
          <w:rFonts w:hint="eastAsia" w:ascii="宋体" w:hAnsi="宋体" w:eastAsia="宋体" w:cs="宋体"/>
          <w:color w:val="000000"/>
        </w:rPr>
      </w:pPr>
    </w:p>
    <w:p w14:paraId="29512C4F">
      <w:pPr>
        <w:wordWrap w:val="0"/>
        <w:rPr>
          <w:rFonts w:hint="eastAsia" w:ascii="宋体" w:hAnsi="宋体" w:eastAsia="宋体" w:cs="宋体"/>
          <w:color w:val="000000"/>
        </w:rPr>
      </w:pPr>
    </w:p>
    <w:p w14:paraId="0441F03A">
      <w:pPr>
        <w:pStyle w:val="4"/>
        <w:wordWrap w:val="0"/>
        <w:spacing w:line="240" w:lineRule="auto"/>
        <w:jc w:val="center"/>
        <w:rPr>
          <w:rFonts w:hint="eastAsia" w:ascii="宋体" w:hAnsi="宋体" w:eastAsia="宋体" w:cs="宋体"/>
          <w:color w:val="000000"/>
        </w:rPr>
      </w:pPr>
      <w:r>
        <w:rPr>
          <w:rFonts w:hint="eastAsia" w:ascii="宋体" w:hAnsi="宋体" w:eastAsia="宋体" w:cs="宋体"/>
          <w:color w:val="000000"/>
        </w:rPr>
        <w:t>（一）投标承诺函</w:t>
      </w:r>
    </w:p>
    <w:p w14:paraId="129C7115">
      <w:pPr>
        <w:wordWrap w:val="0"/>
        <w:spacing w:line="300" w:lineRule="auto"/>
        <w:rPr>
          <w:rFonts w:hint="eastAsia" w:ascii="宋体" w:hAnsi="宋体" w:eastAsia="宋体" w:cs="宋体"/>
          <w:color w:val="000000"/>
          <w:sz w:val="24"/>
          <w:u w:val="single"/>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{招标人名称}   </w:t>
      </w:r>
    </w:p>
    <w:p w14:paraId="21BF6C06">
      <w:pPr>
        <w:tabs>
          <w:tab w:val="left" w:pos="7560"/>
        </w:tabs>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rPr>
        <w:t>1、根据你方招标工程项目编号为</w:t>
      </w:r>
      <w:r>
        <w:rPr>
          <w:rFonts w:hint="eastAsia" w:ascii="宋体" w:hAnsi="宋体" w:eastAsia="宋体" w:cs="宋体"/>
          <w:color w:val="000000"/>
          <w:sz w:val="24"/>
          <w:u w:val="single"/>
        </w:rPr>
        <w:t xml:space="preserve"> {招标编号} </w:t>
      </w:r>
      <w:r>
        <w:rPr>
          <w:rFonts w:hint="eastAsia" w:ascii="宋体" w:hAnsi="宋体" w:eastAsia="宋体" w:cs="宋体"/>
          <w:color w:val="000000"/>
          <w:sz w:val="24"/>
        </w:rPr>
        <w:t>的</w:t>
      </w:r>
      <w:r>
        <w:rPr>
          <w:rFonts w:hint="eastAsia" w:ascii="宋体" w:hAnsi="宋体" w:eastAsia="宋体" w:cs="宋体"/>
          <w:color w:val="000000"/>
          <w:sz w:val="24"/>
          <w:u w:val="single"/>
        </w:rPr>
        <w:t xml:space="preserve">  {招标工程项目名称}      </w:t>
      </w:r>
      <w:r>
        <w:rPr>
          <w:rFonts w:hint="eastAsia" w:ascii="宋体" w:hAnsi="宋体" w:eastAsia="宋体" w:cs="宋体"/>
          <w:color w:val="000000"/>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元(RMB：￥</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元)作为中标价，并按上述图纸、合同条款和工程建设标准的要求承包本工程的施工，并承担任何质量缺陷保修责任。</w:t>
      </w:r>
    </w:p>
    <w:p w14:paraId="5CAE6A89">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2、我方已详细审阅全部招标文件、答疑纪要、补充通知及有关附件。我方不存在资质和项目负责人不能满足招标文件要求的条件。</w:t>
      </w:r>
    </w:p>
    <w:p w14:paraId="72B7252C">
      <w:pPr>
        <w:wordWrap w:val="0"/>
        <w:spacing w:line="30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3、我方的投标文件是真实和准确的，并保证不存在招标文件第二章投标须知第3.</w:t>
      </w:r>
      <w:r>
        <w:rPr>
          <w:rFonts w:hint="eastAsia" w:ascii="宋体" w:hAnsi="宋体" w:eastAsia="宋体" w:cs="宋体"/>
          <w:color w:val="000000"/>
          <w:sz w:val="24"/>
          <w:lang w:val="en-US" w:eastAsia="zh-CN"/>
        </w:rPr>
        <w:t>7</w:t>
      </w:r>
      <w:r>
        <w:rPr>
          <w:rFonts w:hint="eastAsia" w:ascii="宋体" w:hAnsi="宋体" w:eastAsia="宋体" w:cs="宋体"/>
          <w:color w:val="000000"/>
          <w:sz w:val="24"/>
        </w:rPr>
        <w:t>款规定的任一情形,若有弄虚作假的，愿承担法律和经济责任。</w:t>
      </w:r>
    </w:p>
    <w:p w14:paraId="5B60021E">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4、若我方中标，我方保证按招标文件规定的要求工期</w:t>
      </w:r>
      <w:r>
        <w:rPr>
          <w:rFonts w:hint="eastAsia" w:ascii="宋体" w:hAnsi="宋体" w:eastAsia="宋体" w:cs="宋体"/>
          <w:color w:val="000000"/>
          <w:sz w:val="24"/>
          <w:u w:val="single"/>
        </w:rPr>
        <w:t xml:space="preserve">     {工期}    </w:t>
      </w:r>
      <w:r>
        <w:rPr>
          <w:rFonts w:hint="eastAsia" w:ascii="宋体" w:hAnsi="宋体" w:eastAsia="宋体" w:cs="宋体"/>
          <w:color w:val="000000"/>
          <w:sz w:val="24"/>
        </w:rPr>
        <w:t>日历天内完成并移交全部工程，工程质量达到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07BA98FD">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u w:val="single"/>
        </w:rPr>
        <w:t>5、若我方中标，我方将派       (姓名)( 建造师证书注册编号         ，项目经理安全生产考核证编号      ) 担任项目经理。</w:t>
      </w:r>
    </w:p>
    <w:p w14:paraId="075FE447">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u w:val="single"/>
        </w:rPr>
        <w:t>6、若我方中标，我方保证按招标文件第2</w:t>
      </w:r>
      <w:r>
        <w:rPr>
          <w:rFonts w:hint="eastAsia" w:ascii="宋体" w:hAnsi="宋体" w:eastAsia="宋体" w:cs="宋体"/>
          <w:color w:val="000000"/>
          <w:sz w:val="24"/>
          <w:u w:val="single"/>
          <w:lang w:val="en-US" w:eastAsia="zh-CN"/>
        </w:rPr>
        <w:t>8</w:t>
      </w:r>
      <w:r>
        <w:rPr>
          <w:rFonts w:hint="eastAsia" w:ascii="宋体" w:hAnsi="宋体" w:eastAsia="宋体" w:cs="宋体"/>
          <w:color w:val="000000"/>
          <w:sz w:val="24"/>
          <w:u w:val="single"/>
        </w:rPr>
        <w:t>条要求配备项目技术负责人等其他项目管理人员。</w:t>
      </w:r>
    </w:p>
    <w:p w14:paraId="34E5086C">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u w:val="single"/>
        </w:rPr>
        <w:t>7、若我方中标，</w:t>
      </w:r>
      <w:r>
        <w:rPr>
          <w:rFonts w:hint="eastAsia" w:ascii="宋体" w:hAnsi="宋体" w:eastAsia="宋体" w:cs="宋体"/>
          <w:color w:val="000000"/>
          <w:sz w:val="24"/>
        </w:rPr>
        <w:t>我方保证拟派出的本合同工程的主要施工管理人员在施工期间到位。</w:t>
      </w:r>
    </w:p>
    <w:p w14:paraId="20289F2C">
      <w:pPr>
        <w:wordWrap w:val="0"/>
        <w:spacing w:line="300" w:lineRule="auto"/>
        <w:ind w:firstLine="490"/>
        <w:rPr>
          <w:rFonts w:hint="eastAsia" w:ascii="宋体" w:hAnsi="宋体" w:eastAsia="宋体" w:cs="宋体"/>
          <w:color w:val="000000"/>
          <w:sz w:val="24"/>
          <w:u w:val="single"/>
        </w:rPr>
      </w:pPr>
      <w:r>
        <w:rPr>
          <w:rFonts w:hint="eastAsia" w:ascii="宋体" w:hAnsi="宋体" w:eastAsia="宋体" w:cs="宋体"/>
          <w:color w:val="000000"/>
          <w:sz w:val="24"/>
        </w:rPr>
        <w:t>8、若我方中标，我方将按照招标文件的规定提交履约担保。</w:t>
      </w:r>
    </w:p>
    <w:p w14:paraId="0D9F4CFE">
      <w:pPr>
        <w:wordWrap w:val="0"/>
        <w:spacing w:line="300" w:lineRule="auto"/>
        <w:ind w:firstLine="488"/>
        <w:rPr>
          <w:rFonts w:hint="eastAsia" w:ascii="宋体" w:hAnsi="宋体" w:eastAsia="宋体" w:cs="宋体"/>
          <w:color w:val="000000"/>
          <w:sz w:val="24"/>
        </w:rPr>
      </w:pPr>
      <w:r>
        <w:rPr>
          <w:rFonts w:hint="eastAsia" w:ascii="宋体" w:hAnsi="宋体" w:eastAsia="宋体" w:cs="宋体"/>
          <w:color w:val="000000"/>
          <w:sz w:val="24"/>
        </w:rPr>
        <w:t>9、我方同意所提交的投标文件在招标文件规定的投标有效期内有效，在此期间内如果中标，我方将受此约束。</w:t>
      </w:r>
    </w:p>
    <w:p w14:paraId="62DA8615">
      <w:pPr>
        <w:wordWrap w:val="0"/>
        <w:spacing w:line="300" w:lineRule="auto"/>
        <w:ind w:firstLine="490"/>
        <w:rPr>
          <w:rFonts w:hint="eastAsia" w:ascii="宋体" w:hAnsi="宋体" w:eastAsia="宋体" w:cs="宋体"/>
          <w:color w:val="000000"/>
          <w:sz w:val="24"/>
        </w:rPr>
      </w:pPr>
      <w:r>
        <w:rPr>
          <w:rFonts w:hint="eastAsia" w:ascii="宋体" w:hAnsi="宋体" w:eastAsia="宋体" w:cs="宋体"/>
          <w:color w:val="000000"/>
          <w:sz w:val="24"/>
        </w:rPr>
        <w:t>10、除非另外达成协议并生效，你方的招标文件、中标通知书和本投标承诺函将构成约束双方合同文件的组成部分。</w:t>
      </w:r>
    </w:p>
    <w:p w14:paraId="00C9D6A3">
      <w:pPr>
        <w:wordWrap w:val="0"/>
        <w:spacing w:line="30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我方承诺，若有违反《莆田市关于进一步规范建设工程勘察、设计、施工、监理招标投标管理若干规定》（莆政综〔2013〕55号）、《莆田市建设工程勘察、设计、施工、监理企业名录库管理办法（试行）》（莆招投标办〔2013〕2号）规定的行为，愿意接受相应的扣分处理。</w:t>
      </w:r>
    </w:p>
    <w:p w14:paraId="57835656">
      <w:pPr>
        <w:wordWrap w:val="0"/>
        <w:spacing w:line="300" w:lineRule="auto"/>
        <w:ind w:left="1000" w:leftChars="476" w:firstLine="700" w:firstLineChars="292"/>
        <w:rPr>
          <w:rFonts w:hint="eastAsia" w:ascii="宋体" w:hAnsi="宋体" w:eastAsia="宋体" w:cs="宋体"/>
          <w:color w:val="000000"/>
          <w:sz w:val="24"/>
          <w:u w:val="single"/>
        </w:rPr>
      </w:pPr>
      <w:r>
        <w:rPr>
          <w:rFonts w:hint="eastAsia" w:ascii="宋体" w:hAnsi="宋体" w:eastAsia="宋体" w:cs="宋体"/>
          <w:color w:val="000000"/>
          <w:sz w:val="24"/>
        </w:rPr>
        <w:t>投 标 人：</w:t>
      </w:r>
      <w:r>
        <w:rPr>
          <w:rFonts w:hint="eastAsia" w:ascii="宋体" w:hAnsi="宋体" w:eastAsia="宋体" w:cs="宋体"/>
          <w:color w:val="000000"/>
          <w:sz w:val="24"/>
          <w:u w:val="single"/>
        </w:rPr>
        <w:t xml:space="preserve">                                (盖单位章)</w:t>
      </w:r>
    </w:p>
    <w:p w14:paraId="6A009D62">
      <w:pPr>
        <w:wordWrap w:val="0"/>
        <w:spacing w:line="300" w:lineRule="auto"/>
        <w:ind w:left="1000" w:leftChars="476" w:firstLine="720" w:firstLineChars="300"/>
        <w:rPr>
          <w:rFonts w:hint="eastAsia" w:ascii="宋体" w:hAnsi="宋体" w:eastAsia="宋体" w:cs="宋体"/>
          <w:color w:val="000000"/>
          <w:sz w:val="24"/>
          <w:u w:val="single"/>
        </w:rPr>
      </w:pPr>
      <w:r>
        <w:rPr>
          <w:rFonts w:hint="eastAsia" w:ascii="宋体" w:hAnsi="宋体" w:eastAsia="宋体" w:cs="宋体"/>
          <w:color w:val="000000"/>
          <w:sz w:val="24"/>
        </w:rPr>
        <w:t>法定代表人或其委托代理人：</w:t>
      </w:r>
      <w:r>
        <w:rPr>
          <w:rFonts w:hint="eastAsia" w:ascii="宋体" w:hAnsi="宋体" w:eastAsia="宋体" w:cs="宋体"/>
          <w:color w:val="000000"/>
          <w:sz w:val="24"/>
          <w:u w:val="single"/>
        </w:rPr>
        <w:t xml:space="preserve">              (签字或盖章)</w:t>
      </w:r>
    </w:p>
    <w:p w14:paraId="6E772E57">
      <w:pPr>
        <w:wordWrap w:val="0"/>
        <w:spacing w:line="300" w:lineRule="auto"/>
        <w:rPr>
          <w:rFonts w:hint="eastAsia" w:ascii="宋体" w:hAnsi="宋体" w:eastAsia="宋体" w:cs="宋体"/>
          <w:color w:val="000000"/>
          <w:sz w:val="24"/>
        </w:rPr>
      </w:pPr>
      <w:r>
        <w:rPr>
          <w:rFonts w:hint="eastAsia" w:ascii="宋体" w:hAnsi="宋体" w:eastAsia="宋体" w:cs="宋体"/>
          <w:color w:val="000000"/>
          <w:sz w:val="24"/>
        </w:rPr>
        <w:t xml:space="preserve">                                 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53E9E041">
      <w:pPr>
        <w:pStyle w:val="55"/>
        <w:wordWrap w:val="0"/>
        <w:spacing w:line="360" w:lineRule="exact"/>
        <w:jc w:val="both"/>
        <w:rPr>
          <w:rFonts w:hint="eastAsia" w:ascii="宋体" w:hAnsi="宋体" w:eastAsia="宋体" w:cs="宋体"/>
          <w:color w:val="000000"/>
        </w:rPr>
      </w:pPr>
    </w:p>
    <w:p w14:paraId="77AA4058">
      <w:pPr>
        <w:pStyle w:val="55"/>
        <w:wordWrap w:val="0"/>
        <w:spacing w:line="360" w:lineRule="exact"/>
        <w:jc w:val="both"/>
        <w:rPr>
          <w:rFonts w:hint="eastAsia" w:ascii="宋体" w:hAnsi="宋体" w:eastAsia="宋体" w:cs="宋体"/>
          <w:color w:val="000000"/>
        </w:rPr>
      </w:pPr>
    </w:p>
    <w:p w14:paraId="05A9E5EF">
      <w:pPr>
        <w:wordWrap w:val="0"/>
        <w:spacing w:line="700" w:lineRule="exact"/>
        <w:rPr>
          <w:rFonts w:hint="eastAsia" w:ascii="宋体" w:hAnsi="宋体" w:eastAsia="宋体" w:cs="宋体"/>
          <w:b/>
          <w:color w:val="000000"/>
          <w:sz w:val="36"/>
          <w:szCs w:val="36"/>
        </w:rPr>
      </w:pPr>
      <w:r>
        <w:rPr>
          <w:rFonts w:hint="eastAsia" w:ascii="宋体" w:hAnsi="宋体" w:eastAsia="宋体" w:cs="宋体"/>
          <w:b/>
          <w:color w:val="000000"/>
          <w:kern w:val="0"/>
          <w:sz w:val="32"/>
          <w:szCs w:val="32"/>
        </w:rPr>
        <w:t xml:space="preserve">     （二)、法定代表人资格证明书加盖投标人单位公章</w:t>
      </w:r>
    </w:p>
    <w:p w14:paraId="4AEFA694">
      <w:pPr>
        <w:wordWrap w:val="0"/>
        <w:spacing w:line="480" w:lineRule="auto"/>
        <w:rPr>
          <w:rFonts w:hint="eastAsia" w:ascii="宋体" w:hAnsi="宋体" w:eastAsia="宋体" w:cs="宋体"/>
          <w:color w:val="000000"/>
          <w:sz w:val="26"/>
        </w:rPr>
      </w:pPr>
    </w:p>
    <w:p w14:paraId="2830A9C3">
      <w:pPr>
        <w:wordWrap w:val="0"/>
        <w:spacing w:line="480" w:lineRule="auto"/>
        <w:ind w:left="546" w:leftChars="260"/>
        <w:rPr>
          <w:rFonts w:hint="eastAsia" w:ascii="宋体" w:hAnsi="宋体" w:eastAsia="宋体" w:cs="宋体"/>
          <w:color w:val="000000"/>
          <w:sz w:val="26"/>
        </w:rPr>
      </w:pPr>
    </w:p>
    <w:p w14:paraId="2D9AB0EE">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投标人名称：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1871654">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A671035">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D5F6EEA">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系</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(投标人名称)的法定代表人。</w:t>
      </w:r>
    </w:p>
    <w:p w14:paraId="7C092507">
      <w:pPr>
        <w:wordWrap w:val="0"/>
        <w:spacing w:line="480" w:lineRule="auto"/>
        <w:ind w:firstLine="480" w:firstLineChars="200"/>
        <w:rPr>
          <w:rFonts w:hint="eastAsia" w:ascii="宋体" w:hAnsi="宋体" w:eastAsia="宋体" w:cs="宋体"/>
          <w:color w:val="000000"/>
          <w:sz w:val="24"/>
        </w:rPr>
      </w:pPr>
    </w:p>
    <w:p w14:paraId="127EB590">
      <w:pPr>
        <w:wordWrap w:val="0"/>
        <w:spacing w:line="48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特此证明。</w:t>
      </w:r>
    </w:p>
    <w:p w14:paraId="19A4ACB2">
      <w:pPr>
        <w:pStyle w:val="51"/>
        <w:wordWrap w:val="0"/>
        <w:spacing w:line="480" w:lineRule="auto"/>
        <w:ind w:firstLine="480" w:firstLineChars="200"/>
        <w:rPr>
          <w:rFonts w:hint="eastAsia" w:ascii="宋体" w:hAnsi="宋体" w:eastAsia="宋体" w:cs="宋体"/>
          <w:color w:val="000000"/>
        </w:rPr>
      </w:pPr>
    </w:p>
    <w:p w14:paraId="1A91E412">
      <w:pPr>
        <w:pStyle w:val="51"/>
        <w:wordWrap w:val="0"/>
        <w:spacing w:line="480" w:lineRule="auto"/>
        <w:rPr>
          <w:rFonts w:hint="eastAsia" w:ascii="宋体" w:hAnsi="宋体" w:eastAsia="宋体" w:cs="宋体"/>
          <w:color w:val="000000"/>
        </w:rPr>
      </w:pPr>
    </w:p>
    <w:p w14:paraId="54EC003D">
      <w:pPr>
        <w:pStyle w:val="51"/>
        <w:wordWrap w:val="0"/>
        <w:spacing w:line="480" w:lineRule="auto"/>
        <w:ind w:firstLine="480" w:firstLineChars="200"/>
        <w:rPr>
          <w:rFonts w:hint="eastAsia" w:ascii="宋体" w:hAnsi="宋体" w:eastAsia="宋体" w:cs="宋体"/>
          <w:color w:val="000000"/>
        </w:rPr>
      </w:pPr>
    </w:p>
    <w:p w14:paraId="1554FFDC">
      <w:pPr>
        <w:pStyle w:val="51"/>
        <w:wordWrap w:val="0"/>
        <w:spacing w:line="48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投标人：</w:t>
      </w:r>
      <w:r>
        <w:rPr>
          <w:rFonts w:hint="eastAsia" w:ascii="宋体" w:hAnsi="宋体" w:eastAsia="宋体" w:cs="宋体"/>
          <w:color w:val="000000"/>
          <w:u w:val="single"/>
        </w:rPr>
        <w:t xml:space="preserve">           (盖单位章)</w:t>
      </w:r>
    </w:p>
    <w:p w14:paraId="11E1FF92">
      <w:pPr>
        <w:pStyle w:val="51"/>
        <w:wordWrap w:val="0"/>
        <w:spacing w:line="48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06FE51B1">
      <w:pPr>
        <w:pStyle w:val="51"/>
        <w:wordWrap w:val="0"/>
        <w:spacing w:line="300" w:lineRule="auto"/>
        <w:ind w:firstLine="480" w:firstLineChars="200"/>
        <w:rPr>
          <w:rFonts w:hint="eastAsia" w:ascii="宋体" w:hAnsi="宋体" w:eastAsia="宋体" w:cs="宋体"/>
          <w:color w:val="000000"/>
          <w:kern w:val="2"/>
        </w:rPr>
      </w:pPr>
    </w:p>
    <w:p w14:paraId="19A852BA">
      <w:pPr>
        <w:wordWrap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本格式用于投标人代表参加开标时使用。</w:t>
      </w:r>
    </w:p>
    <w:p w14:paraId="368DB9E2">
      <w:pPr>
        <w:pStyle w:val="51"/>
        <w:wordWrap w:val="0"/>
        <w:spacing w:line="300" w:lineRule="auto"/>
        <w:rPr>
          <w:rFonts w:hint="eastAsia" w:ascii="宋体" w:hAnsi="宋体" w:eastAsia="宋体" w:cs="宋体"/>
          <w:color w:val="000000"/>
          <w:sz w:val="26"/>
        </w:rPr>
      </w:pPr>
    </w:p>
    <w:p w14:paraId="39772209">
      <w:pPr>
        <w:pStyle w:val="51"/>
        <w:wordWrap w:val="0"/>
        <w:spacing w:line="300" w:lineRule="auto"/>
        <w:rPr>
          <w:rFonts w:hint="eastAsia" w:ascii="宋体" w:hAnsi="宋体" w:eastAsia="宋体" w:cs="宋体"/>
          <w:color w:val="000000"/>
          <w:sz w:val="26"/>
          <w:lang w:val="en-US" w:eastAsia="zh-CN"/>
        </w:rPr>
      </w:pPr>
    </w:p>
    <w:p w14:paraId="774D1413">
      <w:pPr>
        <w:pStyle w:val="51"/>
        <w:wordWrap w:val="0"/>
        <w:spacing w:line="300" w:lineRule="auto"/>
        <w:rPr>
          <w:rFonts w:hint="eastAsia" w:ascii="宋体" w:hAnsi="宋体" w:eastAsia="宋体" w:cs="宋体"/>
          <w:color w:val="000000"/>
          <w:sz w:val="26"/>
        </w:rPr>
      </w:pPr>
    </w:p>
    <w:p w14:paraId="294865F3">
      <w:pPr>
        <w:pStyle w:val="51"/>
        <w:wordWrap w:val="0"/>
        <w:spacing w:line="300" w:lineRule="auto"/>
        <w:rPr>
          <w:rFonts w:hint="eastAsia" w:ascii="宋体" w:hAnsi="宋体" w:eastAsia="宋体" w:cs="宋体"/>
          <w:color w:val="000000"/>
          <w:sz w:val="26"/>
        </w:rPr>
      </w:pPr>
    </w:p>
    <w:p w14:paraId="43B5E5C7">
      <w:pPr>
        <w:pStyle w:val="51"/>
        <w:wordWrap w:val="0"/>
        <w:spacing w:line="300" w:lineRule="auto"/>
        <w:rPr>
          <w:rFonts w:hint="eastAsia" w:ascii="宋体" w:hAnsi="宋体" w:eastAsia="宋体" w:cs="宋体"/>
          <w:color w:val="000000"/>
          <w:sz w:val="26"/>
        </w:rPr>
      </w:pPr>
    </w:p>
    <w:p w14:paraId="2E836D6A">
      <w:pPr>
        <w:pStyle w:val="51"/>
        <w:wordWrap w:val="0"/>
        <w:spacing w:line="48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（三)、法定代表人授权委托书加盖投标人单位公章</w:t>
      </w:r>
    </w:p>
    <w:p w14:paraId="028970BD">
      <w:pPr>
        <w:pStyle w:val="51"/>
        <w:wordWrap w:val="0"/>
        <w:spacing w:line="480" w:lineRule="auto"/>
        <w:ind w:firstLine="508"/>
        <w:rPr>
          <w:rFonts w:hint="eastAsia" w:ascii="宋体" w:hAnsi="宋体" w:eastAsia="宋体" w:cs="宋体"/>
          <w:color w:val="000000"/>
        </w:rPr>
      </w:pPr>
      <w:r>
        <w:rPr>
          <w:rFonts w:hint="eastAsia" w:ascii="宋体" w:hAnsi="宋体" w:eastAsia="宋体" w:cs="宋体"/>
          <w:color w:val="000000"/>
        </w:rPr>
        <w:t>本人</w:t>
      </w:r>
      <w:r>
        <w:rPr>
          <w:rFonts w:hint="eastAsia" w:ascii="宋体" w:hAnsi="宋体" w:eastAsia="宋体" w:cs="宋体"/>
          <w:color w:val="000000"/>
          <w:u w:val="single"/>
        </w:rPr>
        <w:t xml:space="preserve">        </w:t>
      </w:r>
      <w:r>
        <w:rPr>
          <w:rFonts w:hint="eastAsia" w:ascii="宋体" w:hAnsi="宋体" w:eastAsia="宋体" w:cs="宋体"/>
          <w:color w:val="000000"/>
        </w:rPr>
        <w:t>(姓名)系</w:t>
      </w:r>
      <w:r>
        <w:rPr>
          <w:rFonts w:hint="eastAsia" w:ascii="宋体" w:hAnsi="宋体" w:eastAsia="宋体" w:cs="宋体"/>
          <w:color w:val="000000"/>
          <w:u w:val="single"/>
        </w:rPr>
        <w:t xml:space="preserve">        </w:t>
      </w:r>
      <w:r>
        <w:rPr>
          <w:rFonts w:hint="eastAsia" w:ascii="宋体" w:hAnsi="宋体" w:eastAsia="宋体" w:cs="宋体"/>
          <w:color w:val="000000"/>
        </w:rPr>
        <w:t>(投标人名称)的法定代表人，现授权委托</w:t>
      </w:r>
      <w:r>
        <w:rPr>
          <w:rFonts w:hint="eastAsia" w:ascii="宋体" w:hAnsi="宋体" w:eastAsia="宋体" w:cs="宋体"/>
          <w:color w:val="000000"/>
          <w:u w:val="single"/>
        </w:rPr>
        <w:t xml:space="preserve">     </w:t>
      </w:r>
      <w:r>
        <w:rPr>
          <w:rFonts w:hint="eastAsia" w:ascii="宋体" w:hAnsi="宋体" w:eastAsia="宋体" w:cs="宋体"/>
          <w:color w:val="000000"/>
        </w:rPr>
        <w:t>(姓名)为我方代理人，以我方名义签署、澄清、说明、补正、递交、撤回、修改</w:t>
      </w:r>
      <w:r>
        <w:rPr>
          <w:rFonts w:hint="eastAsia" w:ascii="宋体" w:hAnsi="宋体" w:eastAsia="宋体" w:cs="宋体"/>
          <w:color w:val="000000"/>
          <w:u w:val="single"/>
        </w:rPr>
        <w:t xml:space="preserve">　       </w:t>
      </w:r>
      <w:r>
        <w:rPr>
          <w:rFonts w:hint="eastAsia" w:ascii="宋体" w:hAnsi="宋体" w:eastAsia="宋体" w:cs="宋体"/>
          <w:color w:val="000000"/>
        </w:rPr>
        <w:t>(招标人名称)的</w:t>
      </w:r>
      <w:r>
        <w:rPr>
          <w:rFonts w:hint="eastAsia" w:ascii="宋体" w:hAnsi="宋体" w:eastAsia="宋体" w:cs="宋体"/>
          <w:color w:val="000000"/>
          <w:u w:val="single"/>
        </w:rPr>
        <w:t xml:space="preserve">                 </w:t>
      </w:r>
      <w:r>
        <w:rPr>
          <w:rFonts w:hint="eastAsia" w:ascii="宋体" w:hAnsi="宋体" w:eastAsia="宋体" w:cs="宋体"/>
          <w:color w:val="000000"/>
        </w:rPr>
        <w:t>(项目名称)施工投标文件、参加开标、签订合同和处理有关事宜，其法律后果由我方承担。</w:t>
      </w:r>
    </w:p>
    <w:p w14:paraId="3A951DA0">
      <w:pPr>
        <w:pStyle w:val="51"/>
        <w:wordWrap w:val="0"/>
        <w:spacing w:line="480" w:lineRule="auto"/>
        <w:ind w:firstLine="508"/>
        <w:rPr>
          <w:rFonts w:hint="eastAsia" w:ascii="宋体" w:hAnsi="宋体" w:eastAsia="宋体" w:cs="宋体"/>
          <w:color w:val="000000"/>
        </w:rPr>
      </w:pPr>
      <w:r>
        <w:rPr>
          <w:rFonts w:hint="eastAsia" w:ascii="宋体" w:hAnsi="宋体" w:eastAsia="宋体" w:cs="宋体"/>
          <w:color w:val="000000"/>
        </w:rPr>
        <w:t>代理人无转委托权。</w:t>
      </w:r>
    </w:p>
    <w:p w14:paraId="57EDB867">
      <w:pPr>
        <w:spacing w:line="640" w:lineRule="exact"/>
        <w:ind w:right="960" w:firstLine="480" w:firstLineChars="200"/>
        <w:jc w:val="right"/>
        <w:rPr>
          <w:rFonts w:hint="eastAsia" w:ascii="宋体" w:hAnsi="宋体" w:eastAsia="宋体" w:cs="宋体"/>
          <w:color w:val="000000"/>
          <w:kern w:val="0"/>
          <w:sz w:val="24"/>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rPr>
        <w:t>（盖单位章）</w:t>
      </w:r>
    </w:p>
    <w:p w14:paraId="7C10D202">
      <w:pPr>
        <w:spacing w:line="640" w:lineRule="exact"/>
        <w:ind w:right="960" w:firstLine="480" w:firstLineChars="20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法定代表人：</w:t>
      </w:r>
      <w:r>
        <w:rPr>
          <w:rFonts w:hint="eastAsia" w:ascii="宋体" w:hAnsi="宋体" w:eastAsia="宋体" w:cs="宋体"/>
          <w:color w:val="000000"/>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rPr>
        <w:t>（签字或盖章）</w:t>
      </w:r>
    </w:p>
    <w:p w14:paraId="4EBFDD25">
      <w:pPr>
        <w:wordWrap w:val="0"/>
        <w:spacing w:line="640" w:lineRule="exact"/>
        <w:ind w:right="840" w:firstLine="480" w:firstLineChars="200"/>
        <w:jc w:val="right"/>
        <w:rPr>
          <w:rFonts w:hint="eastAsia" w:ascii="宋体" w:hAnsi="宋体" w:eastAsia="宋体" w:cs="宋体"/>
          <w:color w:val="000000"/>
          <w:kern w:val="0"/>
          <w:sz w:val="24"/>
        </w:rPr>
      </w:pPr>
      <w:r>
        <w:rPr>
          <w:rFonts w:hint="eastAsia" w:ascii="宋体" w:hAnsi="宋体" w:eastAsia="宋体" w:cs="宋体"/>
          <w:color w:val="000000"/>
          <w:kern w:val="0"/>
          <w:sz w:val="24"/>
        </w:rPr>
        <w:t>法定代表人身份证号码：</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p>
    <w:p w14:paraId="3CC874D7">
      <w:pPr>
        <w:spacing w:line="640" w:lineRule="exact"/>
        <w:ind w:right="1080" w:firstLine="480" w:firstLineChars="200"/>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委托代理人：</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14:paraId="6139B5FB">
      <w:pPr>
        <w:wordWrap w:val="0"/>
        <w:spacing w:line="640" w:lineRule="exact"/>
        <w:ind w:right="840" w:firstLine="480" w:firstLineChars="200"/>
        <w:jc w:val="right"/>
        <w:rPr>
          <w:rFonts w:hint="eastAsia" w:ascii="宋体" w:hAnsi="宋体" w:eastAsia="宋体" w:cs="宋体"/>
          <w:b/>
          <w:color w:val="000000"/>
          <w:kern w:val="0"/>
          <w:sz w:val="32"/>
          <w:szCs w:val="32"/>
        </w:rPr>
      </w:pPr>
      <w:r>
        <w:rPr>
          <w:rFonts w:hint="eastAsia" w:ascii="宋体" w:hAnsi="宋体" w:eastAsia="宋体" w:cs="宋体"/>
          <w:color w:val="000000"/>
          <w:kern w:val="0"/>
          <w:sz w:val="24"/>
        </w:rPr>
        <w:t>委托代理人身份证号码：</w:t>
      </w:r>
      <w:r>
        <w:rPr>
          <w:rFonts w:hint="eastAsia" w:ascii="宋体" w:hAnsi="宋体" w:eastAsia="宋体" w:cs="宋体"/>
          <w:kern w:val="0"/>
          <w:sz w:val="24"/>
          <w:u w:val="single"/>
        </w:rPr>
        <w:t xml:space="preserve">                   </w:t>
      </w:r>
      <w:r>
        <w:rPr>
          <w:rFonts w:hint="eastAsia" w:ascii="宋体" w:hAnsi="宋体" w:eastAsia="宋体" w:cs="宋体"/>
          <w:color w:val="000000"/>
          <w:kern w:val="0"/>
          <w:sz w:val="24"/>
          <w:u w:val="single"/>
        </w:rPr>
        <w:t xml:space="preserve">                  </w:t>
      </w:r>
    </w:p>
    <w:p w14:paraId="24BDD504">
      <w:pPr>
        <w:spacing w:line="640" w:lineRule="exact"/>
        <w:ind w:firstLine="1280" w:firstLineChars="400"/>
        <w:jc w:val="right"/>
        <w:rPr>
          <w:rFonts w:hint="eastAsia" w:ascii="宋体" w:hAnsi="宋体" w:eastAsia="宋体" w:cs="宋体"/>
          <w:kern w:val="0"/>
          <w:sz w:val="24"/>
          <w:u w:val="single"/>
        </w:rPr>
      </w:pP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年</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日</w:t>
      </w:r>
    </w:p>
    <w:p w14:paraId="1D4FDD99">
      <w:pPr>
        <w:pStyle w:val="51"/>
        <w:wordWrap w:val="0"/>
        <w:spacing w:line="480" w:lineRule="auto"/>
        <w:ind w:firstLine="3960" w:firstLineChars="1650"/>
        <w:rPr>
          <w:rFonts w:hint="eastAsia" w:ascii="宋体" w:hAnsi="宋体" w:eastAsia="宋体" w:cs="宋体"/>
          <w:color w:val="000000"/>
        </w:rPr>
      </w:pPr>
      <w:r>
        <w:rPr>
          <w:rFonts w:hint="eastAsia" w:ascii="宋体" w:hAnsi="宋体" w:eastAsia="宋体" w:cs="宋体"/>
        </w:rPr>
        <w:t xml:space="preserve">                 </w:t>
      </w:r>
    </w:p>
    <w:p w14:paraId="414DDC4C">
      <w:pPr>
        <w:wordWrap w:val="0"/>
        <w:ind w:firstLine="480" w:firstLineChars="200"/>
        <w:rPr>
          <w:rFonts w:hint="eastAsia" w:ascii="宋体" w:hAnsi="宋体" w:eastAsia="宋体" w:cs="宋体"/>
          <w:color w:val="000000"/>
          <w:sz w:val="24"/>
        </w:rPr>
      </w:pPr>
      <w:r>
        <w:rPr>
          <w:rFonts w:hint="eastAsia" w:ascii="宋体" w:hAnsi="宋体" w:eastAsia="宋体" w:cs="宋体"/>
          <w:color w:val="000000"/>
          <w:sz w:val="24"/>
        </w:rPr>
        <w:t>本格式用于投标人代表参加开标时使用。</w:t>
      </w:r>
    </w:p>
    <w:p w14:paraId="11EC8B46">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sz w:val="24"/>
        </w:rPr>
        <w:br w:type="page"/>
      </w:r>
    </w:p>
    <w:p w14:paraId="7DD8F8D3">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（四)、企业资质证书（副本）复印件加盖投标人单位公章；</w:t>
      </w:r>
    </w:p>
    <w:p w14:paraId="197272AF">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（五）、企业法人营业执照（副本）复印件加盖投标人单位公章；</w:t>
      </w:r>
    </w:p>
    <w:p w14:paraId="603BCC8F">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（六）、安全生产许可证副本复印件加盖投标人单位公章</w:t>
      </w:r>
    </w:p>
    <w:p w14:paraId="0EE34D94">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（七）、项目经理须附上建造师注册证书的复印件加盖投标人单位公章；</w:t>
      </w:r>
    </w:p>
    <w:p w14:paraId="35276530">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（八）、安全生产考核合格证书(B证) 复印件加盖投标人单位公章；</w:t>
      </w:r>
    </w:p>
    <w:p w14:paraId="60A51A40">
      <w:pPr>
        <w:tabs>
          <w:tab w:val="left" w:pos="0"/>
        </w:tabs>
        <w:spacing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   （九）、投标人认为有必要补充的其他材料。</w:t>
      </w:r>
    </w:p>
    <w:p w14:paraId="4BCF0B66">
      <w:pPr>
        <w:tabs>
          <w:tab w:val="left" w:pos="0"/>
        </w:tabs>
        <w:spacing w:line="360" w:lineRule="exact"/>
        <w:jc w:val="left"/>
        <w:rPr>
          <w:rFonts w:hint="eastAsia" w:ascii="宋体" w:hAnsi="宋体" w:eastAsia="宋体" w:cs="宋体"/>
          <w:color w:val="000000"/>
          <w:kern w:val="0"/>
          <w:sz w:val="24"/>
        </w:rPr>
      </w:pPr>
    </w:p>
    <w:p w14:paraId="421B82C2">
      <w:pPr>
        <w:wordWrap w:val="0"/>
        <w:ind w:firstLine="480" w:firstLineChars="200"/>
        <w:rPr>
          <w:rFonts w:hint="eastAsia" w:ascii="宋体" w:hAnsi="宋体" w:eastAsia="宋体" w:cs="宋体"/>
          <w:color w:val="000000"/>
          <w:sz w:val="24"/>
        </w:rPr>
      </w:pPr>
    </w:p>
    <w:p w14:paraId="3427583C">
      <w:pPr>
        <w:wordWrap w:val="0"/>
        <w:ind w:firstLine="480" w:firstLineChars="200"/>
        <w:rPr>
          <w:rFonts w:hint="eastAsia" w:ascii="宋体" w:hAnsi="宋体" w:eastAsia="宋体" w:cs="宋体"/>
          <w:color w:val="000000"/>
          <w:sz w:val="24"/>
        </w:rPr>
      </w:pPr>
    </w:p>
    <w:p w14:paraId="6EB1EEFC">
      <w:pPr>
        <w:wordWrap w:val="0"/>
        <w:rPr>
          <w:rFonts w:hint="eastAsia" w:ascii="宋体" w:hAnsi="宋体" w:eastAsia="宋体" w:cs="宋体"/>
          <w:b/>
          <w:color w:val="000000"/>
          <w:sz w:val="36"/>
          <w:szCs w:val="36"/>
        </w:rPr>
      </w:pPr>
    </w:p>
    <w:p w14:paraId="2245CD03">
      <w:pPr>
        <w:wordWrap w:val="0"/>
        <w:rPr>
          <w:rFonts w:hint="eastAsia" w:ascii="宋体" w:hAnsi="宋体" w:eastAsia="宋体" w:cs="宋体"/>
          <w:b/>
          <w:color w:val="000000"/>
          <w:sz w:val="36"/>
          <w:szCs w:val="36"/>
        </w:rPr>
      </w:pPr>
    </w:p>
    <w:p w14:paraId="4D80609D">
      <w:pPr>
        <w:wordWrap w:val="0"/>
        <w:rPr>
          <w:rFonts w:hint="eastAsia" w:ascii="宋体" w:hAnsi="宋体" w:eastAsia="宋体" w:cs="宋体"/>
          <w:b/>
          <w:color w:val="000000"/>
          <w:sz w:val="36"/>
          <w:szCs w:val="36"/>
        </w:rPr>
      </w:pPr>
    </w:p>
    <w:p w14:paraId="42EE6174">
      <w:pPr>
        <w:wordWrap w:val="0"/>
        <w:rPr>
          <w:rFonts w:hint="eastAsia" w:ascii="宋体" w:hAnsi="宋体" w:eastAsia="宋体" w:cs="宋体"/>
          <w:b/>
          <w:color w:val="000000"/>
          <w:sz w:val="36"/>
          <w:szCs w:val="36"/>
        </w:rPr>
      </w:pPr>
    </w:p>
    <w:p w14:paraId="1C6C7407">
      <w:pPr>
        <w:wordWrap w:val="0"/>
        <w:rPr>
          <w:rFonts w:hint="eastAsia" w:ascii="宋体" w:hAnsi="宋体" w:eastAsia="宋体" w:cs="宋体"/>
          <w:b/>
          <w:color w:val="000000"/>
          <w:sz w:val="36"/>
          <w:szCs w:val="36"/>
        </w:rPr>
      </w:pPr>
    </w:p>
    <w:p w14:paraId="01A268C2">
      <w:pPr>
        <w:wordWrap w:val="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w:t>
      </w:r>
      <w:r>
        <w:rPr>
          <w:rFonts w:hint="eastAsia" w:ascii="宋体" w:hAnsi="宋体" w:eastAsia="宋体" w:cs="宋体"/>
          <w:b/>
          <w:color w:val="000000"/>
          <w:sz w:val="36"/>
          <w:szCs w:val="36"/>
          <w:lang w:eastAsia="zh-CN"/>
        </w:rPr>
        <w:t>五</w:t>
      </w:r>
      <w:r>
        <w:rPr>
          <w:rFonts w:hint="eastAsia" w:ascii="宋体" w:hAnsi="宋体" w:eastAsia="宋体" w:cs="宋体"/>
          <w:b/>
          <w:color w:val="000000"/>
          <w:sz w:val="36"/>
          <w:szCs w:val="36"/>
        </w:rPr>
        <w:t>章 工程预算价文件</w:t>
      </w:r>
    </w:p>
    <w:p w14:paraId="2D2797AB">
      <w:pPr>
        <w:wordWrap w:val="0"/>
        <w:ind w:firstLine="1886" w:firstLineChars="587"/>
        <w:rPr>
          <w:rFonts w:hint="eastAsia" w:ascii="宋体" w:hAnsi="宋体" w:eastAsia="宋体" w:cs="宋体"/>
          <w:b/>
          <w:color w:val="000000"/>
          <w:sz w:val="32"/>
          <w:szCs w:val="32"/>
        </w:rPr>
      </w:pPr>
    </w:p>
    <w:p w14:paraId="10E7DB08">
      <w:pPr>
        <w:wordWrap w:val="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(另附)</w:t>
      </w:r>
    </w:p>
    <w:p w14:paraId="61B746D0">
      <w:pPr>
        <w:wordWrap w:val="0"/>
        <w:jc w:val="center"/>
        <w:rPr>
          <w:rFonts w:hint="eastAsia" w:ascii="宋体" w:hAnsi="宋体" w:eastAsia="宋体" w:cs="宋体"/>
          <w:b/>
          <w:color w:val="000000"/>
          <w:sz w:val="32"/>
          <w:szCs w:val="32"/>
        </w:rPr>
      </w:pPr>
    </w:p>
    <w:sectPr>
      <w:pgSz w:w="11907" w:h="16840"/>
      <w:pgMar w:top="1304" w:right="1417" w:bottom="1144" w:left="1417"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36B2">
    <w:pPr>
      <w:pStyle w:val="53"/>
      <w:framePr w:wrap="around" w:vAnchor="text" w:hAnchor="margin" w:xAlign="center" w:y="1"/>
    </w:pPr>
    <w:r>
      <w:fldChar w:fldCharType="begin"/>
    </w:r>
    <w:r>
      <w:instrText xml:space="preserve">PAGE  </w:instrText>
    </w:r>
    <w:r>
      <w:fldChar w:fldCharType="separate"/>
    </w:r>
    <w:r>
      <w:t>17</w:t>
    </w:r>
    <w:r>
      <w:fldChar w:fldCharType="end"/>
    </w:r>
  </w:p>
  <w:p w14:paraId="5E3BA406">
    <w:pPr>
      <w:pStyle w:val="5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270D">
    <w:pPr>
      <w:pStyle w:val="53"/>
      <w:framePr w:wrap="around" w:vAnchor="text" w:hAnchor="margin" w:xAlign="center" w:y="1"/>
    </w:pPr>
    <w:r>
      <w:fldChar w:fldCharType="begin"/>
    </w:r>
    <w:r>
      <w:instrText xml:space="preserve">PAGE  </w:instrText>
    </w:r>
    <w:r>
      <w:fldChar w:fldCharType="separate"/>
    </w:r>
    <w:r>
      <w:t>1</w:t>
    </w:r>
    <w:r>
      <w:fldChar w:fldCharType="end"/>
    </w:r>
  </w:p>
  <w:p w14:paraId="7AE56CCF">
    <w:pPr>
      <w:pStyle w:val="5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4"/>
      <w:suff w:val="space"/>
      <w:lvlText w:val="（%3）"/>
      <w:lvlJc w:val="left"/>
      <w:pPr>
        <w:ind w:left="0" w:firstLine="510"/>
      </w:pPr>
      <w:rPr>
        <w:rFonts w:hint="eastAsia"/>
        <w:b/>
        <w:i w:val="0"/>
        <w:sz w:val="24"/>
      </w:rPr>
    </w:lvl>
    <w:lvl w:ilvl="3" w:tentative="0">
      <w:start w:val="1"/>
      <w:numFmt w:val="decimal"/>
      <w:pStyle w:val="46"/>
      <w:suff w:val="space"/>
      <w:lvlText w:val="%4."/>
      <w:lvlJc w:val="left"/>
      <w:pPr>
        <w:ind w:left="0" w:firstLine="510"/>
      </w:pPr>
      <w:rPr>
        <w:rFonts w:hint="eastAsia" w:ascii="宋体" w:hAnsi="宋体" w:eastAsia="宋体"/>
        <w:b/>
        <w:sz w:val="24"/>
      </w:rPr>
    </w:lvl>
    <w:lvl w:ilvl="4" w:tentative="0">
      <w:start w:val="1"/>
      <w:numFmt w:val="decimal"/>
      <w:pStyle w:val="19"/>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1DFD35D5"/>
    <w:multiLevelType w:val="multilevel"/>
    <w:tmpl w:val="1DFD35D5"/>
    <w:lvl w:ilvl="0" w:tentative="0">
      <w:start w:val="8"/>
      <w:numFmt w:val="japaneseCounting"/>
      <w:lvlText w:val="%1、"/>
      <w:lvlJc w:val="left"/>
      <w:pPr>
        <w:ind w:left="720" w:hanging="72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abstractNum w:abstractNumId="3">
    <w:nsid w:val="2C5625BA"/>
    <w:multiLevelType w:val="multilevel"/>
    <w:tmpl w:val="2C5625BA"/>
    <w:lvl w:ilvl="0" w:tentative="0">
      <w:start w:val="1"/>
      <w:numFmt w:val="decimal"/>
      <w:suff w:val="space"/>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480812A7"/>
    <w:multiLevelType w:val="multilevel"/>
    <w:tmpl w:val="480812A7"/>
    <w:lvl w:ilvl="0" w:tentative="0">
      <w:start w:val="1"/>
      <w:numFmt w:val="japaneseCounting"/>
      <w:lvlText w:val="%1、"/>
      <w:lvlJc w:val="left"/>
      <w:pPr>
        <w:tabs>
          <w:tab w:val="left" w:pos="720"/>
        </w:tabs>
        <w:ind w:left="720" w:hanging="720"/>
      </w:pPr>
      <w:rPr>
        <w:rFonts w:hint="default" w:cs="Times New Roman"/>
        <w:b/>
        <w:u w:val="none" w:color="auto"/>
      </w:rPr>
    </w:lvl>
    <w:lvl w:ilvl="1" w:tentative="0">
      <w:start w:val="1"/>
      <w:numFmt w:val="decimal"/>
      <w:lvlText w:val="%2、"/>
      <w:lvlJc w:val="left"/>
      <w:pPr>
        <w:tabs>
          <w:tab w:val="left" w:pos="1140"/>
        </w:tabs>
        <w:ind w:left="1140" w:hanging="720"/>
      </w:pPr>
      <w:rPr>
        <w:rFonts w:hint="default" w:cs="Times New Roman"/>
        <w:u w:val="none" w:color="auto"/>
      </w:rPr>
    </w:lvl>
    <w:lvl w:ilvl="2" w:tentative="0">
      <w:start w:val="1"/>
      <w:numFmt w:val="lowerRoman"/>
      <w:lvlText w:val="%3."/>
      <w:lvlJc w:val="right"/>
      <w:pPr>
        <w:tabs>
          <w:tab w:val="left" w:pos="1260"/>
        </w:tabs>
        <w:ind w:left="1260" w:hanging="420"/>
      </w:pPr>
      <w:rPr>
        <w:rFonts w:hint="default" w:cs="Times New Roman"/>
        <w:u w:val="none" w:color="auto"/>
      </w:rPr>
    </w:lvl>
    <w:lvl w:ilvl="3" w:tentative="0">
      <w:start w:val="1"/>
      <w:numFmt w:val="decimal"/>
      <w:lvlText w:val="%4."/>
      <w:lvlJc w:val="left"/>
      <w:pPr>
        <w:tabs>
          <w:tab w:val="left" w:pos="1680"/>
        </w:tabs>
        <w:ind w:left="1680" w:hanging="420"/>
      </w:pPr>
      <w:rPr>
        <w:rFonts w:hint="default" w:cs="Times New Roman"/>
        <w:u w:val="none" w:color="auto"/>
      </w:rPr>
    </w:lvl>
    <w:lvl w:ilvl="4" w:tentative="0">
      <w:start w:val="1"/>
      <w:numFmt w:val="lowerLetter"/>
      <w:lvlText w:val="%5)"/>
      <w:lvlJc w:val="left"/>
      <w:pPr>
        <w:tabs>
          <w:tab w:val="left" w:pos="2100"/>
        </w:tabs>
        <w:ind w:left="2100" w:hanging="420"/>
      </w:pPr>
      <w:rPr>
        <w:rFonts w:hint="default" w:cs="Times New Roman"/>
        <w:u w:val="none" w:color="auto"/>
      </w:rPr>
    </w:lvl>
    <w:lvl w:ilvl="5" w:tentative="0">
      <w:start w:val="1"/>
      <w:numFmt w:val="lowerRoman"/>
      <w:lvlText w:val="%6."/>
      <w:lvlJc w:val="right"/>
      <w:pPr>
        <w:tabs>
          <w:tab w:val="left" w:pos="2520"/>
        </w:tabs>
        <w:ind w:left="2520" w:hanging="420"/>
      </w:pPr>
      <w:rPr>
        <w:rFonts w:hint="default" w:cs="Times New Roman"/>
        <w:u w:val="none" w:color="auto"/>
      </w:rPr>
    </w:lvl>
    <w:lvl w:ilvl="6" w:tentative="0">
      <w:start w:val="1"/>
      <w:numFmt w:val="decimal"/>
      <w:lvlText w:val="%7."/>
      <w:lvlJc w:val="left"/>
      <w:pPr>
        <w:tabs>
          <w:tab w:val="left" w:pos="2940"/>
        </w:tabs>
        <w:ind w:left="2940" w:hanging="420"/>
      </w:pPr>
      <w:rPr>
        <w:rFonts w:hint="default" w:cs="Times New Roman"/>
        <w:u w:val="none" w:color="auto"/>
      </w:rPr>
    </w:lvl>
    <w:lvl w:ilvl="7" w:tentative="0">
      <w:start w:val="1"/>
      <w:numFmt w:val="lowerLetter"/>
      <w:lvlText w:val="%8)"/>
      <w:lvlJc w:val="left"/>
      <w:pPr>
        <w:tabs>
          <w:tab w:val="left" w:pos="3360"/>
        </w:tabs>
        <w:ind w:left="3360" w:hanging="420"/>
      </w:pPr>
      <w:rPr>
        <w:rFonts w:hint="default" w:cs="Times New Roman"/>
        <w:u w:val="none" w:color="auto"/>
      </w:rPr>
    </w:lvl>
    <w:lvl w:ilvl="8" w:tentative="0">
      <w:start w:val="1"/>
      <w:numFmt w:val="lowerRoman"/>
      <w:lvlText w:val="%9."/>
      <w:lvlJc w:val="right"/>
      <w:pPr>
        <w:tabs>
          <w:tab w:val="left" w:pos="3780"/>
        </w:tabs>
        <w:ind w:left="3780" w:hanging="420"/>
      </w:pPr>
      <w:rPr>
        <w:rFonts w:hint="default" w:cs="Times New Roman"/>
        <w:u w:val="none" w:color="auto"/>
      </w:rPr>
    </w:lvl>
  </w:abstractNum>
  <w:abstractNum w:abstractNumId="5">
    <w:nsid w:val="5437D44D"/>
    <w:multiLevelType w:val="singleLevel"/>
    <w:tmpl w:val="5437D44D"/>
    <w:lvl w:ilvl="0" w:tentative="0">
      <w:start w:val="1"/>
      <w:numFmt w:val="decimal"/>
      <w:suff w:val="nothing"/>
      <w:lvlText w:val="%1、"/>
      <w:lvlJc w:val="left"/>
    </w:lvl>
  </w:abstractNum>
  <w:abstractNum w:abstractNumId="6">
    <w:nsid w:val="5437D7EC"/>
    <w:multiLevelType w:val="singleLevel"/>
    <w:tmpl w:val="5437D7EC"/>
    <w:lvl w:ilvl="0" w:tentative="0">
      <w:start w:val="1"/>
      <w:numFmt w:val="chineseCounting"/>
      <w:suff w:val="nothing"/>
      <w:lvlText w:val="%1、"/>
      <w:lvlJc w:val="left"/>
    </w:lvl>
  </w:abstractNum>
  <w:abstractNum w:abstractNumId="7">
    <w:nsid w:val="54452635"/>
    <w:multiLevelType w:val="singleLevel"/>
    <w:tmpl w:val="54452635"/>
    <w:lvl w:ilvl="0" w:tentative="0">
      <w:start w:val="3"/>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YWEzYjU4MzQzMjIwOGM5NGE5OTFiZTcxMTVhNjYifQ=="/>
  </w:docVars>
  <w:rsids>
    <w:rsidRoot w:val="00172A27"/>
    <w:rsid w:val="00000BA7"/>
    <w:rsid w:val="00011043"/>
    <w:rsid w:val="000122BE"/>
    <w:rsid w:val="00012A45"/>
    <w:rsid w:val="000174F7"/>
    <w:rsid w:val="00017876"/>
    <w:rsid w:val="00017EDD"/>
    <w:rsid w:val="00023F87"/>
    <w:rsid w:val="00025DFF"/>
    <w:rsid w:val="00026A9F"/>
    <w:rsid w:val="00027DAB"/>
    <w:rsid w:val="000361D9"/>
    <w:rsid w:val="00046CFB"/>
    <w:rsid w:val="00050534"/>
    <w:rsid w:val="00051A53"/>
    <w:rsid w:val="00053A0C"/>
    <w:rsid w:val="00053F85"/>
    <w:rsid w:val="00056E2B"/>
    <w:rsid w:val="0006003E"/>
    <w:rsid w:val="000657D1"/>
    <w:rsid w:val="00065BB7"/>
    <w:rsid w:val="00066D86"/>
    <w:rsid w:val="00073552"/>
    <w:rsid w:val="00081189"/>
    <w:rsid w:val="00083F5A"/>
    <w:rsid w:val="0008526D"/>
    <w:rsid w:val="00085C8D"/>
    <w:rsid w:val="00087C81"/>
    <w:rsid w:val="00093173"/>
    <w:rsid w:val="000946AB"/>
    <w:rsid w:val="00094AF0"/>
    <w:rsid w:val="000979E5"/>
    <w:rsid w:val="000A16C0"/>
    <w:rsid w:val="000A445D"/>
    <w:rsid w:val="000A5432"/>
    <w:rsid w:val="000A6009"/>
    <w:rsid w:val="000B0F1C"/>
    <w:rsid w:val="000B3D0D"/>
    <w:rsid w:val="000B4485"/>
    <w:rsid w:val="000C2E0C"/>
    <w:rsid w:val="000C2F1C"/>
    <w:rsid w:val="000C4671"/>
    <w:rsid w:val="000C5E72"/>
    <w:rsid w:val="000D1B6E"/>
    <w:rsid w:val="000D2068"/>
    <w:rsid w:val="000D2EE8"/>
    <w:rsid w:val="000D6E7A"/>
    <w:rsid w:val="000E09BC"/>
    <w:rsid w:val="000E3695"/>
    <w:rsid w:val="000E4A50"/>
    <w:rsid w:val="000E5BB7"/>
    <w:rsid w:val="000E6C3C"/>
    <w:rsid w:val="0010094D"/>
    <w:rsid w:val="00105FD3"/>
    <w:rsid w:val="00112286"/>
    <w:rsid w:val="0011586D"/>
    <w:rsid w:val="001204EC"/>
    <w:rsid w:val="00120E99"/>
    <w:rsid w:val="00122B0C"/>
    <w:rsid w:val="00124843"/>
    <w:rsid w:val="00124ADC"/>
    <w:rsid w:val="00127348"/>
    <w:rsid w:val="0013035A"/>
    <w:rsid w:val="00132CA7"/>
    <w:rsid w:val="001515D1"/>
    <w:rsid w:val="00153176"/>
    <w:rsid w:val="00155276"/>
    <w:rsid w:val="00156642"/>
    <w:rsid w:val="0016069C"/>
    <w:rsid w:val="001615FE"/>
    <w:rsid w:val="00174B43"/>
    <w:rsid w:val="00175776"/>
    <w:rsid w:val="00175AE9"/>
    <w:rsid w:val="00180249"/>
    <w:rsid w:val="0018060D"/>
    <w:rsid w:val="001902A4"/>
    <w:rsid w:val="00192A09"/>
    <w:rsid w:val="00192DD7"/>
    <w:rsid w:val="001945F1"/>
    <w:rsid w:val="00194C91"/>
    <w:rsid w:val="0019614B"/>
    <w:rsid w:val="001A0AEA"/>
    <w:rsid w:val="001A5EA0"/>
    <w:rsid w:val="001A719A"/>
    <w:rsid w:val="001B0882"/>
    <w:rsid w:val="001C190D"/>
    <w:rsid w:val="001C2285"/>
    <w:rsid w:val="001C36EF"/>
    <w:rsid w:val="001C44A2"/>
    <w:rsid w:val="001D06DB"/>
    <w:rsid w:val="001D235C"/>
    <w:rsid w:val="001D3B86"/>
    <w:rsid w:val="001D3E73"/>
    <w:rsid w:val="001D4D5E"/>
    <w:rsid w:val="001D52DE"/>
    <w:rsid w:val="001D5A60"/>
    <w:rsid w:val="001E15ED"/>
    <w:rsid w:val="001E2C7C"/>
    <w:rsid w:val="001E51C7"/>
    <w:rsid w:val="001E674B"/>
    <w:rsid w:val="001F77BB"/>
    <w:rsid w:val="0020228D"/>
    <w:rsid w:val="002033E2"/>
    <w:rsid w:val="0021223D"/>
    <w:rsid w:val="0021455B"/>
    <w:rsid w:val="00221AA1"/>
    <w:rsid w:val="00222383"/>
    <w:rsid w:val="00222A1E"/>
    <w:rsid w:val="00223BB9"/>
    <w:rsid w:val="002265A6"/>
    <w:rsid w:val="002279AF"/>
    <w:rsid w:val="00227F59"/>
    <w:rsid w:val="00231976"/>
    <w:rsid w:val="00231A8B"/>
    <w:rsid w:val="00231F60"/>
    <w:rsid w:val="002320CF"/>
    <w:rsid w:val="00232744"/>
    <w:rsid w:val="00235028"/>
    <w:rsid w:val="0023794B"/>
    <w:rsid w:val="0024093E"/>
    <w:rsid w:val="00243FAF"/>
    <w:rsid w:val="00247724"/>
    <w:rsid w:val="00251A92"/>
    <w:rsid w:val="002621D9"/>
    <w:rsid w:val="00264CB4"/>
    <w:rsid w:val="00265AA7"/>
    <w:rsid w:val="00265B0B"/>
    <w:rsid w:val="00265EAB"/>
    <w:rsid w:val="0026737F"/>
    <w:rsid w:val="002676B6"/>
    <w:rsid w:val="002700D4"/>
    <w:rsid w:val="00270696"/>
    <w:rsid w:val="002731A0"/>
    <w:rsid w:val="00273A89"/>
    <w:rsid w:val="002748E8"/>
    <w:rsid w:val="00277EE4"/>
    <w:rsid w:val="0028232B"/>
    <w:rsid w:val="002826E9"/>
    <w:rsid w:val="002834C8"/>
    <w:rsid w:val="00284465"/>
    <w:rsid w:val="002850BC"/>
    <w:rsid w:val="002904A2"/>
    <w:rsid w:val="00297574"/>
    <w:rsid w:val="002A5AC6"/>
    <w:rsid w:val="002B0F73"/>
    <w:rsid w:val="002B16D3"/>
    <w:rsid w:val="002B1A69"/>
    <w:rsid w:val="002B2FD2"/>
    <w:rsid w:val="002B4349"/>
    <w:rsid w:val="002B50D8"/>
    <w:rsid w:val="002C1C47"/>
    <w:rsid w:val="002C237E"/>
    <w:rsid w:val="002C4314"/>
    <w:rsid w:val="002C5391"/>
    <w:rsid w:val="002C7D62"/>
    <w:rsid w:val="002D0448"/>
    <w:rsid w:val="002D28A0"/>
    <w:rsid w:val="002D392C"/>
    <w:rsid w:val="002E2ADD"/>
    <w:rsid w:val="002E4648"/>
    <w:rsid w:val="002E609C"/>
    <w:rsid w:val="002E6974"/>
    <w:rsid w:val="002F3D18"/>
    <w:rsid w:val="002F451E"/>
    <w:rsid w:val="002F7378"/>
    <w:rsid w:val="00304778"/>
    <w:rsid w:val="00306B5E"/>
    <w:rsid w:val="00306CBD"/>
    <w:rsid w:val="003076A9"/>
    <w:rsid w:val="0031094B"/>
    <w:rsid w:val="00310DE6"/>
    <w:rsid w:val="00311873"/>
    <w:rsid w:val="00313C22"/>
    <w:rsid w:val="00315BEC"/>
    <w:rsid w:val="00317F1A"/>
    <w:rsid w:val="003203B6"/>
    <w:rsid w:val="0032051A"/>
    <w:rsid w:val="00321879"/>
    <w:rsid w:val="00322A0F"/>
    <w:rsid w:val="003337D4"/>
    <w:rsid w:val="003346E1"/>
    <w:rsid w:val="00337743"/>
    <w:rsid w:val="00346956"/>
    <w:rsid w:val="00355EC0"/>
    <w:rsid w:val="00357EAF"/>
    <w:rsid w:val="00364C56"/>
    <w:rsid w:val="0036588C"/>
    <w:rsid w:val="00366997"/>
    <w:rsid w:val="00374088"/>
    <w:rsid w:val="00374D98"/>
    <w:rsid w:val="0037632E"/>
    <w:rsid w:val="00376902"/>
    <w:rsid w:val="00381157"/>
    <w:rsid w:val="00381A37"/>
    <w:rsid w:val="003827EC"/>
    <w:rsid w:val="003838FC"/>
    <w:rsid w:val="003862BA"/>
    <w:rsid w:val="003A3CBB"/>
    <w:rsid w:val="003B1663"/>
    <w:rsid w:val="003B1717"/>
    <w:rsid w:val="003B699C"/>
    <w:rsid w:val="003B6BCC"/>
    <w:rsid w:val="003C22D6"/>
    <w:rsid w:val="003D2C3E"/>
    <w:rsid w:val="003D3532"/>
    <w:rsid w:val="003D4B63"/>
    <w:rsid w:val="003D4B8A"/>
    <w:rsid w:val="003D72DE"/>
    <w:rsid w:val="003E4962"/>
    <w:rsid w:val="003F0D1D"/>
    <w:rsid w:val="003F5A48"/>
    <w:rsid w:val="004013AC"/>
    <w:rsid w:val="00401581"/>
    <w:rsid w:val="00402790"/>
    <w:rsid w:val="00406762"/>
    <w:rsid w:val="004143E5"/>
    <w:rsid w:val="00416DAD"/>
    <w:rsid w:val="00417AED"/>
    <w:rsid w:val="004274D4"/>
    <w:rsid w:val="00431CEE"/>
    <w:rsid w:val="004328DF"/>
    <w:rsid w:val="00434A4F"/>
    <w:rsid w:val="00434F36"/>
    <w:rsid w:val="00436E60"/>
    <w:rsid w:val="004375A8"/>
    <w:rsid w:val="00437866"/>
    <w:rsid w:val="00441804"/>
    <w:rsid w:val="0044686B"/>
    <w:rsid w:val="00451537"/>
    <w:rsid w:val="0045190C"/>
    <w:rsid w:val="0045213A"/>
    <w:rsid w:val="004525A3"/>
    <w:rsid w:val="0045430C"/>
    <w:rsid w:val="0045447E"/>
    <w:rsid w:val="004553D0"/>
    <w:rsid w:val="004555F5"/>
    <w:rsid w:val="00461220"/>
    <w:rsid w:val="00461DE8"/>
    <w:rsid w:val="00462CA5"/>
    <w:rsid w:val="00463524"/>
    <w:rsid w:val="004673FD"/>
    <w:rsid w:val="00467787"/>
    <w:rsid w:val="00471B78"/>
    <w:rsid w:val="004721BF"/>
    <w:rsid w:val="00474D89"/>
    <w:rsid w:val="00476558"/>
    <w:rsid w:val="00480096"/>
    <w:rsid w:val="00480211"/>
    <w:rsid w:val="004825D5"/>
    <w:rsid w:val="00482D2E"/>
    <w:rsid w:val="00483D90"/>
    <w:rsid w:val="00483E4A"/>
    <w:rsid w:val="00486E33"/>
    <w:rsid w:val="0048733D"/>
    <w:rsid w:val="004A06F6"/>
    <w:rsid w:val="004A3FD6"/>
    <w:rsid w:val="004A7634"/>
    <w:rsid w:val="004A7B97"/>
    <w:rsid w:val="004B0ED9"/>
    <w:rsid w:val="004B3CA1"/>
    <w:rsid w:val="004B4A79"/>
    <w:rsid w:val="004B5440"/>
    <w:rsid w:val="004C0708"/>
    <w:rsid w:val="004C091F"/>
    <w:rsid w:val="004C6C67"/>
    <w:rsid w:val="004D00B9"/>
    <w:rsid w:val="004D0261"/>
    <w:rsid w:val="004D3770"/>
    <w:rsid w:val="004D43C6"/>
    <w:rsid w:val="004D5411"/>
    <w:rsid w:val="004D58F0"/>
    <w:rsid w:val="004E1F1F"/>
    <w:rsid w:val="004E5704"/>
    <w:rsid w:val="004E7719"/>
    <w:rsid w:val="004F03AF"/>
    <w:rsid w:val="004F2083"/>
    <w:rsid w:val="004F445E"/>
    <w:rsid w:val="00502A6B"/>
    <w:rsid w:val="00505AD1"/>
    <w:rsid w:val="0051138D"/>
    <w:rsid w:val="00512AD5"/>
    <w:rsid w:val="0052117D"/>
    <w:rsid w:val="00521E82"/>
    <w:rsid w:val="00521E9D"/>
    <w:rsid w:val="00522EDB"/>
    <w:rsid w:val="005241CC"/>
    <w:rsid w:val="0052759D"/>
    <w:rsid w:val="0053218D"/>
    <w:rsid w:val="00533567"/>
    <w:rsid w:val="005354A2"/>
    <w:rsid w:val="00535CBF"/>
    <w:rsid w:val="00537B71"/>
    <w:rsid w:val="005434AF"/>
    <w:rsid w:val="0054710B"/>
    <w:rsid w:val="0055573A"/>
    <w:rsid w:val="00557CCA"/>
    <w:rsid w:val="00562022"/>
    <w:rsid w:val="00563B17"/>
    <w:rsid w:val="0057253A"/>
    <w:rsid w:val="005777F4"/>
    <w:rsid w:val="00582312"/>
    <w:rsid w:val="00582C7E"/>
    <w:rsid w:val="005839BF"/>
    <w:rsid w:val="00585E92"/>
    <w:rsid w:val="00587CF5"/>
    <w:rsid w:val="00590C74"/>
    <w:rsid w:val="00592227"/>
    <w:rsid w:val="00593147"/>
    <w:rsid w:val="00595295"/>
    <w:rsid w:val="00595660"/>
    <w:rsid w:val="00597FA4"/>
    <w:rsid w:val="005A033D"/>
    <w:rsid w:val="005A6AFF"/>
    <w:rsid w:val="005B04AB"/>
    <w:rsid w:val="005B0C9A"/>
    <w:rsid w:val="005C2D8B"/>
    <w:rsid w:val="005C30C8"/>
    <w:rsid w:val="005C3821"/>
    <w:rsid w:val="005C7901"/>
    <w:rsid w:val="005D2761"/>
    <w:rsid w:val="005D6CC3"/>
    <w:rsid w:val="005D7599"/>
    <w:rsid w:val="005E368D"/>
    <w:rsid w:val="005E4DCD"/>
    <w:rsid w:val="005E587B"/>
    <w:rsid w:val="005E686F"/>
    <w:rsid w:val="005E7A43"/>
    <w:rsid w:val="005F2B9D"/>
    <w:rsid w:val="005F54C5"/>
    <w:rsid w:val="005F6F20"/>
    <w:rsid w:val="00602048"/>
    <w:rsid w:val="00610441"/>
    <w:rsid w:val="00615D57"/>
    <w:rsid w:val="0061753C"/>
    <w:rsid w:val="00623F8F"/>
    <w:rsid w:val="00626753"/>
    <w:rsid w:val="00626A6E"/>
    <w:rsid w:val="00627175"/>
    <w:rsid w:val="00627698"/>
    <w:rsid w:val="00627907"/>
    <w:rsid w:val="00635563"/>
    <w:rsid w:val="006356CA"/>
    <w:rsid w:val="00637C9B"/>
    <w:rsid w:val="0064082B"/>
    <w:rsid w:val="006452BA"/>
    <w:rsid w:val="0064787B"/>
    <w:rsid w:val="00647E71"/>
    <w:rsid w:val="0065007F"/>
    <w:rsid w:val="00650D17"/>
    <w:rsid w:val="00653AEF"/>
    <w:rsid w:val="00657C5A"/>
    <w:rsid w:val="00661E16"/>
    <w:rsid w:val="0066273A"/>
    <w:rsid w:val="00667100"/>
    <w:rsid w:val="00671924"/>
    <w:rsid w:val="006727E0"/>
    <w:rsid w:val="00673288"/>
    <w:rsid w:val="00675486"/>
    <w:rsid w:val="006856C5"/>
    <w:rsid w:val="00695C10"/>
    <w:rsid w:val="00695E21"/>
    <w:rsid w:val="006A0674"/>
    <w:rsid w:val="006A2323"/>
    <w:rsid w:val="006A4812"/>
    <w:rsid w:val="006A55AB"/>
    <w:rsid w:val="006B0E25"/>
    <w:rsid w:val="006B5167"/>
    <w:rsid w:val="006B5314"/>
    <w:rsid w:val="006B7052"/>
    <w:rsid w:val="006C0F89"/>
    <w:rsid w:val="006C1166"/>
    <w:rsid w:val="006C2978"/>
    <w:rsid w:val="006C3030"/>
    <w:rsid w:val="006C6C89"/>
    <w:rsid w:val="006D08BB"/>
    <w:rsid w:val="006D10A2"/>
    <w:rsid w:val="006D3FAC"/>
    <w:rsid w:val="006D60BE"/>
    <w:rsid w:val="006E3565"/>
    <w:rsid w:val="006E4858"/>
    <w:rsid w:val="006E60F9"/>
    <w:rsid w:val="006E671E"/>
    <w:rsid w:val="006F1BBD"/>
    <w:rsid w:val="007016F9"/>
    <w:rsid w:val="00702ACE"/>
    <w:rsid w:val="00702F3A"/>
    <w:rsid w:val="00703520"/>
    <w:rsid w:val="007046F3"/>
    <w:rsid w:val="007074ED"/>
    <w:rsid w:val="007078FD"/>
    <w:rsid w:val="00710B2C"/>
    <w:rsid w:val="007112BC"/>
    <w:rsid w:val="00711AAE"/>
    <w:rsid w:val="00713512"/>
    <w:rsid w:val="00713E0A"/>
    <w:rsid w:val="00715C09"/>
    <w:rsid w:val="00716DA0"/>
    <w:rsid w:val="00720CCC"/>
    <w:rsid w:val="0072478C"/>
    <w:rsid w:val="00726666"/>
    <w:rsid w:val="007266B7"/>
    <w:rsid w:val="0072705C"/>
    <w:rsid w:val="00727421"/>
    <w:rsid w:val="007313DC"/>
    <w:rsid w:val="0073396F"/>
    <w:rsid w:val="007355BD"/>
    <w:rsid w:val="00736058"/>
    <w:rsid w:val="00737DF7"/>
    <w:rsid w:val="00742E8D"/>
    <w:rsid w:val="00747D92"/>
    <w:rsid w:val="00747D94"/>
    <w:rsid w:val="00747E73"/>
    <w:rsid w:val="00751B6B"/>
    <w:rsid w:val="007622F8"/>
    <w:rsid w:val="00763042"/>
    <w:rsid w:val="00763F06"/>
    <w:rsid w:val="00764AE3"/>
    <w:rsid w:val="007671D5"/>
    <w:rsid w:val="00770213"/>
    <w:rsid w:val="00771CEF"/>
    <w:rsid w:val="00772766"/>
    <w:rsid w:val="00773BFA"/>
    <w:rsid w:val="00773C58"/>
    <w:rsid w:val="00774669"/>
    <w:rsid w:val="00776FE4"/>
    <w:rsid w:val="00780681"/>
    <w:rsid w:val="00781DFC"/>
    <w:rsid w:val="00791B9A"/>
    <w:rsid w:val="00792200"/>
    <w:rsid w:val="00793DCB"/>
    <w:rsid w:val="007969F4"/>
    <w:rsid w:val="007B3178"/>
    <w:rsid w:val="007B785A"/>
    <w:rsid w:val="007C1A0A"/>
    <w:rsid w:val="007C22AB"/>
    <w:rsid w:val="007C3F19"/>
    <w:rsid w:val="007D1A92"/>
    <w:rsid w:val="007D2223"/>
    <w:rsid w:val="007D6CE8"/>
    <w:rsid w:val="007E008E"/>
    <w:rsid w:val="007E175E"/>
    <w:rsid w:val="007E2C8C"/>
    <w:rsid w:val="007E39E8"/>
    <w:rsid w:val="007F0CFF"/>
    <w:rsid w:val="007F19B7"/>
    <w:rsid w:val="007F4637"/>
    <w:rsid w:val="007F7D33"/>
    <w:rsid w:val="00800084"/>
    <w:rsid w:val="00807862"/>
    <w:rsid w:val="00812863"/>
    <w:rsid w:val="00812F9C"/>
    <w:rsid w:val="0081548A"/>
    <w:rsid w:val="0082193C"/>
    <w:rsid w:val="00821DDD"/>
    <w:rsid w:val="0082253F"/>
    <w:rsid w:val="00824392"/>
    <w:rsid w:val="00825E46"/>
    <w:rsid w:val="008342D1"/>
    <w:rsid w:val="008352A3"/>
    <w:rsid w:val="0083640D"/>
    <w:rsid w:val="00840206"/>
    <w:rsid w:val="0084352F"/>
    <w:rsid w:val="00845460"/>
    <w:rsid w:val="00854935"/>
    <w:rsid w:val="00857623"/>
    <w:rsid w:val="00857E00"/>
    <w:rsid w:val="00860E19"/>
    <w:rsid w:val="008613AD"/>
    <w:rsid w:val="00871541"/>
    <w:rsid w:val="00871975"/>
    <w:rsid w:val="00873A3A"/>
    <w:rsid w:val="00874A7A"/>
    <w:rsid w:val="00875DF1"/>
    <w:rsid w:val="00875E72"/>
    <w:rsid w:val="00881A4D"/>
    <w:rsid w:val="008825F2"/>
    <w:rsid w:val="008859E3"/>
    <w:rsid w:val="0088713E"/>
    <w:rsid w:val="00892336"/>
    <w:rsid w:val="00897FC3"/>
    <w:rsid w:val="008A6C99"/>
    <w:rsid w:val="008A6E55"/>
    <w:rsid w:val="008C3FCA"/>
    <w:rsid w:val="008C6BEE"/>
    <w:rsid w:val="008C6E2A"/>
    <w:rsid w:val="008D1208"/>
    <w:rsid w:val="008D16BA"/>
    <w:rsid w:val="008D7573"/>
    <w:rsid w:val="008E1A98"/>
    <w:rsid w:val="008E3525"/>
    <w:rsid w:val="008E3C32"/>
    <w:rsid w:val="008E7ECD"/>
    <w:rsid w:val="008F4441"/>
    <w:rsid w:val="008F4AA8"/>
    <w:rsid w:val="008F64DF"/>
    <w:rsid w:val="009017B2"/>
    <w:rsid w:val="00903517"/>
    <w:rsid w:val="00904CBB"/>
    <w:rsid w:val="00905E35"/>
    <w:rsid w:val="009068D9"/>
    <w:rsid w:val="009115DB"/>
    <w:rsid w:val="00912F36"/>
    <w:rsid w:val="009204F9"/>
    <w:rsid w:val="009248AB"/>
    <w:rsid w:val="00924FF7"/>
    <w:rsid w:val="0092662B"/>
    <w:rsid w:val="00927465"/>
    <w:rsid w:val="00927AED"/>
    <w:rsid w:val="00930046"/>
    <w:rsid w:val="00930D7D"/>
    <w:rsid w:val="0093143B"/>
    <w:rsid w:val="00931BA2"/>
    <w:rsid w:val="009337DD"/>
    <w:rsid w:val="00933D05"/>
    <w:rsid w:val="00934E9F"/>
    <w:rsid w:val="009409EE"/>
    <w:rsid w:val="009416EC"/>
    <w:rsid w:val="0095007E"/>
    <w:rsid w:val="0095613C"/>
    <w:rsid w:val="00957730"/>
    <w:rsid w:val="009640AD"/>
    <w:rsid w:val="00966611"/>
    <w:rsid w:val="0097197F"/>
    <w:rsid w:val="00971D4E"/>
    <w:rsid w:val="0097793A"/>
    <w:rsid w:val="00977D4A"/>
    <w:rsid w:val="0098338F"/>
    <w:rsid w:val="00983395"/>
    <w:rsid w:val="00984076"/>
    <w:rsid w:val="00991224"/>
    <w:rsid w:val="009A0F4D"/>
    <w:rsid w:val="009A1007"/>
    <w:rsid w:val="009A2035"/>
    <w:rsid w:val="009A2630"/>
    <w:rsid w:val="009A3A95"/>
    <w:rsid w:val="009B0429"/>
    <w:rsid w:val="009B206D"/>
    <w:rsid w:val="009B4700"/>
    <w:rsid w:val="009B55C4"/>
    <w:rsid w:val="009B5770"/>
    <w:rsid w:val="009B6CC6"/>
    <w:rsid w:val="009C0C8F"/>
    <w:rsid w:val="009C0F0D"/>
    <w:rsid w:val="009C37A8"/>
    <w:rsid w:val="009C504F"/>
    <w:rsid w:val="009C66BC"/>
    <w:rsid w:val="009D3477"/>
    <w:rsid w:val="009D3F2D"/>
    <w:rsid w:val="009E2942"/>
    <w:rsid w:val="009E4505"/>
    <w:rsid w:val="009E693B"/>
    <w:rsid w:val="009E72C7"/>
    <w:rsid w:val="009F3008"/>
    <w:rsid w:val="009F530E"/>
    <w:rsid w:val="009F69E5"/>
    <w:rsid w:val="00A023A2"/>
    <w:rsid w:val="00A045D1"/>
    <w:rsid w:val="00A06E7B"/>
    <w:rsid w:val="00A072AB"/>
    <w:rsid w:val="00A11E4E"/>
    <w:rsid w:val="00A27DFA"/>
    <w:rsid w:val="00A30D7B"/>
    <w:rsid w:val="00A30EF0"/>
    <w:rsid w:val="00A349B4"/>
    <w:rsid w:val="00A356BD"/>
    <w:rsid w:val="00A46F4E"/>
    <w:rsid w:val="00A512B4"/>
    <w:rsid w:val="00A5210B"/>
    <w:rsid w:val="00A52878"/>
    <w:rsid w:val="00A52B62"/>
    <w:rsid w:val="00A569FA"/>
    <w:rsid w:val="00A62C85"/>
    <w:rsid w:val="00A649AF"/>
    <w:rsid w:val="00A7024A"/>
    <w:rsid w:val="00A731DC"/>
    <w:rsid w:val="00A740A4"/>
    <w:rsid w:val="00A76D9F"/>
    <w:rsid w:val="00A83F76"/>
    <w:rsid w:val="00A9140F"/>
    <w:rsid w:val="00A92F4E"/>
    <w:rsid w:val="00A93AEA"/>
    <w:rsid w:val="00A943C1"/>
    <w:rsid w:val="00A95A39"/>
    <w:rsid w:val="00A95E43"/>
    <w:rsid w:val="00A96ADF"/>
    <w:rsid w:val="00AA36F7"/>
    <w:rsid w:val="00AA3B25"/>
    <w:rsid w:val="00AA6D34"/>
    <w:rsid w:val="00AA6FCB"/>
    <w:rsid w:val="00AA74E4"/>
    <w:rsid w:val="00AB0AF4"/>
    <w:rsid w:val="00AB215F"/>
    <w:rsid w:val="00AB4746"/>
    <w:rsid w:val="00AB661E"/>
    <w:rsid w:val="00AB6F24"/>
    <w:rsid w:val="00AB75F1"/>
    <w:rsid w:val="00AC122A"/>
    <w:rsid w:val="00AC18E2"/>
    <w:rsid w:val="00AC502E"/>
    <w:rsid w:val="00AD07B3"/>
    <w:rsid w:val="00AD36A6"/>
    <w:rsid w:val="00AD3E8B"/>
    <w:rsid w:val="00AD68B2"/>
    <w:rsid w:val="00AD6C94"/>
    <w:rsid w:val="00AD74CE"/>
    <w:rsid w:val="00AE2BB0"/>
    <w:rsid w:val="00AE3962"/>
    <w:rsid w:val="00AE5D22"/>
    <w:rsid w:val="00AF18FA"/>
    <w:rsid w:val="00AF4AFC"/>
    <w:rsid w:val="00B0014A"/>
    <w:rsid w:val="00B10032"/>
    <w:rsid w:val="00B11E32"/>
    <w:rsid w:val="00B13CC9"/>
    <w:rsid w:val="00B17FA8"/>
    <w:rsid w:val="00B225B7"/>
    <w:rsid w:val="00B24AC2"/>
    <w:rsid w:val="00B31CB0"/>
    <w:rsid w:val="00B3497F"/>
    <w:rsid w:val="00B45306"/>
    <w:rsid w:val="00B47E3B"/>
    <w:rsid w:val="00B563D0"/>
    <w:rsid w:val="00B57340"/>
    <w:rsid w:val="00B66299"/>
    <w:rsid w:val="00B70DFF"/>
    <w:rsid w:val="00B730F2"/>
    <w:rsid w:val="00B7446D"/>
    <w:rsid w:val="00B74F0E"/>
    <w:rsid w:val="00B7577A"/>
    <w:rsid w:val="00B83427"/>
    <w:rsid w:val="00B96675"/>
    <w:rsid w:val="00BA2FA8"/>
    <w:rsid w:val="00BA408F"/>
    <w:rsid w:val="00BA6DB7"/>
    <w:rsid w:val="00BA71C2"/>
    <w:rsid w:val="00BB0019"/>
    <w:rsid w:val="00BB39BC"/>
    <w:rsid w:val="00BB3C6D"/>
    <w:rsid w:val="00BB5BB6"/>
    <w:rsid w:val="00BB7262"/>
    <w:rsid w:val="00BB7E0E"/>
    <w:rsid w:val="00BC00D4"/>
    <w:rsid w:val="00BC234A"/>
    <w:rsid w:val="00BC2689"/>
    <w:rsid w:val="00BC2753"/>
    <w:rsid w:val="00BC706B"/>
    <w:rsid w:val="00BD1A22"/>
    <w:rsid w:val="00BD54AD"/>
    <w:rsid w:val="00BD5777"/>
    <w:rsid w:val="00BD63A8"/>
    <w:rsid w:val="00BD72E8"/>
    <w:rsid w:val="00BE6CF3"/>
    <w:rsid w:val="00BF0603"/>
    <w:rsid w:val="00C00AAB"/>
    <w:rsid w:val="00C0436F"/>
    <w:rsid w:val="00C07657"/>
    <w:rsid w:val="00C10BFF"/>
    <w:rsid w:val="00C10C64"/>
    <w:rsid w:val="00C14B0C"/>
    <w:rsid w:val="00C15838"/>
    <w:rsid w:val="00C21519"/>
    <w:rsid w:val="00C23096"/>
    <w:rsid w:val="00C23CDB"/>
    <w:rsid w:val="00C23EE3"/>
    <w:rsid w:val="00C3030F"/>
    <w:rsid w:val="00C317A9"/>
    <w:rsid w:val="00C35A70"/>
    <w:rsid w:val="00C3637B"/>
    <w:rsid w:val="00C375B9"/>
    <w:rsid w:val="00C400F8"/>
    <w:rsid w:val="00C406B5"/>
    <w:rsid w:val="00C41BFB"/>
    <w:rsid w:val="00C45B11"/>
    <w:rsid w:val="00C50E80"/>
    <w:rsid w:val="00C512F8"/>
    <w:rsid w:val="00C53CE5"/>
    <w:rsid w:val="00C5500B"/>
    <w:rsid w:val="00C704BA"/>
    <w:rsid w:val="00C76EC1"/>
    <w:rsid w:val="00C84E95"/>
    <w:rsid w:val="00C92016"/>
    <w:rsid w:val="00C93FC0"/>
    <w:rsid w:val="00CA0DD5"/>
    <w:rsid w:val="00CA22B5"/>
    <w:rsid w:val="00CB1F91"/>
    <w:rsid w:val="00CB2AEE"/>
    <w:rsid w:val="00CB472D"/>
    <w:rsid w:val="00CB5D68"/>
    <w:rsid w:val="00CB6BC5"/>
    <w:rsid w:val="00CC1AFA"/>
    <w:rsid w:val="00CC2CE7"/>
    <w:rsid w:val="00CD1879"/>
    <w:rsid w:val="00CD5F6E"/>
    <w:rsid w:val="00CE0879"/>
    <w:rsid w:val="00CE361E"/>
    <w:rsid w:val="00CE5842"/>
    <w:rsid w:val="00CE6CCD"/>
    <w:rsid w:val="00CE75A3"/>
    <w:rsid w:val="00CF0358"/>
    <w:rsid w:val="00CF5EA5"/>
    <w:rsid w:val="00D00723"/>
    <w:rsid w:val="00D01EC9"/>
    <w:rsid w:val="00D0316E"/>
    <w:rsid w:val="00D10DD9"/>
    <w:rsid w:val="00D16A06"/>
    <w:rsid w:val="00D22B7D"/>
    <w:rsid w:val="00D24629"/>
    <w:rsid w:val="00D30D71"/>
    <w:rsid w:val="00D32997"/>
    <w:rsid w:val="00D350F5"/>
    <w:rsid w:val="00D3632B"/>
    <w:rsid w:val="00D414FB"/>
    <w:rsid w:val="00D428E2"/>
    <w:rsid w:val="00D4646E"/>
    <w:rsid w:val="00D4744E"/>
    <w:rsid w:val="00D5012A"/>
    <w:rsid w:val="00D50BCA"/>
    <w:rsid w:val="00D524ED"/>
    <w:rsid w:val="00D548CF"/>
    <w:rsid w:val="00D6186F"/>
    <w:rsid w:val="00D62677"/>
    <w:rsid w:val="00D650FF"/>
    <w:rsid w:val="00D66DF8"/>
    <w:rsid w:val="00D70817"/>
    <w:rsid w:val="00D7325C"/>
    <w:rsid w:val="00D73A57"/>
    <w:rsid w:val="00D74729"/>
    <w:rsid w:val="00D8127F"/>
    <w:rsid w:val="00D84523"/>
    <w:rsid w:val="00D87990"/>
    <w:rsid w:val="00D87EE9"/>
    <w:rsid w:val="00D90399"/>
    <w:rsid w:val="00D921CE"/>
    <w:rsid w:val="00D94456"/>
    <w:rsid w:val="00DA2662"/>
    <w:rsid w:val="00DA4D86"/>
    <w:rsid w:val="00DA5B01"/>
    <w:rsid w:val="00DA747F"/>
    <w:rsid w:val="00DB67A6"/>
    <w:rsid w:val="00DC181F"/>
    <w:rsid w:val="00DC5BB3"/>
    <w:rsid w:val="00DC6C45"/>
    <w:rsid w:val="00DD3F18"/>
    <w:rsid w:val="00DE6E19"/>
    <w:rsid w:val="00DE75D5"/>
    <w:rsid w:val="00DF0109"/>
    <w:rsid w:val="00DF31BF"/>
    <w:rsid w:val="00DF46EA"/>
    <w:rsid w:val="00E0606E"/>
    <w:rsid w:val="00E11482"/>
    <w:rsid w:val="00E13974"/>
    <w:rsid w:val="00E203CA"/>
    <w:rsid w:val="00E233C5"/>
    <w:rsid w:val="00E270A7"/>
    <w:rsid w:val="00E376E3"/>
    <w:rsid w:val="00E40391"/>
    <w:rsid w:val="00E429C8"/>
    <w:rsid w:val="00E44A15"/>
    <w:rsid w:val="00E50636"/>
    <w:rsid w:val="00E548B4"/>
    <w:rsid w:val="00E561EC"/>
    <w:rsid w:val="00E642EF"/>
    <w:rsid w:val="00E821A1"/>
    <w:rsid w:val="00E8521E"/>
    <w:rsid w:val="00E9274A"/>
    <w:rsid w:val="00E93FBE"/>
    <w:rsid w:val="00E950DF"/>
    <w:rsid w:val="00E972EA"/>
    <w:rsid w:val="00EA0019"/>
    <w:rsid w:val="00EA296E"/>
    <w:rsid w:val="00EA3D06"/>
    <w:rsid w:val="00EA3F0C"/>
    <w:rsid w:val="00EB02EB"/>
    <w:rsid w:val="00EB0B7C"/>
    <w:rsid w:val="00EB1305"/>
    <w:rsid w:val="00EB3F2C"/>
    <w:rsid w:val="00EB41DD"/>
    <w:rsid w:val="00EB7858"/>
    <w:rsid w:val="00EC283E"/>
    <w:rsid w:val="00EC49F1"/>
    <w:rsid w:val="00EC7111"/>
    <w:rsid w:val="00ED0CD6"/>
    <w:rsid w:val="00ED3900"/>
    <w:rsid w:val="00ED5728"/>
    <w:rsid w:val="00ED764F"/>
    <w:rsid w:val="00EE0F32"/>
    <w:rsid w:val="00EE5FD3"/>
    <w:rsid w:val="00EE6509"/>
    <w:rsid w:val="00EF329C"/>
    <w:rsid w:val="00EF3404"/>
    <w:rsid w:val="00F07704"/>
    <w:rsid w:val="00F11409"/>
    <w:rsid w:val="00F21BF1"/>
    <w:rsid w:val="00F24245"/>
    <w:rsid w:val="00F271DF"/>
    <w:rsid w:val="00F31E7E"/>
    <w:rsid w:val="00F33F96"/>
    <w:rsid w:val="00F34923"/>
    <w:rsid w:val="00F36EBA"/>
    <w:rsid w:val="00F417D0"/>
    <w:rsid w:val="00F44DEA"/>
    <w:rsid w:val="00F45651"/>
    <w:rsid w:val="00F47CDF"/>
    <w:rsid w:val="00F55DEF"/>
    <w:rsid w:val="00F56268"/>
    <w:rsid w:val="00F57B38"/>
    <w:rsid w:val="00F619FE"/>
    <w:rsid w:val="00F61DCA"/>
    <w:rsid w:val="00F61FC0"/>
    <w:rsid w:val="00F630F9"/>
    <w:rsid w:val="00F64C04"/>
    <w:rsid w:val="00F65A2C"/>
    <w:rsid w:val="00F70258"/>
    <w:rsid w:val="00F720D8"/>
    <w:rsid w:val="00F76C3F"/>
    <w:rsid w:val="00F77F0B"/>
    <w:rsid w:val="00F807BC"/>
    <w:rsid w:val="00F86217"/>
    <w:rsid w:val="00F865A3"/>
    <w:rsid w:val="00F8732B"/>
    <w:rsid w:val="00F87459"/>
    <w:rsid w:val="00F874ED"/>
    <w:rsid w:val="00F90F2F"/>
    <w:rsid w:val="00F91356"/>
    <w:rsid w:val="00F9230D"/>
    <w:rsid w:val="00FA5BB0"/>
    <w:rsid w:val="00FA7E88"/>
    <w:rsid w:val="00FB054D"/>
    <w:rsid w:val="00FB3E11"/>
    <w:rsid w:val="00FB5A2D"/>
    <w:rsid w:val="00FC0BE8"/>
    <w:rsid w:val="00FC118E"/>
    <w:rsid w:val="00FC5699"/>
    <w:rsid w:val="00FC65DA"/>
    <w:rsid w:val="00FC7069"/>
    <w:rsid w:val="00FD289B"/>
    <w:rsid w:val="00FD294A"/>
    <w:rsid w:val="00FD3400"/>
    <w:rsid w:val="00FD55E3"/>
    <w:rsid w:val="00FD7241"/>
    <w:rsid w:val="00FD7CF1"/>
    <w:rsid w:val="00FE2DE0"/>
    <w:rsid w:val="00FE3AA4"/>
    <w:rsid w:val="00FE5012"/>
    <w:rsid w:val="00FE731D"/>
    <w:rsid w:val="00FF628D"/>
    <w:rsid w:val="018357DE"/>
    <w:rsid w:val="02040E54"/>
    <w:rsid w:val="02082D35"/>
    <w:rsid w:val="02A17B47"/>
    <w:rsid w:val="02C8478C"/>
    <w:rsid w:val="02DD151F"/>
    <w:rsid w:val="04126932"/>
    <w:rsid w:val="043A06FC"/>
    <w:rsid w:val="047026C2"/>
    <w:rsid w:val="04827E57"/>
    <w:rsid w:val="04B270C1"/>
    <w:rsid w:val="04F2372E"/>
    <w:rsid w:val="05344197"/>
    <w:rsid w:val="05557F9E"/>
    <w:rsid w:val="055E085F"/>
    <w:rsid w:val="05CC560F"/>
    <w:rsid w:val="066D4206"/>
    <w:rsid w:val="06CD6AC5"/>
    <w:rsid w:val="06D20B0D"/>
    <w:rsid w:val="06D5640E"/>
    <w:rsid w:val="07BC42F4"/>
    <w:rsid w:val="084018E8"/>
    <w:rsid w:val="08BC67AC"/>
    <w:rsid w:val="08E34CC3"/>
    <w:rsid w:val="09F5496B"/>
    <w:rsid w:val="0B353274"/>
    <w:rsid w:val="0B726E4A"/>
    <w:rsid w:val="0BD16BC9"/>
    <w:rsid w:val="0BEE0A51"/>
    <w:rsid w:val="0BF6089C"/>
    <w:rsid w:val="0C4D3103"/>
    <w:rsid w:val="0C62191E"/>
    <w:rsid w:val="0C7014C3"/>
    <w:rsid w:val="0C7B1273"/>
    <w:rsid w:val="0CF550D2"/>
    <w:rsid w:val="0E7C1372"/>
    <w:rsid w:val="0E937FF7"/>
    <w:rsid w:val="0EAD21B0"/>
    <w:rsid w:val="0F944E2C"/>
    <w:rsid w:val="0FCA2C7E"/>
    <w:rsid w:val="0FE443F8"/>
    <w:rsid w:val="10774DBB"/>
    <w:rsid w:val="10BD6382"/>
    <w:rsid w:val="1191672E"/>
    <w:rsid w:val="124E6A14"/>
    <w:rsid w:val="124F4E38"/>
    <w:rsid w:val="131C0EB9"/>
    <w:rsid w:val="132D7E1A"/>
    <w:rsid w:val="13744E07"/>
    <w:rsid w:val="13E7095B"/>
    <w:rsid w:val="148235B5"/>
    <w:rsid w:val="15DF56A8"/>
    <w:rsid w:val="161E6859"/>
    <w:rsid w:val="161F44B9"/>
    <w:rsid w:val="16630DB4"/>
    <w:rsid w:val="16691084"/>
    <w:rsid w:val="16CA259A"/>
    <w:rsid w:val="16F57C1E"/>
    <w:rsid w:val="173F6AE4"/>
    <w:rsid w:val="175713CE"/>
    <w:rsid w:val="178C059F"/>
    <w:rsid w:val="18317ACD"/>
    <w:rsid w:val="18AE3EF0"/>
    <w:rsid w:val="18D92166"/>
    <w:rsid w:val="19560E73"/>
    <w:rsid w:val="19FC007A"/>
    <w:rsid w:val="1A9216CB"/>
    <w:rsid w:val="1AFB060E"/>
    <w:rsid w:val="1BD32D4E"/>
    <w:rsid w:val="1C854F5A"/>
    <w:rsid w:val="1CF67E1F"/>
    <w:rsid w:val="1DA653E3"/>
    <w:rsid w:val="1DDB521C"/>
    <w:rsid w:val="1DE13B91"/>
    <w:rsid w:val="1E8E2A8F"/>
    <w:rsid w:val="1ED41ADC"/>
    <w:rsid w:val="1EDB762C"/>
    <w:rsid w:val="2015542C"/>
    <w:rsid w:val="207E7A8E"/>
    <w:rsid w:val="209E4D92"/>
    <w:rsid w:val="20A660A5"/>
    <w:rsid w:val="20F13872"/>
    <w:rsid w:val="21BE469C"/>
    <w:rsid w:val="223D0F38"/>
    <w:rsid w:val="225265AC"/>
    <w:rsid w:val="226311F1"/>
    <w:rsid w:val="242E2187"/>
    <w:rsid w:val="244C1295"/>
    <w:rsid w:val="24D30CF1"/>
    <w:rsid w:val="25396C64"/>
    <w:rsid w:val="257B3492"/>
    <w:rsid w:val="264B5CCE"/>
    <w:rsid w:val="266602D2"/>
    <w:rsid w:val="26B26BA7"/>
    <w:rsid w:val="27074EE9"/>
    <w:rsid w:val="271223C9"/>
    <w:rsid w:val="271549C3"/>
    <w:rsid w:val="27F14F45"/>
    <w:rsid w:val="282E547B"/>
    <w:rsid w:val="284964F5"/>
    <w:rsid w:val="2987144C"/>
    <w:rsid w:val="29DF5F05"/>
    <w:rsid w:val="2A1C7D5F"/>
    <w:rsid w:val="2B6E7E98"/>
    <w:rsid w:val="2CC53BB1"/>
    <w:rsid w:val="2D9B0395"/>
    <w:rsid w:val="2E987677"/>
    <w:rsid w:val="2ED70EE6"/>
    <w:rsid w:val="2F600393"/>
    <w:rsid w:val="2FB069B4"/>
    <w:rsid w:val="2FBC46FE"/>
    <w:rsid w:val="30E81B43"/>
    <w:rsid w:val="31C854D0"/>
    <w:rsid w:val="31CD2AE7"/>
    <w:rsid w:val="31E14C72"/>
    <w:rsid w:val="32684E40"/>
    <w:rsid w:val="329526B9"/>
    <w:rsid w:val="32BF4B25"/>
    <w:rsid w:val="32F1490F"/>
    <w:rsid w:val="33335C20"/>
    <w:rsid w:val="338F6F42"/>
    <w:rsid w:val="34E02B31"/>
    <w:rsid w:val="3565090F"/>
    <w:rsid w:val="357C237F"/>
    <w:rsid w:val="361D7FBA"/>
    <w:rsid w:val="36EE6FD4"/>
    <w:rsid w:val="3784738F"/>
    <w:rsid w:val="37B8614D"/>
    <w:rsid w:val="38CC2C5B"/>
    <w:rsid w:val="3A26548A"/>
    <w:rsid w:val="3A4839A7"/>
    <w:rsid w:val="3A4C298A"/>
    <w:rsid w:val="3AEB04F8"/>
    <w:rsid w:val="3B631C44"/>
    <w:rsid w:val="3B6405FB"/>
    <w:rsid w:val="3C215F09"/>
    <w:rsid w:val="3CBB3B2E"/>
    <w:rsid w:val="3CC12F0F"/>
    <w:rsid w:val="3CE011EE"/>
    <w:rsid w:val="3D001998"/>
    <w:rsid w:val="3D461B73"/>
    <w:rsid w:val="3DB54F56"/>
    <w:rsid w:val="3DF44726"/>
    <w:rsid w:val="3EBC4E7A"/>
    <w:rsid w:val="3ED83F3D"/>
    <w:rsid w:val="3F0E73F6"/>
    <w:rsid w:val="3FAE0A8D"/>
    <w:rsid w:val="3FC26926"/>
    <w:rsid w:val="40682761"/>
    <w:rsid w:val="40D840D6"/>
    <w:rsid w:val="40D966E2"/>
    <w:rsid w:val="41087038"/>
    <w:rsid w:val="416C5E78"/>
    <w:rsid w:val="427D7253"/>
    <w:rsid w:val="427F3F74"/>
    <w:rsid w:val="43577505"/>
    <w:rsid w:val="44AC00B9"/>
    <w:rsid w:val="44E1565C"/>
    <w:rsid w:val="455B6C5A"/>
    <w:rsid w:val="455D624D"/>
    <w:rsid w:val="45B56089"/>
    <w:rsid w:val="463A24C5"/>
    <w:rsid w:val="4652274C"/>
    <w:rsid w:val="468B699A"/>
    <w:rsid w:val="46C62878"/>
    <w:rsid w:val="47166CB7"/>
    <w:rsid w:val="48D23353"/>
    <w:rsid w:val="49296CB4"/>
    <w:rsid w:val="495D09EF"/>
    <w:rsid w:val="49BE0FBC"/>
    <w:rsid w:val="49F631C5"/>
    <w:rsid w:val="4A1E326A"/>
    <w:rsid w:val="4A5F4EE1"/>
    <w:rsid w:val="4AE0339F"/>
    <w:rsid w:val="4B033A69"/>
    <w:rsid w:val="4B333EB8"/>
    <w:rsid w:val="4B4A2E10"/>
    <w:rsid w:val="4C313194"/>
    <w:rsid w:val="4C8708D7"/>
    <w:rsid w:val="4D1C136F"/>
    <w:rsid w:val="4E746FB5"/>
    <w:rsid w:val="4E98737F"/>
    <w:rsid w:val="4EA52DEB"/>
    <w:rsid w:val="4EC37AF0"/>
    <w:rsid w:val="4ED54ECA"/>
    <w:rsid w:val="4F1012B7"/>
    <w:rsid w:val="4F2E560F"/>
    <w:rsid w:val="509E44AE"/>
    <w:rsid w:val="50A01A2B"/>
    <w:rsid w:val="50A6517A"/>
    <w:rsid w:val="50BF2B8D"/>
    <w:rsid w:val="5100267E"/>
    <w:rsid w:val="510B20E1"/>
    <w:rsid w:val="524C1889"/>
    <w:rsid w:val="524E02B6"/>
    <w:rsid w:val="525248CB"/>
    <w:rsid w:val="525E4232"/>
    <w:rsid w:val="530817C1"/>
    <w:rsid w:val="53185463"/>
    <w:rsid w:val="53C94D69"/>
    <w:rsid w:val="543617F5"/>
    <w:rsid w:val="547F124F"/>
    <w:rsid w:val="549504FE"/>
    <w:rsid w:val="54D47CBA"/>
    <w:rsid w:val="54FD2723"/>
    <w:rsid w:val="55242A72"/>
    <w:rsid w:val="55771A6B"/>
    <w:rsid w:val="55A4457C"/>
    <w:rsid w:val="55D60BEC"/>
    <w:rsid w:val="560949B1"/>
    <w:rsid w:val="56822D90"/>
    <w:rsid w:val="568D69D2"/>
    <w:rsid w:val="581D3707"/>
    <w:rsid w:val="58387D5A"/>
    <w:rsid w:val="583A5FE5"/>
    <w:rsid w:val="584165B3"/>
    <w:rsid w:val="58D61C9B"/>
    <w:rsid w:val="596B3EE2"/>
    <w:rsid w:val="599E6174"/>
    <w:rsid w:val="59A92BA5"/>
    <w:rsid w:val="5A0B5B8A"/>
    <w:rsid w:val="5A690DA7"/>
    <w:rsid w:val="5ABD6427"/>
    <w:rsid w:val="5ADA523E"/>
    <w:rsid w:val="5AF9704F"/>
    <w:rsid w:val="5B655BD3"/>
    <w:rsid w:val="5BDA79C2"/>
    <w:rsid w:val="5C0F1DCA"/>
    <w:rsid w:val="5D48189C"/>
    <w:rsid w:val="5DAA7FFC"/>
    <w:rsid w:val="5DDA0F0A"/>
    <w:rsid w:val="5E060687"/>
    <w:rsid w:val="5E8F7DE4"/>
    <w:rsid w:val="60936B26"/>
    <w:rsid w:val="60AB1EF4"/>
    <w:rsid w:val="616E44B2"/>
    <w:rsid w:val="61E26986"/>
    <w:rsid w:val="623268C9"/>
    <w:rsid w:val="62713631"/>
    <w:rsid w:val="627A5173"/>
    <w:rsid w:val="62A52115"/>
    <w:rsid w:val="63441C38"/>
    <w:rsid w:val="63B37F8A"/>
    <w:rsid w:val="63F31C8B"/>
    <w:rsid w:val="648C112F"/>
    <w:rsid w:val="64FD6C64"/>
    <w:rsid w:val="6510298A"/>
    <w:rsid w:val="6511265D"/>
    <w:rsid w:val="65B7514B"/>
    <w:rsid w:val="65F3336F"/>
    <w:rsid w:val="67914366"/>
    <w:rsid w:val="67AC6793"/>
    <w:rsid w:val="67E81E4D"/>
    <w:rsid w:val="67FB3025"/>
    <w:rsid w:val="680813B0"/>
    <w:rsid w:val="680D2F64"/>
    <w:rsid w:val="68345C8A"/>
    <w:rsid w:val="68C41517"/>
    <w:rsid w:val="68CD3681"/>
    <w:rsid w:val="68E92463"/>
    <w:rsid w:val="69B078AF"/>
    <w:rsid w:val="69FD3A6F"/>
    <w:rsid w:val="6A12445A"/>
    <w:rsid w:val="6A6B4F51"/>
    <w:rsid w:val="6AD42106"/>
    <w:rsid w:val="6B113B15"/>
    <w:rsid w:val="6B3C70A6"/>
    <w:rsid w:val="6B3D24B0"/>
    <w:rsid w:val="6B407392"/>
    <w:rsid w:val="6B8024F9"/>
    <w:rsid w:val="6B9B2D32"/>
    <w:rsid w:val="6BA01F21"/>
    <w:rsid w:val="6BC83CF5"/>
    <w:rsid w:val="6CBC18B5"/>
    <w:rsid w:val="6D676655"/>
    <w:rsid w:val="6DA60DC2"/>
    <w:rsid w:val="6DBD3434"/>
    <w:rsid w:val="6DED6BBF"/>
    <w:rsid w:val="6E077CA4"/>
    <w:rsid w:val="6E3369CD"/>
    <w:rsid w:val="6E3519C9"/>
    <w:rsid w:val="6E934195"/>
    <w:rsid w:val="6ED26DB3"/>
    <w:rsid w:val="6F10221F"/>
    <w:rsid w:val="6F4D1627"/>
    <w:rsid w:val="6F63129C"/>
    <w:rsid w:val="6F6B7B38"/>
    <w:rsid w:val="708F66C7"/>
    <w:rsid w:val="70A17A56"/>
    <w:rsid w:val="721477F6"/>
    <w:rsid w:val="72722083"/>
    <w:rsid w:val="72A85984"/>
    <w:rsid w:val="72FE62D4"/>
    <w:rsid w:val="73404701"/>
    <w:rsid w:val="745A4F94"/>
    <w:rsid w:val="747058DB"/>
    <w:rsid w:val="747D19A4"/>
    <w:rsid w:val="74836B3B"/>
    <w:rsid w:val="751B4EE4"/>
    <w:rsid w:val="758E0394"/>
    <w:rsid w:val="75EF5692"/>
    <w:rsid w:val="775C71F0"/>
    <w:rsid w:val="78493858"/>
    <w:rsid w:val="79A4347C"/>
    <w:rsid w:val="7A62613F"/>
    <w:rsid w:val="7A880EE9"/>
    <w:rsid w:val="7AE71856"/>
    <w:rsid w:val="7AF4049D"/>
    <w:rsid w:val="7BBB684A"/>
    <w:rsid w:val="7BF22E42"/>
    <w:rsid w:val="7D116764"/>
    <w:rsid w:val="7D197545"/>
    <w:rsid w:val="7D350A06"/>
    <w:rsid w:val="7D3E79C1"/>
    <w:rsid w:val="7DC06430"/>
    <w:rsid w:val="7DD46363"/>
    <w:rsid w:val="7E375D0C"/>
    <w:rsid w:val="7EBC3B0E"/>
    <w:rsid w:val="7EF608FB"/>
    <w:rsid w:val="7FC86B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6"/>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11">
    <w:name w:val="Body Text Indent"/>
    <w:basedOn w:val="1"/>
    <w:next w:val="1"/>
    <w:uiPriority w:val="0"/>
    <w:pPr>
      <w:spacing w:after="120" w:afterLines="0"/>
      <w:ind w:left="420" w:leftChars="200"/>
    </w:pPr>
  </w:style>
  <w:style w:type="paragraph" w:styleId="12">
    <w:name w:val="index 4"/>
    <w:basedOn w:val="1"/>
    <w:next w:val="1"/>
    <w:qFormat/>
    <w:uiPriority w:val="0"/>
    <w:pPr>
      <w:ind w:left="600" w:leftChars="600"/>
    </w:pPr>
    <w:rPr>
      <w:rFonts w:ascii="Times New Roman" w:hAnsi="Times New Roman"/>
      <w:szCs w:val="24"/>
    </w:rPr>
  </w:style>
  <w:style w:type="paragraph" w:styleId="13">
    <w:name w:val="Plain Text"/>
    <w:basedOn w:val="1"/>
    <w:uiPriority w:val="0"/>
    <w:pPr>
      <w:adjustRightInd w:val="0"/>
      <w:spacing w:line="360" w:lineRule="atLeast"/>
      <w:textAlignment w:val="baseline"/>
    </w:pPr>
    <w:rPr>
      <w:rFonts w:ascii="宋体" w:hAnsi="Courier New"/>
      <w:kern w:val="0"/>
      <w:szCs w:val="20"/>
    </w:rPr>
  </w:style>
  <w:style w:type="paragraph" w:styleId="14">
    <w:name w:val="Date"/>
    <w:basedOn w:val="1"/>
    <w:next w:val="1"/>
    <w:uiPriority w:val="0"/>
    <w:pPr>
      <w:ind w:left="100" w:leftChars="25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qFormat/>
    <w:uiPriority w:val="0"/>
    <w:pPr>
      <w:adjustRightInd w:val="0"/>
      <w:spacing w:line="312" w:lineRule="atLeast"/>
      <w:jc w:val="left"/>
    </w:pPr>
    <w:rPr>
      <w:kern w:val="0"/>
      <w:sz w:val="18"/>
      <w:szCs w:val="20"/>
    </w:rPr>
  </w:style>
  <w:style w:type="paragraph" w:styleId="19">
    <w:name w:val="Body Text Indent 3"/>
    <w:basedOn w:val="1"/>
    <w:qFormat/>
    <w:uiPriority w:val="0"/>
    <w:pPr>
      <w:widowControl/>
      <w:numPr>
        <w:ilvl w:val="4"/>
        <w:numId w:val="1"/>
      </w:numPr>
      <w:tabs>
        <w:tab w:val="left" w:pos="0"/>
        <w:tab w:val="left" w:pos="1134"/>
        <w:tab w:val="clear" w:pos="1000"/>
      </w:tabs>
      <w:adjustRightInd w:val="0"/>
      <w:snapToGrid w:val="0"/>
      <w:spacing w:line="360" w:lineRule="auto"/>
      <w:jc w:val="left"/>
    </w:pPr>
    <w:rPr>
      <w:rFonts w:ascii="仿宋_GB2312" w:eastAsia="仿宋_GB2312"/>
      <w:kern w:val="0"/>
      <w:sz w:val="28"/>
      <w:szCs w:val="20"/>
    </w:rPr>
  </w:style>
  <w:style w:type="paragraph" w:styleId="20">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21">
    <w:name w:val="annotation subject"/>
    <w:basedOn w:val="9"/>
    <w:next w:val="9"/>
    <w:semiHidden/>
    <w:qFormat/>
    <w:uiPriority w:val="0"/>
    <w:rPr>
      <w:b/>
      <w:bCs/>
    </w:rPr>
  </w:style>
  <w:style w:type="paragraph" w:styleId="22">
    <w:name w:val="Body Text First Indent 2"/>
    <w:basedOn w:val="11"/>
    <w:next w:val="23"/>
    <w:unhideWhenUsed/>
    <w:qFormat/>
    <w:uiPriority w:val="99"/>
    <w:pPr>
      <w:tabs>
        <w:tab w:val="left" w:pos="0"/>
        <w:tab w:val="left" w:pos="993"/>
        <w:tab w:val="left" w:pos="1134"/>
      </w:tabs>
      <w:ind w:firstLine="420"/>
    </w:pPr>
    <w:rPr>
      <w:rFonts w:hint="eastAsia" w:ascii="Times New Roman" w:hAnsi="Times New Roman"/>
      <w:kern w:val="0"/>
      <w:sz w:val="20"/>
    </w:rPr>
  </w:style>
  <w:style w:type="paragraph" w:customStyle="1" w:styleId="23">
    <w:name w:val="样式 标题 3 + (中文) 黑体 小四 非加粗 段前: 7.8 磅 段后: 0 磅 行距: 固定值 20 磅_0"/>
    <w:basedOn w:val="24"/>
    <w:qFormat/>
    <w:uiPriority w:val="0"/>
    <w:pPr>
      <w:spacing w:before="0" w:after="0" w:line="400" w:lineRule="exact"/>
    </w:pPr>
    <w:rPr>
      <w:rFonts w:ascii="Times New Roman" w:hAnsi="Times New Roman" w:eastAsia="黑体" w:cs="宋体"/>
      <w:b w:val="0"/>
      <w:bCs w:val="0"/>
      <w:sz w:val="21"/>
      <w:szCs w:val="20"/>
    </w:rPr>
  </w:style>
  <w:style w:type="paragraph" w:customStyle="1" w:styleId="24">
    <w:name w:val="标题 3_0"/>
    <w:basedOn w:val="25"/>
    <w:next w:val="28"/>
    <w:unhideWhenUsed/>
    <w:qFormat/>
    <w:uiPriority w:val="0"/>
    <w:pPr>
      <w:keepNext/>
      <w:keepLines/>
      <w:spacing w:before="260" w:after="260" w:line="416" w:lineRule="auto"/>
      <w:outlineLvl w:val="2"/>
    </w:pPr>
    <w:rPr>
      <w:rFonts w:ascii="Calibri" w:hAnsi="Calibri"/>
      <w:b/>
      <w:bCs/>
      <w:sz w:val="32"/>
      <w:szCs w:val="32"/>
    </w:rPr>
  </w:style>
  <w:style w:type="paragraph" w:customStyle="1" w:styleId="25">
    <w:name w:val="正文_0_0"/>
    <w:basedOn w:val="26"/>
    <w:next w:val="27"/>
    <w:qFormat/>
    <w:uiPriority w:val="0"/>
    <w:pPr>
      <w:widowControl w:val="0"/>
      <w:jc w:val="both"/>
    </w:pPr>
    <w:rPr>
      <w:rFonts w:ascii="Calibri" w:hAnsi="Calibri" w:eastAsia="宋体"/>
      <w:kern w:val="2"/>
      <w:sz w:val="21"/>
      <w:szCs w:val="22"/>
      <w:lang w:val="en-US" w:eastAsia="zh-CN" w:bidi="ar-SA"/>
    </w:rPr>
  </w:style>
  <w:style w:type="paragraph" w:customStyle="1" w:styleId="26">
    <w:name w:val="Normal"/>
    <w:next w:val="22"/>
    <w:qFormat/>
    <w:uiPriority w:val="0"/>
    <w:rPr>
      <w:rFonts w:ascii="Times New Roman" w:hAnsi="Times New Roman" w:eastAsia="Times New Roman" w:cs="Times New Roman"/>
      <w:sz w:val="24"/>
      <w:szCs w:val="24"/>
      <w:lang w:bidi="ar-SA"/>
    </w:rPr>
  </w:style>
  <w:style w:type="paragraph" w:customStyle="1" w:styleId="27">
    <w:name w:val="正文文本缩进 2_0"/>
    <w:basedOn w:val="25"/>
    <w:qFormat/>
    <w:uiPriority w:val="0"/>
    <w:pPr>
      <w:spacing w:after="120" w:line="480" w:lineRule="auto"/>
      <w:ind w:left="420" w:leftChars="200"/>
    </w:pPr>
    <w:rPr>
      <w:szCs w:val="24"/>
    </w:rPr>
  </w:style>
  <w:style w:type="paragraph" w:customStyle="1" w:styleId="28">
    <w:name w:val="正文_1"/>
    <w:next w:val="22"/>
    <w:qFormat/>
    <w:uiPriority w:val="0"/>
    <w:pPr>
      <w:widowControl w:val="0"/>
      <w:jc w:val="both"/>
    </w:pPr>
    <w:rPr>
      <w:rFonts w:ascii="Times New Roman" w:hAnsi="Times New Roman" w:eastAsia="宋体" w:cs="Times New Roman"/>
      <w:kern w:val="2"/>
      <w:sz w:val="21"/>
      <w:szCs w:val="24"/>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Hyperlink"/>
    <w:basedOn w:val="31"/>
    <w:qFormat/>
    <w:uiPriority w:val="0"/>
    <w:rPr>
      <w:color w:val="0000FF"/>
      <w:u w:val="single"/>
    </w:rPr>
  </w:style>
  <w:style w:type="character" w:styleId="35">
    <w:name w:val="annotation reference"/>
    <w:basedOn w:val="31"/>
    <w:semiHidden/>
    <w:qFormat/>
    <w:uiPriority w:val="0"/>
    <w:rPr>
      <w:sz w:val="21"/>
      <w:szCs w:val="21"/>
    </w:rPr>
  </w:style>
  <w:style w:type="character" w:customStyle="1" w:styleId="36">
    <w:name w:val="标题 2 Char"/>
    <w:basedOn w:val="31"/>
    <w:link w:val="3"/>
    <w:qFormat/>
    <w:uiPriority w:val="0"/>
    <w:rPr>
      <w:rFonts w:ascii="Arial" w:hAnsi="Arial" w:eastAsia="黑体"/>
      <w:b/>
      <w:bCs/>
      <w:kern w:val="2"/>
      <w:sz w:val="32"/>
      <w:szCs w:val="32"/>
      <w:lang w:val="en-US" w:eastAsia="zh-CN" w:bidi="ar-SA"/>
    </w:rPr>
  </w:style>
  <w:style w:type="character" w:customStyle="1" w:styleId="37">
    <w:name w:val="样式 正文缩进特点ALT+Z表正文正文非缩进四号段1Normal Indent Char2Normal Inde..."/>
    <w:basedOn w:val="31"/>
    <w:qFormat/>
    <w:uiPriority w:val="0"/>
    <w:rPr>
      <w:rFonts w:ascii="宋体" w:hAnsi="宋体"/>
      <w:b/>
      <w:sz w:val="44"/>
    </w:rPr>
  </w:style>
  <w:style w:type="character" w:customStyle="1" w:styleId="38">
    <w:name w:val="样式 正文缩进正文（首行缩进两字）特点ALT+Z表正文正文非缩进四号段1Normal Indent Char2... Char Char"/>
    <w:basedOn w:val="31"/>
    <w:link w:val="39"/>
    <w:qFormat/>
    <w:uiPriority w:val="0"/>
    <w:rPr>
      <w:rFonts w:ascii="宋体" w:hAnsi="宋体" w:eastAsia="黑体"/>
      <w:b/>
      <w:sz w:val="32"/>
      <w:lang w:val="en-US" w:eastAsia="zh-CN" w:bidi="ar-SA"/>
    </w:rPr>
  </w:style>
  <w:style w:type="paragraph" w:customStyle="1" w:styleId="39">
    <w:name w:val="样式 正文缩进正文（首行缩进两字）特点ALT+Z表正文正文非缩进四号段1Normal Indent Char2..."/>
    <w:basedOn w:val="3"/>
    <w:next w:val="4"/>
    <w:link w:val="38"/>
    <w:qFormat/>
    <w:uiPriority w:val="0"/>
    <w:pPr>
      <w:numPr>
        <w:ilvl w:val="0"/>
        <w:numId w:val="0"/>
      </w:numPr>
      <w:adjustRightInd w:val="0"/>
      <w:spacing w:line="416" w:lineRule="atLeast"/>
      <w:ind w:left="2796" w:firstLine="624"/>
      <w:textAlignment w:val="baseline"/>
    </w:pPr>
    <w:rPr>
      <w:rFonts w:ascii="宋体" w:hAnsi="宋体" w:eastAsia="黑体"/>
      <w:sz w:val="32"/>
      <w:lang w:val="en-US" w:eastAsia="zh-CN" w:bidi="ar-SA"/>
    </w:rPr>
  </w:style>
  <w:style w:type="character" w:customStyle="1" w:styleId="40">
    <w:name w:val="NormalCharacter"/>
    <w:semiHidden/>
    <w:qFormat/>
    <w:uiPriority w:val="0"/>
  </w:style>
  <w:style w:type="paragraph" w:customStyle="1" w:styleId="41">
    <w:name w:val="CM99"/>
    <w:basedOn w:val="42"/>
    <w:next w:val="42"/>
    <w:qFormat/>
    <w:uiPriority w:val="0"/>
    <w:pPr>
      <w:spacing w:after="443" w:afterLines="0"/>
    </w:pPr>
    <w:rPr>
      <w:color w:val="auto"/>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 Char Char Char1 Char Char Char Char Char Char Char"/>
    <w:basedOn w:val="1"/>
    <w:qFormat/>
    <w:uiPriority w:val="0"/>
    <w:pPr>
      <w:widowControl/>
      <w:spacing w:after="160" w:afterLines="0" w:line="240" w:lineRule="exact"/>
      <w:jc w:val="left"/>
    </w:pPr>
  </w:style>
  <w:style w:type="paragraph" w:customStyle="1" w:styleId="45">
    <w:name w:val=" Char Char1 Char Char Char"/>
    <w:basedOn w:val="1"/>
    <w:qFormat/>
    <w:uiPriority w:val="0"/>
    <w:rPr>
      <w:kern w:val="0"/>
      <w:sz w:val="20"/>
      <w:szCs w:val="20"/>
    </w:rPr>
  </w:style>
  <w:style w:type="paragraph" w:customStyle="1" w:styleId="46">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paragraph" w:customStyle="1" w:styleId="47">
    <w:name w:val=" Char1"/>
    <w:basedOn w:val="1"/>
    <w:qFormat/>
    <w:uiPriority w:val="0"/>
    <w:pPr>
      <w:widowControl/>
      <w:spacing w:after="160" w:afterLines="0" w:line="240" w:lineRule="exact"/>
      <w:jc w:val="left"/>
    </w:pPr>
  </w:style>
  <w:style w:type="paragraph" w:customStyle="1" w:styleId="48">
    <w:name w:val="p1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9">
    <w:name w:val="CM80"/>
    <w:basedOn w:val="42"/>
    <w:next w:val="42"/>
    <w:qFormat/>
    <w:uiPriority w:val="0"/>
    <w:pPr>
      <w:spacing w:line="440" w:lineRule="atLeast"/>
    </w:pPr>
    <w:rPr>
      <w:color w:val="auto"/>
      <w:szCs w:val="24"/>
    </w:rPr>
  </w:style>
  <w:style w:type="paragraph" w:customStyle="1" w:styleId="50">
    <w:name w:val="Char"/>
    <w:basedOn w:val="1"/>
    <w:qFormat/>
    <w:uiPriority w:val="0"/>
    <w:pPr>
      <w:widowControl/>
      <w:spacing w:after="160" w:afterLines="0" w:line="240" w:lineRule="exact"/>
      <w:jc w:val="left"/>
    </w:pPr>
  </w:style>
  <w:style w:type="paragraph" w:customStyle="1" w:styleId="51">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 Char"/>
    <w:basedOn w:val="1"/>
    <w:qFormat/>
    <w:uiPriority w:val="0"/>
    <w:pPr>
      <w:widowControl/>
      <w:spacing w:after="160" w:afterLines="0" w:line="240" w:lineRule="exact"/>
      <w:jc w:val="left"/>
    </w:pPr>
    <w:rPr>
      <w:szCs w:val="20"/>
    </w:rPr>
  </w:style>
  <w:style w:type="paragraph" w:customStyle="1" w:styleId="53">
    <w:name w:val="Char Char Char Char Char Char Char Char Char Char"/>
    <w:basedOn w:val="1"/>
    <w:qFormat/>
    <w:uiPriority w:val="0"/>
    <w:pPr>
      <w:widowControl/>
      <w:spacing w:after="160" w:afterLines="0" w:line="240" w:lineRule="exact"/>
      <w:jc w:val="left"/>
    </w:pPr>
  </w:style>
  <w:style w:type="paragraph" w:customStyle="1" w:styleId="54">
    <w:name w:val="样式 正文缩进正文（首行缩进两字）特点ALT+Z表正文正文非缩进四号段1Normal Indent Char2...4"/>
    <w:basedOn w:val="1"/>
    <w:next w:val="45"/>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55">
    <w:name w:val="p16"/>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6">
    <w:name w:val="new0"/>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57">
    <w:name w:val="标题4"/>
    <w:basedOn w:val="3"/>
    <w:next w:val="12"/>
    <w:qFormat/>
    <w:uiPriority w:val="0"/>
    <w:pPr>
      <w:spacing w:line="413" w:lineRule="auto"/>
    </w:pPr>
    <w:rPr>
      <w:rFonts w:ascii="Arial" w:hAnsi="Arial"/>
      <w:kern w:val="0"/>
      <w:sz w:val="24"/>
    </w:rPr>
  </w:style>
  <w:style w:type="paragraph" w:customStyle="1" w:styleId="58">
    <w:name w:val="样式1"/>
    <w:basedOn w:val="1"/>
    <w:qFormat/>
    <w:uiPriority w:val="0"/>
    <w:pPr>
      <w:spacing w:line="360" w:lineRule="auto"/>
      <w:ind w:right="-693" w:rightChars="-330"/>
    </w:pPr>
    <w:rPr>
      <w:sz w:val="28"/>
      <w:szCs w:val="28"/>
    </w:rPr>
  </w:style>
  <w:style w:type="paragraph" w:customStyle="1" w:styleId="5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9287</Words>
  <Characters>10345</Characters>
  <Lines>110</Lines>
  <Paragraphs>31</Paragraphs>
  <TotalTime>10</TotalTime>
  <ScaleCrop>false</ScaleCrop>
  <LinksUpToDate>false</LinksUpToDate>
  <CharactersWithSpaces>11993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2012-07-16T01:06:00Z</dcterms:created>
  <dc:creator>微软用户</dc:creator>
  <cp:lastModifiedBy>八戒</cp:lastModifiedBy>
  <cp:lastPrinted>2025-09-08T08:01:00Z</cp:lastPrinted>
  <dcterms:modified xsi:type="dcterms:W3CDTF">2025-11-10T03:38:52Z</dcterms:modified>
  <dc:title>莆田市房屋建筑和市政基础设施工程施工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86DC24141C184E4886054BC4F61318E1_13</vt:lpwstr>
  </property>
  <property fmtid="{D5CDD505-2E9C-101B-9397-08002B2CF9AE}" pid="4" name="KSOTemplateDocerSaveRecord">
    <vt:lpwstr>eyJoZGlkIjoiZmRhZjc2YTE1YTcwMTQ5NGE2NjYyZjQ0ZjdjMWI5MjAiLCJ1c2VySWQiOiIxNzY2ODUzMjMxIn0=</vt:lpwstr>
  </property>
</Properties>
</file>