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FB731C">
      <w:pPr>
        <w:spacing w:before="240" w:after="240"/>
        <w:jc w:val="center"/>
        <w:rPr>
          <w:rFonts w:hint="eastAsia" w:ascii="宋体" w:hAnsi="宋体" w:eastAsia="宋体" w:cs="宋体"/>
          <w:color w:val="auto"/>
          <w:spacing w:val="0"/>
          <w:sz w:val="52"/>
          <w:szCs w:val="52"/>
          <w:highlight w:val="none"/>
        </w:rPr>
      </w:pPr>
      <w:r>
        <w:rPr>
          <w:rFonts w:hint="eastAsia" w:ascii="宋体" w:hAnsi="宋体" w:cs="宋体"/>
          <w:color w:val="auto"/>
          <w:spacing w:val="0"/>
          <w:sz w:val="48"/>
          <w:szCs w:val="48"/>
          <w:highlight w:val="none"/>
          <w:lang w:val="en-US" w:eastAsia="zh-CN"/>
        </w:rPr>
        <w:t>湄洲妈祖城4号地块草皮铺设工程</w:t>
      </w:r>
    </w:p>
    <w:p w14:paraId="374B4CDD">
      <w:pPr>
        <w:pStyle w:val="15"/>
        <w:rPr>
          <w:rFonts w:hint="eastAsia"/>
          <w:color w:val="auto"/>
        </w:rPr>
      </w:pPr>
    </w:p>
    <w:p w14:paraId="18B59704">
      <w:pPr>
        <w:spacing w:before="240" w:after="240"/>
        <w:jc w:val="center"/>
        <w:rPr>
          <w:rFonts w:hint="eastAsia" w:ascii="宋体" w:hAnsi="宋体" w:eastAsia="宋体" w:cs="宋体"/>
          <w:color w:val="auto"/>
          <w:spacing w:val="0"/>
          <w:sz w:val="72"/>
          <w:szCs w:val="72"/>
          <w:highlight w:val="none"/>
        </w:rPr>
      </w:pPr>
    </w:p>
    <w:p w14:paraId="76C1217D">
      <w:pPr>
        <w:spacing w:before="240" w:after="240"/>
        <w:jc w:val="center"/>
        <w:rPr>
          <w:rFonts w:hint="eastAsia" w:ascii="宋体" w:hAnsi="宋体" w:eastAsia="宋体" w:cs="宋体"/>
          <w:color w:val="auto"/>
          <w:spacing w:val="0"/>
          <w:sz w:val="72"/>
          <w:szCs w:val="72"/>
          <w:highlight w:val="none"/>
        </w:rPr>
      </w:pPr>
      <w:r>
        <w:rPr>
          <w:rFonts w:hint="eastAsia" w:ascii="宋体" w:hAnsi="宋体" w:eastAsia="宋体" w:cs="宋体"/>
          <w:color w:val="auto"/>
          <w:spacing w:val="0"/>
          <w:sz w:val="72"/>
          <w:szCs w:val="72"/>
          <w:highlight w:val="none"/>
        </w:rPr>
        <w:t>施工招标文件</w:t>
      </w:r>
    </w:p>
    <w:p w14:paraId="1BC84E55">
      <w:pPr>
        <w:pStyle w:val="6"/>
        <w:wordWrap w:val="0"/>
        <w:spacing w:before="480" w:after="240" w:line="240" w:lineRule="auto"/>
        <w:ind w:firstLine="0"/>
        <w:jc w:val="center"/>
        <w:rPr>
          <w:rFonts w:hint="eastAsia" w:ascii="宋体" w:hAnsi="宋体" w:eastAsia="宋体" w:cs="宋体"/>
          <w:b/>
          <w:color w:val="auto"/>
          <w:spacing w:val="0"/>
          <w:sz w:val="36"/>
          <w:szCs w:val="36"/>
          <w:highlight w:val="none"/>
          <w:u w:val="single"/>
        </w:rPr>
      </w:pPr>
    </w:p>
    <w:p w14:paraId="13E312F6">
      <w:pPr>
        <w:pStyle w:val="6"/>
        <w:wordWrap w:val="0"/>
        <w:spacing w:before="240" w:after="240" w:line="240" w:lineRule="auto"/>
        <w:ind w:firstLine="0"/>
        <w:jc w:val="both"/>
        <w:rPr>
          <w:rFonts w:hint="eastAsia" w:ascii="宋体" w:hAnsi="宋体" w:eastAsia="宋体" w:cs="宋体"/>
          <w:b/>
          <w:color w:val="auto"/>
          <w:spacing w:val="0"/>
          <w:sz w:val="36"/>
          <w:szCs w:val="36"/>
          <w:highlight w:val="none"/>
        </w:rPr>
      </w:pPr>
    </w:p>
    <w:p w14:paraId="0BC9E78F">
      <w:pPr>
        <w:pStyle w:val="6"/>
        <w:wordWrap w:val="0"/>
        <w:spacing w:before="240" w:after="240" w:line="240" w:lineRule="auto"/>
        <w:ind w:firstLine="0"/>
        <w:jc w:val="center"/>
        <w:rPr>
          <w:rFonts w:hint="eastAsia" w:ascii="宋体" w:hAnsi="宋体" w:eastAsia="宋体" w:cs="宋体"/>
          <w:b/>
          <w:color w:val="auto"/>
          <w:spacing w:val="0"/>
          <w:sz w:val="36"/>
          <w:szCs w:val="36"/>
          <w:highlight w:val="none"/>
        </w:rPr>
      </w:pPr>
    </w:p>
    <w:p w14:paraId="691FFB37">
      <w:pPr>
        <w:pStyle w:val="6"/>
        <w:wordWrap w:val="0"/>
        <w:spacing w:line="240" w:lineRule="auto"/>
        <w:ind w:firstLine="0"/>
        <w:rPr>
          <w:rFonts w:hint="eastAsia" w:ascii="宋体" w:hAnsi="宋体" w:eastAsia="宋体" w:cs="宋体"/>
          <w:color w:val="auto"/>
          <w:spacing w:val="0"/>
          <w:sz w:val="24"/>
          <w:highlight w:val="none"/>
        </w:rPr>
      </w:pPr>
    </w:p>
    <w:p w14:paraId="4325F0AC">
      <w:pPr>
        <w:pStyle w:val="6"/>
        <w:wordWrap w:val="0"/>
        <w:spacing w:line="240" w:lineRule="auto"/>
        <w:ind w:firstLine="0"/>
        <w:rPr>
          <w:rFonts w:hint="eastAsia" w:ascii="宋体" w:hAnsi="宋体" w:eastAsia="宋体" w:cs="宋体"/>
          <w:color w:val="auto"/>
          <w:spacing w:val="0"/>
          <w:sz w:val="24"/>
          <w:highlight w:val="none"/>
        </w:rPr>
      </w:pPr>
    </w:p>
    <w:p w14:paraId="268698ED">
      <w:pPr>
        <w:pStyle w:val="6"/>
        <w:wordWrap w:val="0"/>
        <w:spacing w:line="240" w:lineRule="auto"/>
        <w:ind w:firstLine="0"/>
        <w:rPr>
          <w:rFonts w:hint="eastAsia" w:ascii="宋体" w:hAnsi="宋体" w:eastAsia="宋体" w:cs="宋体"/>
          <w:color w:val="auto"/>
          <w:spacing w:val="0"/>
          <w:sz w:val="24"/>
          <w:highlight w:val="none"/>
        </w:rPr>
      </w:pPr>
    </w:p>
    <w:p w14:paraId="245631BF">
      <w:pPr>
        <w:pStyle w:val="6"/>
        <w:wordWrap w:val="0"/>
        <w:spacing w:before="240" w:after="240" w:line="480" w:lineRule="auto"/>
        <w:ind w:left="0" w:leftChars="0" w:firstLine="1212" w:firstLineChars="404"/>
        <w:jc w:val="both"/>
        <w:rPr>
          <w:rFonts w:hint="default" w:ascii="宋体" w:hAnsi="宋体" w:eastAsia="宋体" w:cs="宋体"/>
          <w:color w:val="auto"/>
          <w:sz w:val="30"/>
          <w:szCs w:val="30"/>
          <w:highlight w:val="none"/>
          <w:u w:val="single"/>
          <w:lang w:val="en-US" w:eastAsia="zh-CN"/>
        </w:rPr>
      </w:pPr>
      <w:r>
        <w:rPr>
          <w:rFonts w:hint="eastAsia" w:ascii="宋体" w:hAnsi="宋体" w:eastAsia="宋体" w:cs="宋体"/>
          <w:color w:val="auto"/>
          <w:sz w:val="30"/>
          <w:szCs w:val="30"/>
          <w:highlight w:val="none"/>
        </w:rPr>
        <w:t>项目名称：</w:t>
      </w:r>
      <w:r>
        <w:rPr>
          <w:rFonts w:hint="eastAsia" w:ascii="宋体" w:hAnsi="宋体" w:cs="宋体"/>
          <w:color w:val="auto"/>
          <w:sz w:val="30"/>
          <w:szCs w:val="30"/>
          <w:highlight w:val="none"/>
          <w:u w:val="single"/>
          <w:lang w:val="en-US" w:eastAsia="zh-CN"/>
        </w:rPr>
        <w:t xml:space="preserve">      </w:t>
      </w:r>
      <w:r>
        <w:rPr>
          <w:rFonts w:hint="eastAsia" w:ascii="宋体" w:hAnsi="宋体"/>
          <w:color w:val="auto"/>
          <w:sz w:val="30"/>
          <w:szCs w:val="30"/>
          <w:u w:val="single"/>
          <w:lang w:val="en-US" w:eastAsia="zh-CN"/>
        </w:rPr>
        <w:t xml:space="preserve">湄洲妈祖城4号地块草皮铺设工程      </w:t>
      </w:r>
    </w:p>
    <w:p w14:paraId="385F3868">
      <w:pPr>
        <w:pStyle w:val="6"/>
        <w:wordWrap w:val="0"/>
        <w:spacing w:before="240" w:after="240" w:line="480" w:lineRule="auto"/>
        <w:ind w:left="0" w:leftChars="0" w:firstLine="1212" w:firstLineChars="404"/>
        <w:jc w:val="both"/>
        <w:rPr>
          <w:rFonts w:hint="eastAsia" w:ascii="宋体" w:hAnsi="宋体"/>
          <w:color w:val="auto"/>
          <w:sz w:val="30"/>
          <w:szCs w:val="30"/>
          <w:u w:val="single"/>
        </w:rPr>
      </w:pPr>
      <w:r>
        <w:rPr>
          <w:rFonts w:hint="eastAsia" w:ascii="宋体" w:hAnsi="宋体"/>
          <w:color w:val="auto"/>
          <w:sz w:val="30"/>
          <w:szCs w:val="30"/>
        </w:rPr>
        <w:t>招标编号：</w:t>
      </w:r>
      <w:r>
        <w:rPr>
          <w:rFonts w:hint="eastAsia" w:ascii="宋体" w:hAnsi="宋体"/>
          <w:color w:val="auto"/>
          <w:sz w:val="30"/>
          <w:szCs w:val="30"/>
          <w:u w:val="single"/>
        </w:rPr>
        <w:t xml:space="preserve">    </w:t>
      </w:r>
      <w:r>
        <w:rPr>
          <w:rFonts w:hint="eastAsia" w:ascii="宋体" w:hAnsi="宋体"/>
          <w:color w:val="auto"/>
          <w:sz w:val="30"/>
          <w:szCs w:val="30"/>
          <w:u w:val="single"/>
          <w:lang w:val="en-US" w:eastAsia="zh-CN"/>
        </w:rPr>
        <w:t xml:space="preserve">        HZDD(PT)招008号</w:t>
      </w:r>
      <w:r>
        <w:rPr>
          <w:rFonts w:hint="eastAsia" w:ascii="宋体" w:hAnsi="宋体"/>
          <w:color w:val="auto"/>
          <w:sz w:val="30"/>
          <w:szCs w:val="30"/>
          <w:u w:val="single"/>
        </w:rPr>
        <w:t xml:space="preserve">  </w:t>
      </w:r>
      <w:r>
        <w:rPr>
          <w:rFonts w:hint="eastAsia" w:ascii="宋体" w:hAnsi="宋体"/>
          <w:color w:val="auto"/>
          <w:sz w:val="30"/>
          <w:szCs w:val="30"/>
          <w:u w:val="single"/>
          <w:lang w:val="en-US" w:eastAsia="zh-CN"/>
        </w:rPr>
        <w:t xml:space="preserve">         </w:t>
      </w:r>
      <w:r>
        <w:rPr>
          <w:rFonts w:hint="eastAsia" w:ascii="宋体" w:hAnsi="宋体"/>
          <w:color w:val="auto"/>
          <w:sz w:val="30"/>
          <w:szCs w:val="30"/>
          <w:u w:val="single"/>
        </w:rPr>
        <w:t xml:space="preserve">   </w:t>
      </w:r>
    </w:p>
    <w:p w14:paraId="5ABC249E">
      <w:pPr>
        <w:pStyle w:val="6"/>
        <w:wordWrap w:val="0"/>
        <w:spacing w:before="240" w:after="240" w:line="480" w:lineRule="auto"/>
        <w:ind w:left="0" w:leftChars="0" w:firstLine="1212" w:firstLineChars="404"/>
        <w:jc w:val="both"/>
        <w:rPr>
          <w:rFonts w:hint="eastAsia" w:ascii="宋体" w:hAnsi="宋体"/>
          <w:color w:val="auto"/>
          <w:sz w:val="30"/>
          <w:szCs w:val="30"/>
          <w:u w:val="single"/>
        </w:rPr>
      </w:pPr>
      <w:r>
        <w:rPr>
          <w:rFonts w:hint="eastAsia" w:ascii="宋体" w:hAnsi="宋体"/>
          <w:color w:val="auto"/>
          <w:sz w:val="30"/>
          <w:szCs w:val="30"/>
        </w:rPr>
        <w:t>招 标 人：</w:t>
      </w:r>
      <w:r>
        <w:rPr>
          <w:rFonts w:hint="eastAsia" w:ascii="宋体" w:hAnsi="宋体"/>
          <w:color w:val="auto"/>
          <w:sz w:val="30"/>
          <w:szCs w:val="30"/>
          <w:u w:val="single"/>
          <w:lang w:val="en-US" w:eastAsia="zh-CN"/>
        </w:rPr>
        <w:t xml:space="preserve">     </w:t>
      </w:r>
      <w:r>
        <w:rPr>
          <w:rFonts w:hint="eastAsia" w:ascii="宋体" w:hAnsi="宋体"/>
          <w:color w:val="auto"/>
          <w:sz w:val="30"/>
          <w:szCs w:val="30"/>
          <w:u w:val="single"/>
          <w:lang w:eastAsia="zh-CN"/>
        </w:rPr>
        <w:t>福建省恒顺北岸文旅有限公司</w:t>
      </w:r>
      <w:r>
        <w:rPr>
          <w:rFonts w:hint="eastAsia" w:ascii="宋体" w:hAnsi="宋体"/>
          <w:color w:val="auto"/>
          <w:sz w:val="30"/>
          <w:szCs w:val="30"/>
          <w:u w:val="single"/>
          <w:lang w:val="en-US" w:eastAsia="zh-CN"/>
        </w:rPr>
        <w:t xml:space="preserve">    </w:t>
      </w:r>
      <w:r>
        <w:rPr>
          <w:rFonts w:hint="eastAsia" w:ascii="宋体" w:hAnsi="宋体"/>
          <w:color w:val="auto"/>
          <w:sz w:val="30"/>
          <w:szCs w:val="30"/>
          <w:u w:val="single"/>
        </w:rPr>
        <w:t>（盖章）</w:t>
      </w:r>
    </w:p>
    <w:p w14:paraId="570C4D6E">
      <w:pPr>
        <w:pStyle w:val="6"/>
        <w:wordWrap w:val="0"/>
        <w:spacing w:before="240" w:after="240" w:line="480" w:lineRule="auto"/>
        <w:ind w:left="0" w:leftChars="0" w:firstLine="1212" w:firstLineChars="404"/>
        <w:jc w:val="both"/>
        <w:rPr>
          <w:rFonts w:hint="eastAsia" w:ascii="宋体" w:hAnsi="宋体"/>
          <w:color w:val="auto"/>
          <w:sz w:val="30"/>
          <w:szCs w:val="30"/>
        </w:rPr>
      </w:pPr>
      <w:r>
        <w:rPr>
          <w:rFonts w:hint="eastAsia" w:ascii="宋体" w:hAnsi="宋体"/>
          <w:color w:val="auto"/>
          <w:sz w:val="30"/>
          <w:szCs w:val="30"/>
        </w:rPr>
        <w:t>招标代理单位：</w:t>
      </w:r>
      <w:r>
        <w:rPr>
          <w:rFonts w:hint="eastAsia" w:ascii="宋体" w:hAnsi="宋体"/>
          <w:color w:val="auto"/>
          <w:sz w:val="30"/>
          <w:szCs w:val="30"/>
          <w:u w:val="single"/>
          <w:lang w:val="en-US" w:eastAsia="zh-CN"/>
        </w:rPr>
        <w:t xml:space="preserve">    </w:t>
      </w:r>
      <w:r>
        <w:rPr>
          <w:rFonts w:hint="eastAsia" w:ascii="宋体" w:hAnsi="宋体"/>
          <w:color w:val="auto"/>
          <w:sz w:val="30"/>
          <w:szCs w:val="30"/>
          <w:u w:val="single"/>
          <w:lang w:eastAsia="zh-CN"/>
        </w:rPr>
        <w:t>华正大地项目管理有限公司</w:t>
      </w:r>
      <w:r>
        <w:rPr>
          <w:rFonts w:hint="eastAsia" w:ascii="宋体" w:hAnsi="宋体"/>
          <w:color w:val="auto"/>
          <w:sz w:val="30"/>
          <w:szCs w:val="30"/>
          <w:u w:val="single"/>
          <w:lang w:val="en-US" w:eastAsia="zh-CN"/>
        </w:rPr>
        <w:t xml:space="preserve">   </w:t>
      </w:r>
      <w:r>
        <w:rPr>
          <w:rFonts w:hint="eastAsia" w:ascii="宋体" w:hAnsi="宋体"/>
          <w:color w:val="auto"/>
          <w:sz w:val="30"/>
          <w:szCs w:val="30"/>
          <w:u w:val="single"/>
        </w:rPr>
        <w:t>（盖章）</w:t>
      </w:r>
    </w:p>
    <w:p w14:paraId="2B4B2B72">
      <w:pPr>
        <w:pStyle w:val="6"/>
        <w:wordWrap w:val="0"/>
        <w:spacing w:before="120" w:after="120" w:line="240" w:lineRule="auto"/>
        <w:ind w:left="0" w:leftChars="0" w:firstLine="0" w:firstLineChars="0"/>
        <w:rPr>
          <w:rFonts w:hint="eastAsia" w:ascii="宋体" w:hAnsi="宋体" w:eastAsia="宋体" w:cs="宋体"/>
          <w:color w:val="auto"/>
          <w:sz w:val="28"/>
          <w:highlight w:val="none"/>
        </w:rPr>
      </w:pPr>
    </w:p>
    <w:p w14:paraId="34F891EB">
      <w:pPr>
        <w:pStyle w:val="6"/>
        <w:wordWrap w:val="0"/>
        <w:spacing w:before="120" w:after="120" w:line="240" w:lineRule="auto"/>
        <w:ind w:left="0" w:leftChars="0" w:firstLine="0" w:firstLineChars="0"/>
        <w:rPr>
          <w:rFonts w:hint="eastAsia" w:ascii="宋体" w:hAnsi="宋体" w:eastAsia="宋体" w:cs="宋体"/>
          <w:color w:val="auto"/>
          <w:sz w:val="28"/>
          <w:highlight w:val="none"/>
        </w:rPr>
      </w:pPr>
    </w:p>
    <w:p w14:paraId="40F4FD22">
      <w:pPr>
        <w:pStyle w:val="6"/>
        <w:wordWrap w:val="0"/>
        <w:spacing w:before="120" w:after="120" w:line="240" w:lineRule="auto"/>
        <w:jc w:val="center"/>
        <w:rPr>
          <w:rFonts w:hint="eastAsia" w:ascii="宋体" w:hAnsi="宋体" w:eastAsia="宋体" w:cs="宋体"/>
          <w:color w:val="auto"/>
          <w:sz w:val="28"/>
          <w:highlight w:val="none"/>
        </w:rPr>
        <w:sectPr>
          <w:footerReference r:id="rId3" w:type="default"/>
          <w:footerReference r:id="rId4" w:type="even"/>
          <w:pgSz w:w="11907" w:h="16840"/>
          <w:pgMar w:top="1440" w:right="1080" w:bottom="1440" w:left="1080" w:header="720" w:footer="720" w:gutter="0"/>
          <w:cols w:space="720" w:num="1"/>
          <w:docGrid w:linePitch="272" w:charSpace="0"/>
        </w:sectPr>
      </w:pPr>
      <w:r>
        <w:rPr>
          <w:rFonts w:hint="eastAsia" w:ascii="宋体" w:hAnsi="宋体" w:eastAsia="宋体" w:cs="宋体"/>
          <w:color w:val="auto"/>
          <w:sz w:val="28"/>
          <w:highlight w:val="none"/>
        </w:rPr>
        <w:t>日期：</w:t>
      </w:r>
      <w:r>
        <w:rPr>
          <w:rFonts w:hint="eastAsia" w:ascii="宋体" w:hAnsi="宋体" w:eastAsia="宋体" w:cs="宋体"/>
          <w:color w:val="auto"/>
          <w:sz w:val="28"/>
          <w:highlight w:val="none"/>
          <w:u w:val="single"/>
          <w:lang w:eastAsia="zh-CN"/>
        </w:rPr>
        <w:t>20</w:t>
      </w:r>
      <w:r>
        <w:rPr>
          <w:rFonts w:hint="eastAsia" w:ascii="宋体" w:hAnsi="宋体" w:eastAsia="宋体" w:cs="宋体"/>
          <w:color w:val="auto"/>
          <w:sz w:val="28"/>
          <w:highlight w:val="none"/>
          <w:u w:val="single"/>
          <w:lang w:val="en-US" w:eastAsia="zh-CN"/>
        </w:rPr>
        <w:t>2</w:t>
      </w:r>
      <w:r>
        <w:rPr>
          <w:rFonts w:hint="eastAsia" w:ascii="宋体" w:hAnsi="宋体" w:cs="宋体"/>
          <w:color w:val="auto"/>
          <w:sz w:val="28"/>
          <w:highlight w:val="none"/>
          <w:u w:val="single"/>
          <w:lang w:val="en-US" w:eastAsia="zh-CN"/>
        </w:rPr>
        <w:t>5</w:t>
      </w:r>
      <w:r>
        <w:rPr>
          <w:rFonts w:hint="eastAsia" w:ascii="宋体" w:hAnsi="宋体" w:eastAsia="宋体" w:cs="宋体"/>
          <w:color w:val="auto"/>
          <w:sz w:val="28"/>
          <w:highlight w:val="none"/>
        </w:rPr>
        <w:t>年</w:t>
      </w:r>
      <w:r>
        <w:rPr>
          <w:rFonts w:hint="eastAsia" w:ascii="宋体" w:hAnsi="宋体" w:cs="宋体"/>
          <w:color w:val="auto"/>
          <w:sz w:val="28"/>
          <w:highlight w:val="none"/>
          <w:u w:val="single"/>
          <w:lang w:val="en-US" w:eastAsia="zh-CN"/>
        </w:rPr>
        <w:t>12</w:t>
      </w:r>
      <w:r>
        <w:rPr>
          <w:rFonts w:hint="eastAsia" w:ascii="宋体" w:hAnsi="宋体" w:eastAsia="宋体" w:cs="宋体"/>
          <w:color w:val="auto"/>
          <w:sz w:val="28"/>
          <w:highlight w:val="none"/>
        </w:rPr>
        <w:t>月</w:t>
      </w:r>
    </w:p>
    <w:p w14:paraId="07F797BC">
      <w:pPr>
        <w:pageBreakBefore/>
        <w:wordWrap w:val="0"/>
        <w:jc w:val="center"/>
        <w:rPr>
          <w:rFonts w:hint="eastAsia" w:ascii="宋体" w:hAnsi="宋体" w:eastAsia="宋体" w:cs="宋体"/>
          <w:color w:val="auto"/>
          <w:spacing w:val="0"/>
          <w:sz w:val="44"/>
          <w:szCs w:val="44"/>
          <w:highlight w:val="none"/>
        </w:rPr>
      </w:pPr>
      <w:r>
        <w:rPr>
          <w:rFonts w:hint="eastAsia" w:ascii="宋体" w:hAnsi="宋体" w:eastAsia="宋体" w:cs="宋体"/>
          <w:color w:val="auto"/>
          <w:spacing w:val="0"/>
          <w:sz w:val="44"/>
          <w:szCs w:val="44"/>
          <w:highlight w:val="none"/>
        </w:rPr>
        <w:t>目 录</w:t>
      </w:r>
    </w:p>
    <w:p w14:paraId="27C35B8A">
      <w:pPr>
        <w:pStyle w:val="6"/>
        <w:wordWrap w:val="0"/>
        <w:spacing w:before="120" w:after="120" w:line="240" w:lineRule="auto"/>
        <w:ind w:firstLine="1260" w:firstLineChars="450"/>
        <w:rPr>
          <w:rFonts w:hint="eastAsia" w:ascii="宋体" w:hAnsi="宋体" w:eastAsia="宋体" w:cs="宋体"/>
          <w:color w:val="auto"/>
          <w:spacing w:val="0"/>
          <w:sz w:val="28"/>
          <w:highlight w:val="none"/>
        </w:rPr>
      </w:pPr>
    </w:p>
    <w:p w14:paraId="3A150335">
      <w:pPr>
        <w:wordWrap w:val="0"/>
        <w:spacing w:line="360" w:lineRule="auto"/>
        <w:ind w:firstLine="453" w:firstLineChars="188"/>
        <w:rPr>
          <w:rFonts w:hint="eastAsia" w:ascii="宋体" w:hAnsi="宋体" w:eastAsia="宋体" w:cs="宋体"/>
          <w:b/>
          <w:color w:val="auto"/>
          <w:spacing w:val="0"/>
          <w:sz w:val="24"/>
          <w:highlight w:val="none"/>
          <w:lang w:eastAsia="zh-CN"/>
        </w:rPr>
      </w:pPr>
      <w:r>
        <w:rPr>
          <w:rFonts w:hint="eastAsia" w:ascii="宋体" w:hAnsi="宋体" w:eastAsia="宋体" w:cs="宋体"/>
          <w:b/>
          <w:color w:val="auto"/>
          <w:spacing w:val="0"/>
          <w:sz w:val="24"/>
          <w:highlight w:val="none"/>
        </w:rPr>
        <w:t xml:space="preserve">第一章  </w:t>
      </w:r>
      <w:r>
        <w:rPr>
          <w:rFonts w:hint="eastAsia" w:ascii="宋体" w:hAnsi="宋体" w:eastAsia="宋体" w:cs="宋体"/>
          <w:b/>
          <w:sz w:val="24"/>
          <w:lang w:eastAsia="zh-CN"/>
        </w:rPr>
        <w:t>投标邀请书</w:t>
      </w:r>
    </w:p>
    <w:p w14:paraId="461FF36E">
      <w:pPr>
        <w:wordWrap w:val="0"/>
        <w:spacing w:line="360" w:lineRule="auto"/>
        <w:ind w:firstLine="453" w:firstLineChars="188"/>
        <w:rPr>
          <w:rFonts w:hint="eastAsia" w:ascii="宋体" w:hAnsi="宋体" w:eastAsia="宋体" w:cs="宋体"/>
          <w:b/>
          <w:color w:val="auto"/>
          <w:spacing w:val="0"/>
          <w:sz w:val="24"/>
          <w:highlight w:val="none"/>
        </w:rPr>
      </w:pPr>
      <w:r>
        <w:rPr>
          <w:rFonts w:hint="eastAsia" w:ascii="宋体" w:hAnsi="宋体" w:eastAsia="宋体" w:cs="宋体"/>
          <w:b/>
          <w:color w:val="auto"/>
          <w:spacing w:val="0"/>
          <w:sz w:val="24"/>
          <w:highlight w:val="none"/>
        </w:rPr>
        <w:t>第二章  投标须知</w:t>
      </w:r>
    </w:p>
    <w:p w14:paraId="4BD2CF77">
      <w:pPr>
        <w:wordWrap w:val="0"/>
        <w:spacing w:line="360" w:lineRule="auto"/>
        <w:ind w:firstLine="451" w:firstLineChars="188"/>
        <w:rPr>
          <w:rFonts w:hint="eastAsia" w:ascii="宋体" w:hAnsi="宋体" w:eastAsia="宋体" w:cs="宋体"/>
          <w:bCs/>
          <w:color w:val="auto"/>
          <w:spacing w:val="0"/>
          <w:sz w:val="24"/>
          <w:highlight w:val="none"/>
        </w:rPr>
      </w:pPr>
      <w:r>
        <w:rPr>
          <w:rFonts w:hint="eastAsia" w:ascii="宋体" w:hAnsi="宋体" w:eastAsia="宋体" w:cs="宋体"/>
          <w:bCs/>
          <w:color w:val="auto"/>
          <w:spacing w:val="0"/>
          <w:sz w:val="24"/>
          <w:highlight w:val="none"/>
        </w:rPr>
        <w:t>(一)总则</w:t>
      </w:r>
    </w:p>
    <w:p w14:paraId="3903B9C8">
      <w:pPr>
        <w:wordWrap w:val="0"/>
        <w:spacing w:line="360" w:lineRule="auto"/>
        <w:ind w:firstLine="451" w:firstLineChars="188"/>
        <w:rPr>
          <w:rFonts w:hint="eastAsia" w:ascii="宋体" w:hAnsi="宋体" w:eastAsia="宋体" w:cs="宋体"/>
          <w:bCs/>
          <w:color w:val="auto"/>
          <w:spacing w:val="0"/>
          <w:sz w:val="24"/>
          <w:highlight w:val="none"/>
        </w:rPr>
      </w:pPr>
      <w:r>
        <w:rPr>
          <w:rFonts w:hint="eastAsia" w:ascii="宋体" w:hAnsi="宋体" w:eastAsia="宋体" w:cs="宋体"/>
          <w:bCs/>
          <w:color w:val="auto"/>
          <w:spacing w:val="0"/>
          <w:sz w:val="24"/>
          <w:highlight w:val="none"/>
        </w:rPr>
        <w:t>(二)招标文件</w:t>
      </w:r>
    </w:p>
    <w:p w14:paraId="620C06EC">
      <w:pPr>
        <w:wordWrap w:val="0"/>
        <w:spacing w:line="360" w:lineRule="auto"/>
        <w:ind w:firstLine="451" w:firstLineChars="188"/>
        <w:rPr>
          <w:rFonts w:hint="eastAsia" w:ascii="宋体" w:hAnsi="宋体" w:eastAsia="宋体" w:cs="宋体"/>
          <w:bCs/>
          <w:color w:val="auto"/>
          <w:spacing w:val="0"/>
          <w:sz w:val="24"/>
          <w:highlight w:val="none"/>
        </w:rPr>
      </w:pPr>
      <w:r>
        <w:rPr>
          <w:rFonts w:hint="eastAsia" w:ascii="宋体" w:hAnsi="宋体" w:eastAsia="宋体" w:cs="宋体"/>
          <w:bCs/>
          <w:color w:val="auto"/>
          <w:spacing w:val="0"/>
          <w:sz w:val="24"/>
          <w:highlight w:val="none"/>
        </w:rPr>
        <w:t>(三)投标文件</w:t>
      </w:r>
    </w:p>
    <w:p w14:paraId="1B86A9E5">
      <w:pPr>
        <w:wordWrap w:val="0"/>
        <w:spacing w:line="360" w:lineRule="auto"/>
        <w:ind w:firstLine="451" w:firstLineChars="188"/>
        <w:rPr>
          <w:rFonts w:hint="eastAsia" w:ascii="宋体" w:hAnsi="宋体" w:eastAsia="宋体" w:cs="宋体"/>
          <w:bCs/>
          <w:color w:val="auto"/>
          <w:spacing w:val="0"/>
          <w:sz w:val="24"/>
          <w:highlight w:val="none"/>
        </w:rPr>
      </w:pPr>
      <w:r>
        <w:rPr>
          <w:rFonts w:hint="eastAsia" w:ascii="宋体" w:hAnsi="宋体" w:eastAsia="宋体" w:cs="宋体"/>
          <w:bCs/>
          <w:color w:val="auto"/>
          <w:spacing w:val="0"/>
          <w:sz w:val="24"/>
          <w:highlight w:val="none"/>
        </w:rPr>
        <w:t>(四)开标、评标及定标</w:t>
      </w:r>
    </w:p>
    <w:p w14:paraId="279A40F9">
      <w:pPr>
        <w:wordWrap w:val="0"/>
        <w:spacing w:line="360" w:lineRule="auto"/>
        <w:ind w:firstLine="451" w:firstLineChars="188"/>
        <w:rPr>
          <w:rFonts w:hint="eastAsia" w:ascii="宋体" w:hAnsi="宋体" w:eastAsia="宋体" w:cs="宋体"/>
          <w:bCs/>
          <w:color w:val="auto"/>
          <w:spacing w:val="0"/>
          <w:sz w:val="24"/>
          <w:highlight w:val="none"/>
        </w:rPr>
      </w:pPr>
      <w:r>
        <w:rPr>
          <w:rFonts w:hint="eastAsia" w:ascii="宋体" w:hAnsi="宋体" w:eastAsia="宋体" w:cs="宋体"/>
          <w:bCs/>
          <w:color w:val="auto"/>
          <w:spacing w:val="0"/>
          <w:sz w:val="24"/>
          <w:highlight w:val="none"/>
        </w:rPr>
        <w:t>(五)授予合同</w:t>
      </w:r>
    </w:p>
    <w:p w14:paraId="4CB0A087">
      <w:pPr>
        <w:wordWrap w:val="0"/>
        <w:spacing w:line="360" w:lineRule="auto"/>
        <w:ind w:firstLine="451" w:firstLineChars="188"/>
        <w:rPr>
          <w:rFonts w:hint="eastAsia" w:ascii="宋体" w:hAnsi="宋体" w:eastAsia="宋体" w:cs="宋体"/>
          <w:bCs/>
          <w:color w:val="auto"/>
          <w:spacing w:val="0"/>
          <w:sz w:val="24"/>
          <w:highlight w:val="none"/>
        </w:rPr>
      </w:pPr>
      <w:r>
        <w:rPr>
          <w:rFonts w:hint="eastAsia" w:ascii="宋体" w:hAnsi="宋体" w:eastAsia="宋体" w:cs="宋体"/>
          <w:bCs/>
          <w:color w:val="auto"/>
          <w:spacing w:val="0"/>
          <w:sz w:val="24"/>
          <w:highlight w:val="none"/>
        </w:rPr>
        <w:t>(六)标后管理</w:t>
      </w:r>
    </w:p>
    <w:p w14:paraId="753C80AF">
      <w:pPr>
        <w:wordWrap w:val="0"/>
        <w:spacing w:line="360" w:lineRule="auto"/>
        <w:ind w:firstLine="453" w:firstLineChars="188"/>
        <w:rPr>
          <w:rFonts w:hint="eastAsia" w:ascii="宋体" w:hAnsi="宋体" w:eastAsia="宋体" w:cs="宋体"/>
          <w:b/>
          <w:color w:val="auto"/>
          <w:spacing w:val="0"/>
          <w:sz w:val="24"/>
          <w:highlight w:val="none"/>
        </w:rPr>
      </w:pPr>
      <w:r>
        <w:rPr>
          <w:rFonts w:hint="eastAsia" w:ascii="宋体" w:hAnsi="宋体" w:eastAsia="宋体" w:cs="宋体"/>
          <w:b/>
          <w:color w:val="auto"/>
          <w:spacing w:val="0"/>
          <w:sz w:val="24"/>
          <w:highlight w:val="none"/>
        </w:rPr>
        <w:t>第三章  合同条款</w:t>
      </w:r>
    </w:p>
    <w:p w14:paraId="0A8973D3">
      <w:pPr>
        <w:wordWrap w:val="0"/>
        <w:spacing w:line="360" w:lineRule="auto"/>
        <w:ind w:firstLine="453" w:firstLineChars="188"/>
        <w:rPr>
          <w:rFonts w:hint="eastAsia" w:ascii="宋体" w:hAnsi="宋体" w:eastAsia="宋体" w:cs="宋体"/>
          <w:b/>
          <w:color w:val="auto"/>
          <w:spacing w:val="0"/>
          <w:sz w:val="24"/>
          <w:highlight w:val="none"/>
        </w:rPr>
      </w:pPr>
      <w:r>
        <w:rPr>
          <w:rFonts w:hint="eastAsia" w:ascii="宋体" w:hAnsi="宋体" w:eastAsia="宋体" w:cs="宋体"/>
          <w:b/>
          <w:color w:val="auto"/>
          <w:spacing w:val="0"/>
          <w:sz w:val="24"/>
          <w:highlight w:val="none"/>
        </w:rPr>
        <w:t>第四章  投标文件格式</w:t>
      </w:r>
    </w:p>
    <w:p w14:paraId="14BEE1FA">
      <w:pPr>
        <w:wordWrap w:val="0"/>
        <w:spacing w:line="360" w:lineRule="auto"/>
        <w:ind w:firstLine="1397" w:firstLineChars="580"/>
        <w:rPr>
          <w:rFonts w:hint="eastAsia" w:ascii="宋体" w:hAnsi="宋体" w:eastAsia="宋体" w:cs="宋体"/>
          <w:b/>
          <w:color w:val="auto"/>
          <w:spacing w:val="0"/>
          <w:sz w:val="24"/>
          <w:highlight w:val="none"/>
        </w:rPr>
      </w:pPr>
      <w:r>
        <w:rPr>
          <w:rFonts w:hint="eastAsia" w:ascii="宋体" w:hAnsi="宋体" w:eastAsia="宋体" w:cs="宋体"/>
          <w:b/>
          <w:color w:val="auto"/>
          <w:spacing w:val="0"/>
          <w:sz w:val="24"/>
          <w:highlight w:val="none"/>
        </w:rPr>
        <w:t>法定代表人资格证明书(格式)</w:t>
      </w:r>
    </w:p>
    <w:p w14:paraId="6A671276">
      <w:pPr>
        <w:wordWrap w:val="0"/>
        <w:spacing w:line="360" w:lineRule="auto"/>
        <w:ind w:firstLine="453" w:firstLineChars="188"/>
        <w:rPr>
          <w:rFonts w:hint="eastAsia" w:ascii="宋体" w:hAnsi="宋体" w:eastAsia="宋体" w:cs="宋体"/>
          <w:b/>
          <w:color w:val="auto"/>
          <w:spacing w:val="0"/>
          <w:sz w:val="24"/>
          <w:highlight w:val="none"/>
        </w:rPr>
      </w:pPr>
      <w:r>
        <w:rPr>
          <w:rFonts w:hint="eastAsia" w:ascii="宋体" w:hAnsi="宋体" w:eastAsia="宋体" w:cs="宋体"/>
          <w:b/>
          <w:color w:val="auto"/>
          <w:spacing w:val="0"/>
          <w:sz w:val="24"/>
          <w:highlight w:val="none"/>
        </w:rPr>
        <w:t xml:space="preserve">        法定代表人授权委托书(格式)</w:t>
      </w:r>
    </w:p>
    <w:p w14:paraId="2F95C1C7">
      <w:pPr>
        <w:wordWrap w:val="0"/>
        <w:spacing w:line="360" w:lineRule="auto"/>
        <w:ind w:firstLine="453" w:firstLineChars="188"/>
        <w:rPr>
          <w:rFonts w:hint="eastAsia" w:ascii="宋体" w:hAnsi="宋体" w:eastAsia="宋体" w:cs="宋体"/>
          <w:b/>
          <w:color w:val="auto"/>
          <w:spacing w:val="0"/>
          <w:sz w:val="24"/>
          <w:highlight w:val="none"/>
        </w:rPr>
      </w:pPr>
      <w:r>
        <w:rPr>
          <w:rFonts w:hint="eastAsia" w:ascii="宋体" w:hAnsi="宋体" w:eastAsia="宋体" w:cs="宋体"/>
          <w:b/>
          <w:color w:val="auto"/>
          <w:spacing w:val="0"/>
          <w:sz w:val="24"/>
          <w:highlight w:val="none"/>
        </w:rPr>
        <w:t>第五章  工程预算价文件</w:t>
      </w:r>
    </w:p>
    <w:p w14:paraId="639281F9">
      <w:pPr>
        <w:wordWrap w:val="0"/>
        <w:ind w:firstLine="564" w:firstLineChars="188"/>
        <w:rPr>
          <w:rFonts w:hint="eastAsia" w:ascii="宋体" w:hAnsi="宋体" w:eastAsia="宋体" w:cs="宋体"/>
          <w:color w:val="auto"/>
          <w:spacing w:val="0"/>
          <w:sz w:val="30"/>
          <w:szCs w:val="30"/>
          <w:highlight w:val="none"/>
        </w:rPr>
      </w:pPr>
    </w:p>
    <w:p w14:paraId="50D72C51">
      <w:pPr>
        <w:wordWrap w:val="0"/>
        <w:ind w:firstLine="564" w:firstLineChars="188"/>
        <w:rPr>
          <w:rFonts w:hint="eastAsia" w:ascii="宋体" w:hAnsi="宋体" w:eastAsia="宋体" w:cs="宋体"/>
          <w:color w:val="auto"/>
          <w:spacing w:val="0"/>
          <w:sz w:val="30"/>
          <w:szCs w:val="30"/>
          <w:highlight w:val="none"/>
        </w:rPr>
      </w:pPr>
    </w:p>
    <w:p w14:paraId="6A5EAFF2">
      <w:pPr>
        <w:wordWrap w:val="0"/>
        <w:ind w:firstLine="564" w:firstLineChars="188"/>
        <w:rPr>
          <w:rFonts w:hint="eastAsia" w:ascii="宋体" w:hAnsi="宋体" w:eastAsia="宋体" w:cs="宋体"/>
          <w:color w:val="auto"/>
          <w:spacing w:val="0"/>
          <w:sz w:val="30"/>
          <w:szCs w:val="30"/>
          <w:highlight w:val="none"/>
        </w:rPr>
      </w:pPr>
    </w:p>
    <w:p w14:paraId="56BAAF62">
      <w:pPr>
        <w:wordWrap w:val="0"/>
        <w:ind w:firstLine="564" w:firstLineChars="188"/>
        <w:rPr>
          <w:rFonts w:hint="eastAsia" w:ascii="宋体" w:hAnsi="宋体" w:eastAsia="宋体" w:cs="宋体"/>
          <w:color w:val="auto"/>
          <w:spacing w:val="0"/>
          <w:sz w:val="30"/>
          <w:szCs w:val="30"/>
          <w:highlight w:val="none"/>
        </w:rPr>
      </w:pPr>
    </w:p>
    <w:p w14:paraId="679BD22F">
      <w:pPr>
        <w:wordWrap w:val="0"/>
        <w:ind w:firstLine="564" w:firstLineChars="188"/>
        <w:rPr>
          <w:rFonts w:hint="eastAsia" w:ascii="宋体" w:hAnsi="宋体" w:eastAsia="宋体" w:cs="宋体"/>
          <w:color w:val="auto"/>
          <w:spacing w:val="0"/>
          <w:sz w:val="30"/>
          <w:szCs w:val="30"/>
          <w:highlight w:val="none"/>
        </w:rPr>
      </w:pPr>
    </w:p>
    <w:p w14:paraId="156B15A2">
      <w:pPr>
        <w:wordWrap w:val="0"/>
        <w:ind w:firstLine="564" w:firstLineChars="188"/>
        <w:rPr>
          <w:rFonts w:hint="eastAsia" w:ascii="宋体" w:hAnsi="宋体" w:eastAsia="宋体" w:cs="宋体"/>
          <w:color w:val="auto"/>
          <w:spacing w:val="0"/>
          <w:sz w:val="30"/>
          <w:szCs w:val="30"/>
          <w:highlight w:val="none"/>
        </w:rPr>
      </w:pPr>
    </w:p>
    <w:p w14:paraId="32CCCC40">
      <w:pPr>
        <w:wordWrap w:val="0"/>
        <w:ind w:firstLine="564" w:firstLineChars="188"/>
        <w:rPr>
          <w:rFonts w:hint="eastAsia" w:ascii="宋体" w:hAnsi="宋体" w:eastAsia="宋体" w:cs="宋体"/>
          <w:color w:val="auto"/>
          <w:spacing w:val="0"/>
          <w:sz w:val="30"/>
          <w:szCs w:val="30"/>
          <w:highlight w:val="none"/>
        </w:rPr>
      </w:pPr>
    </w:p>
    <w:p w14:paraId="07237916">
      <w:pPr>
        <w:wordWrap w:val="0"/>
        <w:ind w:firstLine="564" w:firstLineChars="188"/>
        <w:rPr>
          <w:rFonts w:hint="eastAsia" w:ascii="宋体" w:hAnsi="宋体" w:eastAsia="宋体" w:cs="宋体"/>
          <w:color w:val="auto"/>
          <w:spacing w:val="0"/>
          <w:sz w:val="30"/>
          <w:szCs w:val="30"/>
          <w:highlight w:val="none"/>
        </w:rPr>
      </w:pPr>
    </w:p>
    <w:p w14:paraId="4ACF2172">
      <w:pPr>
        <w:wordWrap w:val="0"/>
        <w:rPr>
          <w:rFonts w:hint="eastAsia" w:ascii="宋体" w:hAnsi="宋体" w:eastAsia="宋体" w:cs="宋体"/>
          <w:color w:val="auto"/>
          <w:spacing w:val="0"/>
          <w:sz w:val="30"/>
          <w:szCs w:val="30"/>
          <w:highlight w:val="none"/>
        </w:rPr>
      </w:pPr>
    </w:p>
    <w:p w14:paraId="7F22E539">
      <w:pPr>
        <w:wordWrap w:val="0"/>
        <w:rPr>
          <w:rFonts w:hint="eastAsia" w:ascii="宋体" w:hAnsi="宋体" w:eastAsia="宋体" w:cs="宋体"/>
          <w:color w:val="auto"/>
          <w:spacing w:val="0"/>
          <w:sz w:val="30"/>
          <w:szCs w:val="30"/>
          <w:highlight w:val="none"/>
        </w:rPr>
      </w:pPr>
    </w:p>
    <w:p w14:paraId="2C7F507B">
      <w:pPr>
        <w:keepNext w:val="0"/>
        <w:keepLines w:val="0"/>
        <w:pageBreakBefore/>
        <w:widowControl w:val="0"/>
        <w:kinsoku/>
        <w:wordWrap w:val="0"/>
        <w:overflowPunct/>
        <w:topLinePunct w:val="0"/>
        <w:autoSpaceDE/>
        <w:autoSpaceDN/>
        <w:bidi w:val="0"/>
        <w:adjustRightInd/>
        <w:snapToGrid/>
        <w:spacing w:line="240" w:lineRule="auto"/>
        <w:jc w:val="center"/>
        <w:textAlignment w:val="auto"/>
        <w:rPr>
          <w:rFonts w:hint="eastAsia" w:ascii="宋体" w:hAnsi="宋体" w:eastAsia="宋体" w:cs="宋体"/>
          <w:b/>
          <w:color w:val="auto"/>
          <w:spacing w:val="0"/>
          <w:sz w:val="44"/>
          <w:szCs w:val="44"/>
          <w:highlight w:val="none"/>
          <w:lang w:eastAsia="zh-CN"/>
        </w:rPr>
      </w:pPr>
      <w:r>
        <w:rPr>
          <w:rFonts w:hint="eastAsia" w:ascii="宋体" w:hAnsi="宋体" w:eastAsia="宋体" w:cs="宋体"/>
          <w:b/>
          <w:color w:val="auto"/>
          <w:spacing w:val="0"/>
          <w:sz w:val="44"/>
          <w:szCs w:val="44"/>
          <w:highlight w:val="none"/>
        </w:rPr>
        <w:t xml:space="preserve">第一章  </w:t>
      </w:r>
      <w:r>
        <w:rPr>
          <w:rFonts w:hint="eastAsia" w:ascii="宋体" w:hAnsi="宋体" w:eastAsia="宋体" w:cs="宋体"/>
          <w:b/>
          <w:color w:val="auto"/>
          <w:spacing w:val="0"/>
          <w:sz w:val="44"/>
          <w:szCs w:val="44"/>
          <w:highlight w:val="none"/>
          <w:lang w:eastAsia="zh-CN"/>
        </w:rPr>
        <w:t>投标邀请书</w:t>
      </w:r>
    </w:p>
    <w:p w14:paraId="72FAA1DE">
      <w:pPr>
        <w:widowControl/>
        <w:numPr>
          <w:ilvl w:val="0"/>
          <w:numId w:val="2"/>
        </w:numPr>
        <w:tabs>
          <w:tab w:val="left" w:pos="900"/>
          <w:tab w:val="left" w:pos="1100"/>
        </w:tabs>
        <w:wordWrap w:val="0"/>
        <w:spacing w:line="460" w:lineRule="exact"/>
        <w:ind w:left="0" w:leftChars="0" w:right="0" w:firstLine="482" w:firstLineChars="200"/>
        <w:textAlignment w:val="auto"/>
        <w:rPr>
          <w:rFonts w:hint="eastAsia" w:ascii="宋体" w:hAnsi="宋体" w:eastAsia="宋体" w:cs="宋体"/>
          <w:b/>
          <w:color w:val="auto"/>
          <w:spacing w:val="0"/>
          <w:sz w:val="24"/>
          <w:szCs w:val="24"/>
          <w:highlight w:val="none"/>
        </w:rPr>
      </w:pPr>
      <w:r>
        <w:rPr>
          <w:rFonts w:hint="eastAsia" w:ascii="宋体" w:hAnsi="宋体" w:cs="宋体"/>
          <w:b/>
          <w:color w:val="auto"/>
          <w:spacing w:val="0"/>
          <w:sz w:val="24"/>
          <w:szCs w:val="24"/>
          <w:highlight w:val="none"/>
          <w:lang w:val="en-US" w:eastAsia="zh-CN"/>
        </w:rPr>
        <w:t>招标条件</w:t>
      </w:r>
    </w:p>
    <w:p w14:paraId="27038FC6">
      <w:pPr>
        <w:adjustRightInd w:val="0"/>
        <w:snapToGrid w:val="0"/>
        <w:spacing w:line="460" w:lineRule="exact"/>
        <w:ind w:left="0" w:leftChars="0" w:right="0" w:firstLine="480" w:firstLineChars="200"/>
        <w:textAlignment w:val="auto"/>
        <w:rPr>
          <w:rFonts w:hint="eastAsia" w:ascii="宋体" w:hAnsi="宋体" w:eastAsia="宋体" w:cs="宋体"/>
          <w:b/>
          <w:bCs/>
          <w:color w:val="auto"/>
          <w:spacing w:val="0"/>
          <w:sz w:val="24"/>
          <w:szCs w:val="24"/>
          <w:highlight w:val="none"/>
          <w:lang w:val="en-US"/>
        </w:rPr>
      </w:pPr>
      <w:r>
        <w:rPr>
          <w:rFonts w:hint="eastAsia" w:ascii="宋体" w:hAnsi="宋体" w:eastAsia="宋体" w:cs="宋体"/>
          <w:color w:val="auto"/>
          <w:spacing w:val="0"/>
          <w:sz w:val="24"/>
          <w:szCs w:val="24"/>
          <w:highlight w:val="none"/>
        </w:rPr>
        <w:t>本招标项目</w:t>
      </w:r>
      <w:r>
        <w:rPr>
          <w:rFonts w:hint="eastAsia" w:ascii="宋体" w:hAnsi="宋体" w:cs="宋体"/>
          <w:color w:val="auto"/>
          <w:spacing w:val="0"/>
          <w:sz w:val="24"/>
          <w:szCs w:val="24"/>
          <w:highlight w:val="none"/>
          <w:u w:val="single"/>
          <w:lang w:eastAsia="zh-CN"/>
        </w:rPr>
        <w:t>湄洲妈祖城4号地块草皮铺设工程</w:t>
      </w:r>
      <w:r>
        <w:rPr>
          <w:rFonts w:hint="eastAsia" w:ascii="宋体" w:hAnsi="宋体" w:eastAsia="宋体" w:cs="宋体"/>
          <w:color w:val="auto"/>
          <w:spacing w:val="0"/>
          <w:sz w:val="24"/>
          <w:szCs w:val="24"/>
          <w:highlight w:val="none"/>
        </w:rPr>
        <w:t>已批准建设，项目业主为</w:t>
      </w:r>
      <w:r>
        <w:rPr>
          <w:rFonts w:hint="eastAsia" w:ascii="宋体" w:hAnsi="宋体" w:cs="宋体"/>
          <w:color w:val="auto"/>
          <w:spacing w:val="0"/>
          <w:sz w:val="24"/>
          <w:szCs w:val="24"/>
          <w:highlight w:val="none"/>
          <w:u w:val="single"/>
          <w:lang w:eastAsia="zh-CN"/>
        </w:rPr>
        <w:t>福建省恒顺北岸文旅有限公司</w:t>
      </w:r>
      <w:r>
        <w:rPr>
          <w:rFonts w:hint="eastAsia" w:ascii="宋体" w:hAnsi="宋体" w:eastAsia="宋体" w:cs="宋体"/>
          <w:color w:val="auto"/>
          <w:spacing w:val="0"/>
          <w:sz w:val="24"/>
          <w:szCs w:val="24"/>
          <w:highlight w:val="none"/>
        </w:rPr>
        <w:t>，建设资金来自</w:t>
      </w:r>
      <w:r>
        <w:rPr>
          <w:rFonts w:hint="eastAsia" w:ascii="宋体" w:hAnsi="宋体"/>
          <w:color w:val="auto"/>
          <w:sz w:val="24"/>
          <w:u w:val="single"/>
          <w:lang w:val="en-US" w:eastAsia="zh-CN"/>
        </w:rPr>
        <w:t>上级拨款</w:t>
      </w:r>
      <w:r>
        <w:rPr>
          <w:rFonts w:hint="eastAsia" w:ascii="宋体" w:hAnsi="宋体" w:eastAsia="宋体" w:cs="宋体"/>
          <w:color w:val="auto"/>
          <w:spacing w:val="0"/>
          <w:sz w:val="24"/>
          <w:szCs w:val="24"/>
          <w:highlight w:val="none"/>
        </w:rPr>
        <w:t>，招标人为</w:t>
      </w:r>
      <w:r>
        <w:rPr>
          <w:rFonts w:hint="eastAsia" w:ascii="宋体" w:hAnsi="宋体" w:cs="宋体"/>
          <w:color w:val="auto"/>
          <w:spacing w:val="0"/>
          <w:sz w:val="24"/>
          <w:szCs w:val="24"/>
          <w:highlight w:val="none"/>
          <w:u w:val="single"/>
          <w:lang w:eastAsia="zh-CN"/>
        </w:rPr>
        <w:t>福建省恒顺北岸文旅有限公司</w:t>
      </w:r>
      <w:r>
        <w:rPr>
          <w:rFonts w:hint="eastAsia" w:ascii="宋体" w:hAnsi="宋体" w:eastAsia="宋体" w:cs="宋体"/>
          <w:color w:val="auto"/>
          <w:spacing w:val="0"/>
          <w:sz w:val="24"/>
          <w:szCs w:val="24"/>
          <w:highlight w:val="none"/>
        </w:rPr>
        <w:t>，委托的招标代理单位为</w:t>
      </w:r>
      <w:r>
        <w:rPr>
          <w:rFonts w:hint="eastAsia" w:ascii="宋体" w:hAnsi="宋体" w:cs="宋体"/>
          <w:color w:val="auto"/>
          <w:spacing w:val="0"/>
          <w:sz w:val="24"/>
          <w:szCs w:val="24"/>
          <w:highlight w:val="none"/>
          <w:u w:val="single"/>
          <w:lang w:eastAsia="zh-CN"/>
        </w:rPr>
        <w:t>华正大地项目管理有限公司</w:t>
      </w:r>
      <w:r>
        <w:rPr>
          <w:rFonts w:hint="eastAsia" w:ascii="宋体" w:hAnsi="宋体" w:eastAsia="宋体" w:cs="宋体"/>
          <w:color w:val="auto"/>
          <w:spacing w:val="0"/>
          <w:sz w:val="24"/>
          <w:szCs w:val="24"/>
          <w:highlight w:val="none"/>
        </w:rPr>
        <w:t>。项目已具备招标条件，</w:t>
      </w:r>
      <w:r>
        <w:rPr>
          <w:rFonts w:hint="eastAsia" w:ascii="宋体" w:hAnsi="宋体" w:cs="宋体"/>
          <w:color w:val="auto"/>
          <w:sz w:val="24"/>
        </w:rPr>
        <w:t>现对该项目的施工进行</w:t>
      </w:r>
      <w:r>
        <w:rPr>
          <w:rFonts w:hint="eastAsia" w:ascii="宋体" w:hAnsi="宋体" w:cs="宋体"/>
          <w:color w:val="auto"/>
          <w:sz w:val="24"/>
          <w:u w:val="single"/>
          <w:lang w:val="en-US" w:eastAsia="zh-CN"/>
        </w:rPr>
        <w:t>邀请</w:t>
      </w:r>
      <w:r>
        <w:rPr>
          <w:rFonts w:hint="eastAsia" w:ascii="宋体" w:hAnsi="宋体" w:cs="宋体"/>
          <w:color w:val="auto"/>
          <w:sz w:val="24"/>
        </w:rPr>
        <w:t>招标</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none"/>
          <w:lang w:eastAsia="zh-CN"/>
        </w:rPr>
        <w:t>邀请单位为：</w:t>
      </w:r>
      <w:r>
        <w:rPr>
          <w:rFonts w:hint="eastAsia" w:ascii="宋体" w:hAnsi="宋体" w:eastAsia="宋体" w:cs="宋体"/>
          <w:color w:val="auto"/>
          <w:sz w:val="24"/>
          <w:highlight w:val="none"/>
          <w:u w:val="single"/>
          <w:lang w:val="en-US" w:eastAsia="zh-CN"/>
        </w:rPr>
        <w:t>福建泽润建设工程有限公司</w:t>
      </w:r>
      <w:r>
        <w:rPr>
          <w:rFonts w:hint="eastAsia" w:ascii="宋体" w:hAnsi="宋体" w:cs="宋体"/>
          <w:color w:val="auto"/>
          <w:sz w:val="24"/>
          <w:highlight w:val="none"/>
          <w:u w:val="single"/>
          <w:lang w:val="en-US" w:eastAsia="zh-CN"/>
        </w:rPr>
        <w:t>、</w:t>
      </w:r>
      <w:r>
        <w:rPr>
          <w:rFonts w:hint="eastAsia" w:ascii="宋体" w:hAnsi="宋体" w:eastAsia="宋体" w:cs="宋体"/>
          <w:color w:val="auto"/>
          <w:sz w:val="24"/>
          <w:highlight w:val="none"/>
          <w:u w:val="single"/>
          <w:lang w:eastAsia="zh-CN"/>
        </w:rPr>
        <w:t>莆田市绿润园艺有限公司</w:t>
      </w:r>
      <w:r>
        <w:rPr>
          <w:rFonts w:hint="eastAsia" w:ascii="宋体" w:hAnsi="宋体" w:eastAsia="宋体" w:cs="宋体"/>
          <w:color w:val="auto"/>
          <w:sz w:val="24"/>
          <w:highlight w:val="none"/>
          <w:u w:val="single"/>
          <w:lang w:val="en-US" w:eastAsia="zh-CN"/>
        </w:rPr>
        <w:t>、福建省亿兆建设工程有限公司</w:t>
      </w:r>
      <w:r>
        <w:rPr>
          <w:rFonts w:hint="eastAsia" w:ascii="宋体" w:hAnsi="宋体" w:cs="宋体"/>
          <w:color w:val="auto"/>
          <w:sz w:val="24"/>
          <w:highlight w:val="none"/>
          <w:u w:val="single"/>
          <w:lang w:val="en-US" w:eastAsia="zh-CN"/>
        </w:rPr>
        <w:t>。</w:t>
      </w:r>
    </w:p>
    <w:p w14:paraId="0F25F928">
      <w:pPr>
        <w:widowControl/>
        <w:numPr>
          <w:ilvl w:val="0"/>
          <w:numId w:val="2"/>
        </w:numPr>
        <w:tabs>
          <w:tab w:val="left" w:pos="900"/>
          <w:tab w:val="left" w:pos="1100"/>
        </w:tabs>
        <w:wordWrap w:val="0"/>
        <w:spacing w:line="460" w:lineRule="exact"/>
        <w:ind w:left="0" w:leftChars="0" w:right="0" w:firstLine="482" w:firstLineChars="200"/>
        <w:textAlignment w:val="auto"/>
        <w:rPr>
          <w:rFonts w:hint="eastAsia" w:ascii="宋体" w:hAnsi="宋体" w:eastAsia="宋体" w:cs="宋体"/>
          <w:b/>
          <w:color w:val="auto"/>
          <w:spacing w:val="0"/>
          <w:sz w:val="24"/>
          <w:szCs w:val="24"/>
          <w:highlight w:val="none"/>
        </w:rPr>
      </w:pPr>
      <w:r>
        <w:rPr>
          <w:rFonts w:hint="eastAsia" w:ascii="宋体" w:hAnsi="宋体" w:eastAsia="宋体" w:cs="宋体"/>
          <w:b/>
          <w:color w:val="auto"/>
          <w:spacing w:val="0"/>
          <w:sz w:val="24"/>
          <w:szCs w:val="24"/>
          <w:highlight w:val="none"/>
        </w:rPr>
        <w:t>项目概况和招标范围</w:t>
      </w:r>
      <w:r>
        <w:rPr>
          <w:rFonts w:hint="eastAsia" w:ascii="宋体" w:hAnsi="宋体" w:eastAsia="宋体" w:cs="宋体"/>
          <w:b/>
          <w:color w:val="auto"/>
          <w:spacing w:val="0"/>
          <w:sz w:val="24"/>
          <w:szCs w:val="24"/>
          <w:highlight w:val="none"/>
          <w:lang w:val="en-US" w:eastAsia="zh-CN"/>
        </w:rPr>
        <w:t xml:space="preserve"> </w:t>
      </w:r>
    </w:p>
    <w:p w14:paraId="78F1835B">
      <w:pPr>
        <w:keepNext w:val="0"/>
        <w:keepLines w:val="0"/>
        <w:pageBreakBefore w:val="0"/>
        <w:widowControl/>
        <w:numPr>
          <w:ilvl w:val="0"/>
          <w:numId w:val="0"/>
        </w:numPr>
        <w:kinsoku/>
        <w:wordWrap w:val="0"/>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1）</w:t>
      </w:r>
      <w:r>
        <w:rPr>
          <w:rFonts w:hint="eastAsia" w:ascii="宋体" w:hAnsi="宋体" w:eastAsia="宋体" w:cs="宋体"/>
          <w:color w:val="auto"/>
          <w:sz w:val="24"/>
        </w:rPr>
        <w:t>建设地点：</w:t>
      </w:r>
      <w:r>
        <w:rPr>
          <w:rFonts w:hint="eastAsia" w:ascii="宋体" w:hAnsi="宋体" w:eastAsia="宋体" w:cs="宋体"/>
          <w:color w:val="auto"/>
          <w:sz w:val="24"/>
          <w:u w:val="single"/>
          <w:lang w:val="en-US" w:eastAsia="zh-CN"/>
        </w:rPr>
        <w:t>莆田市湄洲湾北岸经济开发区</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3C70F398">
      <w:pPr>
        <w:keepNext w:val="0"/>
        <w:keepLines w:val="0"/>
        <w:pageBreakBefore w:val="0"/>
        <w:widowControl/>
        <w:kinsoku/>
        <w:wordWrap w:val="0"/>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color w:val="auto"/>
          <w:sz w:val="24"/>
          <w:u w:val="single"/>
        </w:rPr>
      </w:pPr>
      <w:r>
        <w:rPr>
          <w:rFonts w:hint="eastAsia" w:ascii="宋体" w:hAnsi="宋体" w:eastAsia="宋体" w:cs="宋体"/>
          <w:color w:val="auto"/>
          <w:sz w:val="24"/>
        </w:rPr>
        <w:t>2）工程建设规模：</w:t>
      </w:r>
      <w:r>
        <w:rPr>
          <w:rFonts w:hint="eastAsia" w:ascii="宋体" w:hAnsi="宋体" w:eastAsia="宋体" w:cs="宋体"/>
          <w:color w:val="auto"/>
          <w:sz w:val="24"/>
          <w:highlight w:val="none"/>
          <w:u w:val="single"/>
          <w:lang w:eastAsia="zh-CN"/>
        </w:rPr>
        <w:t>约人民币</w:t>
      </w:r>
      <w:r>
        <w:rPr>
          <w:rFonts w:hint="eastAsia" w:ascii="宋体" w:hAnsi="宋体" w:cs="宋体"/>
          <w:color w:val="auto"/>
          <w:sz w:val="24"/>
          <w:highlight w:val="none"/>
          <w:u w:val="single"/>
          <w:lang w:val="en-US" w:eastAsia="zh-CN"/>
        </w:rPr>
        <w:t>210</w:t>
      </w:r>
      <w:r>
        <w:rPr>
          <w:rFonts w:hint="eastAsia" w:ascii="宋体" w:hAnsi="宋体" w:eastAsia="宋体" w:cs="宋体"/>
          <w:color w:val="auto"/>
          <w:sz w:val="24"/>
          <w:highlight w:val="none"/>
          <w:u w:val="single"/>
          <w:lang w:val="en-US" w:eastAsia="zh-CN"/>
        </w:rPr>
        <w:t>万元</w:t>
      </w:r>
      <w:r>
        <w:rPr>
          <w:rFonts w:hint="eastAsia" w:ascii="宋体" w:hAnsi="宋体" w:eastAsia="宋体" w:cs="宋体"/>
          <w:color w:val="auto"/>
          <w:sz w:val="24"/>
        </w:rPr>
        <w:t>；</w:t>
      </w:r>
    </w:p>
    <w:p w14:paraId="10C9B544">
      <w:pPr>
        <w:keepNext w:val="0"/>
        <w:keepLines w:val="0"/>
        <w:pageBreakBefore w:val="0"/>
        <w:widowControl/>
        <w:kinsoku/>
        <w:wordWrap w:val="0"/>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color w:val="auto"/>
          <w:sz w:val="24"/>
          <w:u w:val="single"/>
        </w:rPr>
      </w:pPr>
      <w:r>
        <w:rPr>
          <w:rFonts w:hint="eastAsia" w:ascii="宋体" w:hAnsi="宋体" w:eastAsia="宋体" w:cs="宋体"/>
          <w:color w:val="auto"/>
          <w:sz w:val="24"/>
        </w:rPr>
        <w:t>3）招标范围和内容：</w:t>
      </w:r>
      <w:r>
        <w:rPr>
          <w:rFonts w:hint="eastAsia" w:ascii="宋体" w:hAnsi="宋体" w:eastAsia="宋体" w:cs="宋体"/>
          <w:color w:val="auto"/>
          <w:sz w:val="24"/>
          <w:u w:val="single"/>
        </w:rPr>
        <w:t>按施工图纸，不列入招标范围的详见预算编制说明</w:t>
      </w:r>
      <w:r>
        <w:rPr>
          <w:rFonts w:hint="eastAsia" w:ascii="宋体" w:hAnsi="宋体" w:eastAsia="宋体" w:cs="宋体"/>
          <w:color w:val="auto"/>
          <w:sz w:val="24"/>
          <w:u w:val="none"/>
        </w:rPr>
        <w:t>；</w:t>
      </w:r>
    </w:p>
    <w:p w14:paraId="5BAB89C7">
      <w:pPr>
        <w:keepNext w:val="0"/>
        <w:keepLines w:val="0"/>
        <w:pageBreakBefore w:val="0"/>
        <w:widowControl/>
        <w:kinsoku/>
        <w:wordWrap w:val="0"/>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color w:val="auto"/>
        </w:rPr>
      </w:pPr>
      <w:r>
        <w:rPr>
          <w:rFonts w:hint="eastAsia" w:ascii="宋体" w:hAnsi="宋体" w:eastAsia="宋体" w:cs="宋体"/>
          <w:color w:val="auto"/>
          <w:sz w:val="24"/>
        </w:rPr>
        <w:t>4）工期要求：</w:t>
      </w:r>
      <w:r>
        <w:rPr>
          <w:rFonts w:hint="eastAsia" w:ascii="宋体" w:hAnsi="宋体" w:eastAsia="宋体" w:cs="宋体"/>
          <w:color w:val="auto"/>
          <w:sz w:val="24"/>
          <w:u w:val="single"/>
          <w:lang w:val="en-US" w:eastAsia="zh-CN"/>
        </w:rPr>
        <w:t>10</w:t>
      </w:r>
      <w:r>
        <w:rPr>
          <w:rFonts w:hint="eastAsia" w:ascii="宋体" w:hAnsi="宋体" w:cs="宋体"/>
          <w:color w:val="auto"/>
          <w:sz w:val="24"/>
          <w:u w:val="single"/>
          <w:lang w:val="en-US" w:eastAsia="zh-CN"/>
        </w:rPr>
        <w:t>个</w:t>
      </w:r>
      <w:r>
        <w:rPr>
          <w:rFonts w:hint="eastAsia" w:ascii="宋体" w:hAnsi="宋体" w:eastAsia="宋体" w:cs="宋体"/>
          <w:color w:val="auto"/>
          <w:sz w:val="24"/>
          <w:highlight w:val="none"/>
          <w:u w:val="single"/>
          <w:lang w:val="en-US" w:eastAsia="zh-CN"/>
        </w:rPr>
        <w:t xml:space="preserve">日历天 </w:t>
      </w:r>
      <w:r>
        <w:rPr>
          <w:rFonts w:hint="eastAsia" w:ascii="宋体" w:hAnsi="宋体" w:eastAsia="宋体" w:cs="宋体"/>
          <w:color w:val="auto"/>
          <w:sz w:val="24"/>
          <w:u w:val="none"/>
        </w:rPr>
        <w:t>；</w:t>
      </w:r>
    </w:p>
    <w:p w14:paraId="3BB79D26">
      <w:pPr>
        <w:widowControl/>
        <w:numPr>
          <w:ilvl w:val="-1"/>
          <w:numId w:val="0"/>
        </w:numPr>
        <w:wordWrap w:val="0"/>
        <w:spacing w:line="460" w:lineRule="exact"/>
        <w:ind w:left="420" w:leftChars="200" w:right="0" w:firstLine="0" w:firstLineChars="0"/>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z w:val="24"/>
        </w:rPr>
        <w:t>5）工程质量要求：</w:t>
      </w:r>
      <w:r>
        <w:rPr>
          <w:rFonts w:hint="eastAsia" w:ascii="宋体" w:hAnsi="宋体" w:eastAsia="宋体" w:cs="宋体"/>
          <w:color w:val="auto"/>
          <w:sz w:val="24"/>
          <w:u w:val="single"/>
        </w:rPr>
        <w:t>符合国家现行《工程施工质量验收规范》和《园林绿化工程施工及验收规范》要求的合格标准</w:t>
      </w:r>
      <w:r>
        <w:rPr>
          <w:rFonts w:hint="eastAsia" w:ascii="宋体" w:hAnsi="宋体" w:eastAsia="宋体" w:cs="宋体"/>
          <w:color w:val="auto"/>
          <w:spacing w:val="0"/>
          <w:sz w:val="24"/>
          <w:szCs w:val="24"/>
          <w:highlight w:val="none"/>
        </w:rPr>
        <w:t>；</w:t>
      </w:r>
    </w:p>
    <w:p w14:paraId="0A41DEDA">
      <w:pPr>
        <w:widowControl/>
        <w:numPr>
          <w:ilvl w:val="0"/>
          <w:numId w:val="2"/>
        </w:numPr>
        <w:tabs>
          <w:tab w:val="left" w:pos="900"/>
          <w:tab w:val="left" w:pos="1100"/>
        </w:tabs>
        <w:wordWrap w:val="0"/>
        <w:spacing w:line="460" w:lineRule="exact"/>
        <w:ind w:left="0" w:leftChars="0" w:right="0" w:firstLine="482" w:firstLineChars="200"/>
        <w:textAlignment w:val="auto"/>
        <w:rPr>
          <w:rFonts w:hint="eastAsia" w:ascii="宋体" w:hAnsi="宋体" w:eastAsia="宋体" w:cs="宋体"/>
          <w:b/>
          <w:color w:val="auto"/>
          <w:spacing w:val="0"/>
          <w:sz w:val="24"/>
          <w:szCs w:val="24"/>
          <w:highlight w:val="none"/>
        </w:rPr>
      </w:pPr>
      <w:r>
        <w:rPr>
          <w:rFonts w:hint="eastAsia" w:ascii="宋体" w:hAnsi="宋体" w:eastAsia="宋体" w:cs="宋体"/>
          <w:b/>
          <w:color w:val="auto"/>
          <w:spacing w:val="0"/>
          <w:sz w:val="24"/>
          <w:szCs w:val="24"/>
          <w:highlight w:val="none"/>
        </w:rPr>
        <w:t>投标人资格要求及审查办法</w:t>
      </w:r>
    </w:p>
    <w:p w14:paraId="67B2E4A0">
      <w:pPr>
        <w:widowControl/>
        <w:numPr>
          <w:ilvl w:val="1"/>
          <w:numId w:val="2"/>
        </w:numPr>
        <w:tabs>
          <w:tab w:val="left" w:pos="900"/>
        </w:tabs>
        <w:spacing w:line="460" w:lineRule="exact"/>
        <w:ind w:left="0" w:leftChars="0" w:right="0"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本招标项目要求投标人须具备独立的法人资格并具备有效的企业法人营业执照（</w:t>
      </w:r>
      <w:r>
        <w:rPr>
          <w:rFonts w:hint="eastAsia" w:ascii="宋体" w:hAnsi="宋体" w:eastAsia="宋体" w:cs="宋体"/>
          <w:b/>
          <w:bCs/>
          <w:color w:val="auto"/>
          <w:sz w:val="24"/>
          <w:highlight w:val="none"/>
        </w:rPr>
        <w:t>其工商营业执照经营范围应包括园林绿化工程或园林景观工程或园林绿化</w:t>
      </w:r>
      <w:r>
        <w:rPr>
          <w:rFonts w:hint="eastAsia" w:ascii="宋体" w:hAnsi="宋体" w:cs="宋体"/>
          <w:b/>
          <w:bCs/>
          <w:color w:val="auto"/>
          <w:sz w:val="24"/>
          <w:highlight w:val="none"/>
          <w:lang w:val="en-US" w:eastAsia="zh-CN"/>
        </w:rPr>
        <w:t>工程</w:t>
      </w:r>
      <w:r>
        <w:rPr>
          <w:rFonts w:hint="eastAsia" w:ascii="宋体" w:hAnsi="宋体" w:eastAsia="宋体" w:cs="宋体"/>
          <w:b/>
          <w:bCs/>
          <w:color w:val="auto"/>
          <w:sz w:val="24"/>
          <w:highlight w:val="none"/>
        </w:rPr>
        <w:t>施工等相应范围</w:t>
      </w:r>
      <w:r>
        <w:rPr>
          <w:rFonts w:hint="eastAsia" w:ascii="宋体" w:hAnsi="宋体" w:eastAsia="宋体" w:cs="宋体"/>
          <w:color w:val="auto"/>
          <w:spacing w:val="0"/>
          <w:sz w:val="24"/>
          <w:szCs w:val="24"/>
          <w:highlight w:val="none"/>
        </w:rPr>
        <w:t>)</w:t>
      </w:r>
      <w:r>
        <w:rPr>
          <w:rFonts w:hint="eastAsia" w:ascii="宋体" w:hAnsi="宋体" w:cs="宋体"/>
          <w:color w:val="auto"/>
          <w:spacing w:val="0"/>
          <w:sz w:val="24"/>
          <w:szCs w:val="24"/>
          <w:highlight w:val="none"/>
          <w:lang w:eastAsia="zh-CN"/>
        </w:rPr>
        <w:t>。</w:t>
      </w:r>
      <w:r>
        <w:rPr>
          <w:rFonts w:hint="eastAsia" w:ascii="宋体" w:hAnsi="宋体" w:eastAsia="宋体" w:cs="宋体"/>
          <w:color w:val="auto"/>
          <w:sz w:val="24"/>
          <w:lang w:eastAsia="zh-CN"/>
        </w:rPr>
        <w:t>注：营业执照中未能明确体现其经营范围的，应附上工商行政管理部门出具或网上公示的能证明其经营范围满足上述条件的相关证明资料</w:t>
      </w:r>
      <w:r>
        <w:rPr>
          <w:rFonts w:hint="eastAsia" w:ascii="宋体" w:hAnsi="宋体" w:cs="宋体"/>
          <w:color w:val="auto"/>
          <w:sz w:val="24"/>
          <w:lang w:eastAsia="zh-CN"/>
        </w:rPr>
        <w:t>。</w:t>
      </w:r>
    </w:p>
    <w:p w14:paraId="21BF6046">
      <w:pPr>
        <w:widowControl/>
        <w:numPr>
          <w:ilvl w:val="1"/>
          <w:numId w:val="2"/>
        </w:numPr>
        <w:tabs>
          <w:tab w:val="left" w:pos="900"/>
          <w:tab w:val="left" w:pos="1100"/>
        </w:tabs>
        <w:wordWrap w:val="0"/>
        <w:spacing w:line="460" w:lineRule="exact"/>
        <w:ind w:left="0" w:leftChars="0" w:right="0"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z w:val="24"/>
          <w:szCs w:val="24"/>
          <w:highlight w:val="none"/>
        </w:rPr>
        <w:t>投标人拟担任本招标项目的项目负责人应具有</w:t>
      </w:r>
      <w:r>
        <w:rPr>
          <w:rFonts w:hint="eastAsia" w:ascii="宋体" w:hAnsi="宋体" w:eastAsia="宋体" w:cs="宋体"/>
          <w:b/>
          <w:bCs/>
          <w:color w:val="auto"/>
          <w:sz w:val="24"/>
          <w:szCs w:val="24"/>
          <w:highlight w:val="none"/>
        </w:rPr>
        <w:t>园林绿化专业中级及以上职称</w:t>
      </w:r>
      <w:r>
        <w:rPr>
          <w:rFonts w:hint="eastAsia" w:ascii="宋体" w:hAnsi="宋体" w:eastAsia="宋体" w:cs="宋体"/>
          <w:color w:val="auto"/>
          <w:sz w:val="24"/>
          <w:szCs w:val="24"/>
          <w:highlight w:val="none"/>
        </w:rPr>
        <w:t>，且不得同时兼任2个及以上园林绿化在建工程项目负责人</w:t>
      </w:r>
      <w:r>
        <w:rPr>
          <w:rFonts w:hint="eastAsia" w:ascii="宋体" w:hAnsi="宋体" w:eastAsia="宋体" w:cs="宋体"/>
          <w:color w:val="auto"/>
          <w:sz w:val="24"/>
          <w:szCs w:val="24"/>
          <w:highlight w:val="none"/>
          <w:lang w:val="en-US" w:eastAsia="zh-CN"/>
        </w:rPr>
        <w:t>；</w:t>
      </w:r>
    </w:p>
    <w:p w14:paraId="5D828E6B">
      <w:pPr>
        <w:widowControl/>
        <w:numPr>
          <w:ilvl w:val="1"/>
          <w:numId w:val="2"/>
        </w:numPr>
        <w:tabs>
          <w:tab w:val="left" w:pos="900"/>
          <w:tab w:val="left" w:pos="1100"/>
        </w:tabs>
        <w:wordWrap w:val="0"/>
        <w:spacing w:line="460" w:lineRule="exact"/>
        <w:ind w:left="0" w:leftChars="0" w:right="0"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本招标项目不接受联合体投标；</w:t>
      </w:r>
    </w:p>
    <w:p w14:paraId="0341686A">
      <w:pPr>
        <w:widowControl/>
        <w:numPr>
          <w:ilvl w:val="1"/>
          <w:numId w:val="2"/>
        </w:numPr>
        <w:tabs>
          <w:tab w:val="left" w:pos="900"/>
          <w:tab w:val="left" w:pos="1100"/>
        </w:tabs>
        <w:wordWrap w:val="0"/>
        <w:spacing w:line="460" w:lineRule="exact"/>
        <w:ind w:left="0" w:leftChars="0" w:right="0" w:firstLine="480" w:firstLineChars="200"/>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投标人应在人员、设备、资金等方面具有承担本招标项目施工的能力；</w:t>
      </w:r>
    </w:p>
    <w:p w14:paraId="0C94E4C0">
      <w:pPr>
        <w:widowControl/>
        <w:numPr>
          <w:ilvl w:val="1"/>
          <w:numId w:val="2"/>
        </w:numPr>
        <w:tabs>
          <w:tab w:val="left" w:pos="900"/>
          <w:tab w:val="left" w:pos="1100"/>
        </w:tabs>
        <w:wordWrap w:val="0"/>
        <w:spacing w:line="460" w:lineRule="exact"/>
        <w:ind w:left="0" w:leftChars="0" w:right="0" w:firstLine="480" w:firstLineChars="200"/>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本招标项目招标人采用资格后审的方式对投标人进行资格审查</w:t>
      </w:r>
      <w:r>
        <w:rPr>
          <w:rFonts w:hint="eastAsia" w:ascii="宋体" w:hAnsi="宋体" w:eastAsia="宋体" w:cs="宋体"/>
          <w:color w:val="auto"/>
          <w:spacing w:val="0"/>
          <w:sz w:val="24"/>
          <w:szCs w:val="24"/>
          <w:highlight w:val="none"/>
          <w:lang w:eastAsia="zh-CN"/>
        </w:rPr>
        <w:t>；</w:t>
      </w:r>
    </w:p>
    <w:p w14:paraId="0A0710F3">
      <w:pPr>
        <w:widowControl/>
        <w:numPr>
          <w:ilvl w:val="0"/>
          <w:numId w:val="2"/>
        </w:numPr>
        <w:tabs>
          <w:tab w:val="left" w:pos="900"/>
          <w:tab w:val="left" w:pos="1100"/>
        </w:tabs>
        <w:wordWrap w:val="0"/>
        <w:spacing w:line="460" w:lineRule="exact"/>
        <w:ind w:left="0" w:leftChars="0" w:right="0" w:firstLine="482"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b/>
          <w:color w:val="auto"/>
          <w:spacing w:val="0"/>
          <w:sz w:val="24"/>
          <w:szCs w:val="24"/>
          <w:highlight w:val="none"/>
        </w:rPr>
        <w:t>招标文件的获取</w:t>
      </w:r>
    </w:p>
    <w:p w14:paraId="7DA13DB0">
      <w:pPr>
        <w:widowControl/>
        <w:numPr>
          <w:ilvl w:val="0"/>
          <w:numId w:val="0"/>
        </w:numPr>
        <w:tabs>
          <w:tab w:val="left" w:pos="900"/>
          <w:tab w:val="left" w:pos="1100"/>
        </w:tabs>
        <w:wordWrap w:val="0"/>
        <w:adjustRightInd/>
        <w:snapToGrid/>
        <w:spacing w:line="460" w:lineRule="exact"/>
        <w:ind w:right="0"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招标人自</w:t>
      </w:r>
      <w:r>
        <w:rPr>
          <w:rFonts w:hint="eastAsia" w:ascii="宋体" w:hAnsi="宋体" w:eastAsia="宋体" w:cs="宋体"/>
          <w:b/>
          <w:bCs/>
          <w:color w:val="auto"/>
          <w:spacing w:val="0"/>
          <w:sz w:val="24"/>
          <w:szCs w:val="24"/>
          <w:highlight w:val="none"/>
        </w:rPr>
        <w:t>2025年</w:t>
      </w:r>
      <w:r>
        <w:rPr>
          <w:rFonts w:hint="eastAsia" w:ascii="宋体" w:hAnsi="宋体" w:cs="宋体"/>
          <w:b/>
          <w:bCs/>
          <w:color w:val="auto"/>
          <w:spacing w:val="0"/>
          <w:sz w:val="24"/>
          <w:szCs w:val="24"/>
          <w:highlight w:val="none"/>
          <w:lang w:val="en-US" w:eastAsia="zh-CN"/>
        </w:rPr>
        <w:t>12</w:t>
      </w:r>
      <w:r>
        <w:rPr>
          <w:rFonts w:hint="eastAsia" w:ascii="宋体" w:hAnsi="宋体" w:eastAsia="宋体" w:cs="宋体"/>
          <w:b/>
          <w:bCs/>
          <w:color w:val="auto"/>
          <w:spacing w:val="0"/>
          <w:sz w:val="24"/>
          <w:szCs w:val="24"/>
          <w:highlight w:val="none"/>
        </w:rPr>
        <w:t>月</w:t>
      </w:r>
      <w:r>
        <w:rPr>
          <w:rFonts w:hint="eastAsia" w:ascii="宋体" w:hAnsi="宋体" w:cs="宋体"/>
          <w:b/>
          <w:bCs/>
          <w:color w:val="auto"/>
          <w:spacing w:val="0"/>
          <w:sz w:val="24"/>
          <w:szCs w:val="24"/>
          <w:highlight w:val="none"/>
          <w:lang w:val="en-US" w:eastAsia="zh-CN"/>
        </w:rPr>
        <w:t>19</w:t>
      </w:r>
      <w:r>
        <w:rPr>
          <w:rFonts w:hint="eastAsia" w:ascii="宋体" w:hAnsi="宋体" w:eastAsia="宋体" w:cs="宋体"/>
          <w:b/>
          <w:bCs/>
          <w:color w:val="auto"/>
          <w:spacing w:val="0"/>
          <w:sz w:val="24"/>
          <w:szCs w:val="24"/>
          <w:highlight w:val="none"/>
        </w:rPr>
        <w:t>日</w:t>
      </w:r>
      <w:r>
        <w:rPr>
          <w:rFonts w:hint="eastAsia" w:ascii="宋体" w:hAnsi="宋体" w:eastAsia="宋体" w:cs="宋体"/>
          <w:color w:val="auto"/>
          <w:spacing w:val="0"/>
          <w:sz w:val="24"/>
          <w:szCs w:val="24"/>
          <w:highlight w:val="none"/>
        </w:rPr>
        <w:t>起在莆田市湄洲岛国家度假区管委会网（http://mzd.putian.gov.cn/）发布招标文件，投标人可登录可登录莆田市湄洲岛国家度假区管委会网（http://mzd.putian.gov.cn/）自行下载招标文件。</w:t>
      </w:r>
    </w:p>
    <w:p w14:paraId="52032911">
      <w:pPr>
        <w:widowControl/>
        <w:tabs>
          <w:tab w:val="left" w:pos="900"/>
          <w:tab w:val="left" w:pos="1100"/>
        </w:tabs>
        <w:wordWrap w:val="0"/>
        <w:spacing w:line="460" w:lineRule="exact"/>
        <w:ind w:left="0" w:leftChars="0" w:right="0" w:firstLine="482" w:firstLineChars="200"/>
        <w:textAlignment w:val="auto"/>
        <w:rPr>
          <w:rFonts w:hint="eastAsia" w:ascii="宋体" w:hAnsi="宋体" w:eastAsia="宋体" w:cs="宋体"/>
          <w:b/>
          <w:color w:val="auto"/>
          <w:spacing w:val="0"/>
          <w:sz w:val="24"/>
          <w:szCs w:val="24"/>
          <w:highlight w:val="none"/>
        </w:rPr>
      </w:pPr>
      <w:r>
        <w:rPr>
          <w:rFonts w:hint="eastAsia" w:ascii="宋体" w:hAnsi="宋体" w:eastAsia="宋体" w:cs="宋体"/>
          <w:b/>
          <w:color w:val="auto"/>
          <w:spacing w:val="0"/>
          <w:sz w:val="24"/>
          <w:szCs w:val="24"/>
          <w:highlight w:val="none"/>
          <w:lang w:val="en-US" w:eastAsia="zh-CN"/>
        </w:rPr>
        <w:t>5</w:t>
      </w:r>
      <w:r>
        <w:rPr>
          <w:rFonts w:hint="eastAsia" w:ascii="宋体" w:hAnsi="宋体" w:eastAsia="宋体" w:cs="宋体"/>
          <w:b/>
          <w:color w:val="auto"/>
          <w:spacing w:val="0"/>
          <w:sz w:val="24"/>
          <w:szCs w:val="24"/>
          <w:highlight w:val="none"/>
        </w:rPr>
        <w:t>. 评标办法</w:t>
      </w:r>
    </w:p>
    <w:p w14:paraId="78E19CB3">
      <w:pPr>
        <w:widowControl/>
        <w:tabs>
          <w:tab w:val="left" w:pos="900"/>
          <w:tab w:val="left" w:pos="1100"/>
        </w:tabs>
        <w:wordWrap w:val="0"/>
        <w:spacing w:line="460" w:lineRule="exact"/>
        <w:ind w:left="0" w:leftChars="0" w:right="0" w:firstLine="480" w:firstLineChars="200"/>
        <w:textAlignment w:val="auto"/>
        <w:rPr>
          <w:rFonts w:hint="eastAsia" w:ascii="宋体" w:hAnsi="宋体" w:eastAsia="宋体" w:cs="宋体"/>
          <w:b/>
          <w:color w:val="auto"/>
          <w:spacing w:val="0"/>
          <w:sz w:val="24"/>
          <w:szCs w:val="24"/>
          <w:highlight w:val="none"/>
          <w:u w:val="single"/>
        </w:rPr>
      </w:pPr>
      <w:r>
        <w:rPr>
          <w:rFonts w:hint="eastAsia" w:ascii="宋体" w:hAnsi="宋体" w:eastAsia="宋体" w:cs="宋体"/>
          <w:color w:val="auto"/>
          <w:spacing w:val="0"/>
          <w:sz w:val="24"/>
          <w:szCs w:val="24"/>
          <w:highlight w:val="none"/>
        </w:rPr>
        <w:t>本招标项目采用的评标办法：</w:t>
      </w:r>
      <w:r>
        <w:rPr>
          <w:rFonts w:hint="eastAsia" w:ascii="宋体" w:hAnsi="宋体" w:eastAsia="宋体" w:cs="宋体"/>
          <w:b/>
          <w:color w:val="auto"/>
          <w:spacing w:val="0"/>
          <w:sz w:val="24"/>
          <w:szCs w:val="24"/>
          <w:highlight w:val="none"/>
          <w:u w:val="single"/>
        </w:rPr>
        <w:t>随机抽取法。</w:t>
      </w:r>
    </w:p>
    <w:p w14:paraId="4EBCCE7C">
      <w:pPr>
        <w:widowControl/>
        <w:numPr>
          <w:ilvl w:val="0"/>
          <w:numId w:val="0"/>
        </w:numPr>
        <w:tabs>
          <w:tab w:val="left" w:pos="510"/>
          <w:tab w:val="left" w:pos="900"/>
          <w:tab w:val="left" w:pos="1100"/>
        </w:tabs>
        <w:wordWrap w:val="0"/>
        <w:spacing w:line="460" w:lineRule="exact"/>
        <w:ind w:left="0" w:leftChars="0" w:right="0" w:firstLine="482" w:firstLineChars="200"/>
        <w:jc w:val="left"/>
        <w:textAlignment w:val="auto"/>
        <w:rPr>
          <w:rFonts w:hint="eastAsia" w:ascii="宋体" w:hAnsi="宋体" w:eastAsia="宋体" w:cs="宋体"/>
          <w:b/>
          <w:color w:val="auto"/>
          <w:spacing w:val="0"/>
          <w:sz w:val="24"/>
          <w:szCs w:val="24"/>
          <w:highlight w:val="none"/>
        </w:rPr>
      </w:pPr>
      <w:r>
        <w:rPr>
          <w:rFonts w:hint="eastAsia" w:ascii="宋体" w:hAnsi="宋体" w:eastAsia="宋体" w:cs="宋体"/>
          <w:b/>
          <w:color w:val="auto"/>
          <w:spacing w:val="0"/>
          <w:sz w:val="24"/>
          <w:szCs w:val="24"/>
          <w:highlight w:val="none"/>
          <w:lang w:val="en-US" w:eastAsia="zh-CN"/>
        </w:rPr>
        <w:t>6.</w:t>
      </w:r>
      <w:r>
        <w:rPr>
          <w:rFonts w:hint="eastAsia" w:ascii="宋体" w:hAnsi="宋体" w:eastAsia="宋体" w:cs="宋体"/>
          <w:b/>
          <w:color w:val="auto"/>
          <w:spacing w:val="0"/>
          <w:sz w:val="24"/>
          <w:szCs w:val="24"/>
          <w:highlight w:val="none"/>
        </w:rPr>
        <w:t>投标保证金的递交</w:t>
      </w:r>
    </w:p>
    <w:p w14:paraId="58B807ED">
      <w:pPr>
        <w:widowControl/>
        <w:tabs>
          <w:tab w:val="left" w:pos="510"/>
          <w:tab w:val="left" w:pos="900"/>
          <w:tab w:val="left" w:pos="1100"/>
        </w:tabs>
        <w:wordWrap w:val="0"/>
        <w:spacing w:line="460" w:lineRule="exact"/>
        <w:ind w:left="0" w:leftChars="0" w:right="0" w:firstLine="480" w:firstLineChars="200"/>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highlight w:val="none"/>
        </w:rPr>
        <w:t>本招标项目的投标保证金为</w:t>
      </w:r>
      <w:r>
        <w:rPr>
          <w:rFonts w:hint="eastAsia" w:ascii="宋体" w:hAnsi="宋体" w:eastAsia="宋体" w:cs="宋体"/>
          <w:b/>
          <w:bCs/>
          <w:color w:val="auto"/>
          <w:spacing w:val="0"/>
          <w:sz w:val="24"/>
          <w:highlight w:val="none"/>
          <w:u w:val="single"/>
        </w:rPr>
        <w:t>人民币</w:t>
      </w:r>
      <w:r>
        <w:rPr>
          <w:rFonts w:hint="eastAsia" w:ascii="宋体" w:hAnsi="宋体" w:cs="宋体"/>
          <w:b/>
          <w:bCs/>
          <w:color w:val="auto"/>
          <w:spacing w:val="0"/>
          <w:sz w:val="24"/>
          <w:highlight w:val="none"/>
          <w:u w:val="single"/>
          <w:lang w:val="en-US" w:eastAsia="zh-CN"/>
        </w:rPr>
        <w:t>肆万</w:t>
      </w:r>
      <w:r>
        <w:rPr>
          <w:rFonts w:hint="eastAsia" w:ascii="宋体" w:hAnsi="宋体" w:eastAsia="宋体" w:cs="宋体"/>
          <w:b/>
          <w:bCs/>
          <w:color w:val="auto"/>
          <w:spacing w:val="0"/>
          <w:sz w:val="24"/>
          <w:highlight w:val="none"/>
          <w:u w:val="single"/>
        </w:rPr>
        <w:t>元整（￥</w:t>
      </w:r>
      <w:r>
        <w:rPr>
          <w:rFonts w:hint="eastAsia" w:ascii="宋体" w:hAnsi="宋体" w:cs="宋体"/>
          <w:b/>
          <w:bCs/>
          <w:color w:val="auto"/>
          <w:spacing w:val="0"/>
          <w:sz w:val="24"/>
          <w:highlight w:val="none"/>
          <w:u w:val="single"/>
          <w:lang w:val="en-US" w:eastAsia="zh-CN"/>
        </w:rPr>
        <w:t>40000</w:t>
      </w:r>
      <w:r>
        <w:rPr>
          <w:rFonts w:hint="eastAsia" w:ascii="宋体" w:hAnsi="宋体" w:eastAsia="宋体" w:cs="宋体"/>
          <w:b/>
          <w:bCs/>
          <w:color w:val="auto"/>
          <w:spacing w:val="0"/>
          <w:sz w:val="24"/>
          <w:highlight w:val="none"/>
          <w:u w:val="single"/>
        </w:rPr>
        <w:t>元）</w:t>
      </w:r>
      <w:r>
        <w:rPr>
          <w:rFonts w:hint="eastAsia" w:ascii="宋体" w:hAnsi="宋体" w:eastAsia="宋体" w:cs="宋体"/>
          <w:color w:val="auto"/>
          <w:spacing w:val="0"/>
          <w:sz w:val="24"/>
          <w:highlight w:val="none"/>
        </w:rPr>
        <w:t>，具体缴纳方式详见招标文件要求</w:t>
      </w:r>
      <w:r>
        <w:rPr>
          <w:rFonts w:hint="eastAsia" w:ascii="宋体" w:hAnsi="宋体" w:eastAsia="宋体" w:cs="宋体"/>
          <w:color w:val="auto"/>
          <w:spacing w:val="0"/>
          <w:sz w:val="24"/>
          <w:szCs w:val="24"/>
          <w:highlight w:val="none"/>
        </w:rPr>
        <w:t>。</w:t>
      </w:r>
    </w:p>
    <w:p w14:paraId="311B16BE">
      <w:pPr>
        <w:widowControl/>
        <w:numPr>
          <w:ilvl w:val="0"/>
          <w:numId w:val="0"/>
        </w:numPr>
        <w:tabs>
          <w:tab w:val="left" w:pos="510"/>
          <w:tab w:val="left" w:pos="900"/>
          <w:tab w:val="left" w:pos="1100"/>
        </w:tabs>
        <w:wordWrap w:val="0"/>
        <w:spacing w:line="460" w:lineRule="exact"/>
        <w:ind w:left="0" w:leftChars="0" w:right="0" w:firstLine="482" w:firstLineChars="200"/>
        <w:jc w:val="left"/>
        <w:textAlignment w:val="auto"/>
        <w:rPr>
          <w:rFonts w:hint="eastAsia" w:ascii="宋体" w:hAnsi="宋体" w:eastAsia="宋体" w:cs="宋体"/>
          <w:b/>
          <w:color w:val="auto"/>
          <w:spacing w:val="0"/>
          <w:sz w:val="24"/>
          <w:szCs w:val="24"/>
          <w:highlight w:val="none"/>
        </w:rPr>
      </w:pPr>
      <w:r>
        <w:rPr>
          <w:rFonts w:hint="eastAsia" w:ascii="宋体" w:hAnsi="宋体" w:eastAsia="宋体" w:cs="宋体"/>
          <w:b/>
          <w:color w:val="auto"/>
          <w:spacing w:val="0"/>
          <w:sz w:val="24"/>
          <w:szCs w:val="24"/>
          <w:highlight w:val="none"/>
          <w:lang w:val="en-US" w:eastAsia="zh-CN"/>
        </w:rPr>
        <w:t>7.</w:t>
      </w:r>
      <w:r>
        <w:rPr>
          <w:rFonts w:hint="eastAsia" w:ascii="宋体" w:hAnsi="宋体" w:eastAsia="宋体" w:cs="宋体"/>
          <w:b/>
          <w:color w:val="auto"/>
          <w:spacing w:val="0"/>
          <w:sz w:val="24"/>
          <w:szCs w:val="24"/>
          <w:highlight w:val="none"/>
        </w:rPr>
        <w:t>投标文件的递交</w:t>
      </w:r>
    </w:p>
    <w:p w14:paraId="6E3C698C">
      <w:pPr>
        <w:pStyle w:val="14"/>
        <w:keepNext w:val="0"/>
        <w:keepLines w:val="0"/>
        <w:pageBreakBefore w:val="0"/>
        <w:kinsoku/>
        <w:overflowPunct/>
        <w:topLinePunct w:val="0"/>
        <w:autoSpaceDE/>
        <w:autoSpaceDN/>
        <w:bidi w:val="0"/>
        <w:spacing w:before="0" w:beforeAutospacing="0" w:after="0" w:afterAutospacing="0" w:line="420" w:lineRule="exact"/>
        <w:ind w:firstLine="420"/>
        <w:jc w:val="both"/>
        <w:rPr>
          <w:rFonts w:hint="eastAsia" w:ascii="宋体" w:hAnsi="宋体" w:eastAsia="宋体" w:cs="宋体"/>
          <w:color w:val="auto"/>
          <w:lang w:eastAsia="zh-CN"/>
        </w:rPr>
      </w:pPr>
      <w:r>
        <w:rPr>
          <w:rFonts w:hint="eastAsia" w:ascii="宋体" w:hAnsi="宋体" w:eastAsia="宋体" w:cs="宋体"/>
          <w:color w:val="auto"/>
          <w:sz w:val="24"/>
          <w:lang w:val="en-US" w:eastAsia="zh-CN"/>
        </w:rPr>
        <w:t>1）</w:t>
      </w:r>
      <w:r>
        <w:rPr>
          <w:rFonts w:hint="eastAsia" w:ascii="宋体" w:hAnsi="宋体" w:eastAsia="宋体" w:cs="宋体"/>
          <w:color w:val="auto"/>
          <w:sz w:val="24"/>
        </w:rPr>
        <w:t>投标文件递交的截止时间(投标截止时间)：</w:t>
      </w:r>
      <w:r>
        <w:rPr>
          <w:rFonts w:hint="eastAsia" w:ascii="宋体" w:hAnsi="宋体" w:cs="宋体"/>
          <w:b/>
          <w:bCs/>
          <w:color w:val="auto"/>
          <w:sz w:val="24"/>
          <w:u w:val="single"/>
          <w:lang w:val="en-US" w:eastAsia="zh-CN"/>
        </w:rPr>
        <w:t>2025</w:t>
      </w:r>
      <w:r>
        <w:rPr>
          <w:rFonts w:hint="eastAsia" w:ascii="宋体" w:hAnsi="宋体" w:eastAsia="宋体" w:cs="宋体"/>
          <w:b/>
          <w:bCs/>
          <w:color w:val="auto"/>
          <w:sz w:val="24"/>
          <w:u w:val="single"/>
          <w:lang w:eastAsia="zh-CN"/>
        </w:rPr>
        <w:t>年</w:t>
      </w:r>
      <w:r>
        <w:rPr>
          <w:rFonts w:hint="eastAsia" w:ascii="宋体" w:hAnsi="宋体" w:cs="宋体"/>
          <w:b/>
          <w:bCs/>
          <w:color w:val="auto"/>
          <w:sz w:val="24"/>
          <w:u w:val="single"/>
          <w:lang w:val="en-US" w:eastAsia="zh-CN"/>
        </w:rPr>
        <w:t>12</w:t>
      </w:r>
      <w:r>
        <w:rPr>
          <w:rFonts w:hint="eastAsia" w:ascii="宋体" w:hAnsi="宋体" w:eastAsia="宋体" w:cs="宋体"/>
          <w:b/>
          <w:bCs/>
          <w:color w:val="auto"/>
          <w:sz w:val="24"/>
          <w:u w:val="single"/>
          <w:lang w:eastAsia="zh-CN"/>
        </w:rPr>
        <w:t>月</w:t>
      </w:r>
      <w:r>
        <w:rPr>
          <w:rFonts w:hint="eastAsia" w:ascii="宋体" w:hAnsi="宋体" w:cs="宋体"/>
          <w:b/>
          <w:bCs/>
          <w:color w:val="auto"/>
          <w:sz w:val="24"/>
          <w:u w:val="single"/>
          <w:lang w:val="en-US" w:eastAsia="zh-CN"/>
        </w:rPr>
        <w:t>29</w:t>
      </w:r>
      <w:r>
        <w:rPr>
          <w:rFonts w:hint="eastAsia" w:ascii="宋体" w:hAnsi="宋体" w:eastAsia="宋体" w:cs="宋体"/>
          <w:b/>
          <w:bCs/>
          <w:color w:val="auto"/>
          <w:sz w:val="24"/>
          <w:u w:val="single"/>
          <w:lang w:eastAsia="zh-CN"/>
        </w:rPr>
        <w:t>日</w:t>
      </w:r>
      <w:r>
        <w:rPr>
          <w:rFonts w:hint="eastAsia" w:ascii="宋体" w:hAnsi="宋体" w:cs="宋体"/>
          <w:b/>
          <w:bCs/>
          <w:color w:val="auto"/>
          <w:sz w:val="24"/>
          <w:u w:val="single"/>
          <w:lang w:val="en-US" w:eastAsia="zh-CN"/>
        </w:rPr>
        <w:t>9</w:t>
      </w:r>
      <w:r>
        <w:rPr>
          <w:rFonts w:hint="eastAsia" w:ascii="宋体" w:hAnsi="宋体" w:eastAsia="宋体" w:cs="宋体"/>
          <w:b/>
          <w:bCs/>
          <w:color w:val="auto"/>
          <w:sz w:val="24"/>
          <w:u w:val="single"/>
          <w:lang w:eastAsia="zh-CN"/>
        </w:rPr>
        <w:t>时</w:t>
      </w:r>
      <w:r>
        <w:rPr>
          <w:rFonts w:hint="eastAsia" w:ascii="宋体" w:hAnsi="宋体" w:cs="宋体"/>
          <w:b/>
          <w:bCs/>
          <w:color w:val="auto"/>
          <w:sz w:val="24"/>
          <w:u w:val="single"/>
          <w:lang w:val="en-US" w:eastAsia="zh-CN"/>
        </w:rPr>
        <w:t>00</w:t>
      </w:r>
      <w:r>
        <w:rPr>
          <w:rFonts w:hint="eastAsia" w:ascii="宋体" w:hAnsi="宋体" w:eastAsia="宋体" w:cs="宋体"/>
          <w:b/>
          <w:bCs/>
          <w:color w:val="auto"/>
          <w:sz w:val="24"/>
          <w:u w:val="single"/>
          <w:lang w:eastAsia="zh-CN"/>
        </w:rPr>
        <w:t>分</w:t>
      </w:r>
      <w:r>
        <w:rPr>
          <w:rFonts w:hint="eastAsia" w:ascii="宋体" w:hAnsi="宋体" w:eastAsia="宋体" w:cs="宋体"/>
          <w:color w:val="auto"/>
          <w:sz w:val="24"/>
          <w:lang w:eastAsia="zh-CN"/>
        </w:rPr>
        <w:t>。</w:t>
      </w:r>
    </w:p>
    <w:p w14:paraId="1062ADDD">
      <w:pPr>
        <w:pStyle w:val="14"/>
        <w:keepNext w:val="0"/>
        <w:keepLines w:val="0"/>
        <w:pageBreakBefore w:val="0"/>
        <w:kinsoku/>
        <w:overflowPunct/>
        <w:topLinePunct w:val="0"/>
        <w:autoSpaceDE/>
        <w:autoSpaceDN/>
        <w:bidi w:val="0"/>
        <w:spacing w:before="0" w:beforeAutospacing="0" w:after="0" w:afterAutospacing="0" w:line="420" w:lineRule="exact"/>
        <w:ind w:firstLine="420"/>
        <w:jc w:val="both"/>
        <w:rPr>
          <w:rFonts w:hint="eastAsia" w:ascii="宋体" w:hAnsi="宋体" w:eastAsia="宋体" w:cs="宋体"/>
          <w:color w:val="auto"/>
          <w:sz w:val="24"/>
          <w:u w:val="single"/>
          <w:lang w:val="en-US" w:eastAsia="zh-CN"/>
        </w:rPr>
      </w:pPr>
      <w:r>
        <w:rPr>
          <w:rFonts w:hint="eastAsia" w:ascii="宋体" w:hAnsi="宋体" w:eastAsia="宋体" w:cs="宋体"/>
          <w:color w:val="auto"/>
          <w:sz w:val="24"/>
        </w:rPr>
        <w:t>2）投标文件提交地点为：</w:t>
      </w:r>
      <w:r>
        <w:rPr>
          <w:rFonts w:hint="eastAsia" w:ascii="宋体" w:hAnsi="宋体" w:eastAsia="宋体" w:cs="宋体"/>
          <w:color w:val="auto"/>
          <w:sz w:val="24"/>
          <w:highlight w:val="none"/>
          <w:u w:val="single"/>
          <w:lang w:eastAsia="zh-CN"/>
        </w:rPr>
        <w:t>福建省恒顺北岸文旅有限公司会议室</w:t>
      </w:r>
      <w:r>
        <w:rPr>
          <w:rFonts w:hint="eastAsia" w:ascii="宋体" w:hAnsi="宋体" w:eastAsia="宋体" w:cs="宋体"/>
          <w:color w:val="auto"/>
          <w:sz w:val="24"/>
          <w:u w:val="none"/>
          <w:lang w:val="en-US" w:eastAsia="zh-CN"/>
        </w:rPr>
        <w:t>。</w:t>
      </w:r>
    </w:p>
    <w:p w14:paraId="419899A5">
      <w:pPr>
        <w:widowControl/>
        <w:numPr>
          <w:ilvl w:val="0"/>
          <w:numId w:val="0"/>
        </w:numPr>
        <w:tabs>
          <w:tab w:val="left" w:pos="900"/>
          <w:tab w:val="left" w:pos="1100"/>
        </w:tabs>
        <w:wordWrap w:val="0"/>
        <w:spacing w:line="460" w:lineRule="exact"/>
        <w:ind w:leftChars="200" w:right="0" w:rightChars="0"/>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z w:val="24"/>
          <w:u w:val="none"/>
          <w:lang w:val="en-US" w:eastAsia="zh-CN"/>
        </w:rPr>
        <w:t>3) 逾期送达的或未送达指定地点的投标文件，招标人不予受理</w:t>
      </w:r>
      <w:r>
        <w:rPr>
          <w:rFonts w:hint="eastAsia" w:ascii="宋体" w:hAnsi="宋体" w:eastAsia="宋体" w:cs="宋体"/>
          <w:color w:val="auto"/>
          <w:spacing w:val="0"/>
          <w:sz w:val="24"/>
          <w:szCs w:val="24"/>
          <w:highlight w:val="none"/>
        </w:rPr>
        <w:t>。</w:t>
      </w:r>
    </w:p>
    <w:p w14:paraId="5C64339C">
      <w:pPr>
        <w:widowControl/>
        <w:numPr>
          <w:ilvl w:val="0"/>
          <w:numId w:val="0"/>
        </w:numPr>
        <w:tabs>
          <w:tab w:val="left" w:pos="510"/>
          <w:tab w:val="left" w:pos="900"/>
          <w:tab w:val="left" w:pos="1100"/>
        </w:tabs>
        <w:wordWrap w:val="0"/>
        <w:spacing w:line="460" w:lineRule="exact"/>
        <w:ind w:left="0" w:leftChars="0" w:right="0" w:firstLine="482" w:firstLineChars="200"/>
        <w:jc w:val="left"/>
        <w:textAlignment w:val="auto"/>
        <w:rPr>
          <w:rFonts w:hint="eastAsia" w:ascii="宋体" w:hAnsi="宋体" w:eastAsia="宋体" w:cs="宋体"/>
          <w:b/>
          <w:color w:val="auto"/>
          <w:spacing w:val="0"/>
          <w:sz w:val="24"/>
          <w:szCs w:val="24"/>
          <w:highlight w:val="none"/>
        </w:rPr>
      </w:pPr>
      <w:r>
        <w:rPr>
          <w:rFonts w:hint="eastAsia" w:ascii="宋体" w:hAnsi="宋体" w:eastAsia="宋体" w:cs="宋体"/>
          <w:b/>
          <w:color w:val="auto"/>
          <w:spacing w:val="0"/>
          <w:sz w:val="24"/>
          <w:szCs w:val="24"/>
          <w:highlight w:val="none"/>
          <w:lang w:val="en-US" w:eastAsia="zh-CN"/>
        </w:rPr>
        <w:t>8.</w:t>
      </w:r>
      <w:r>
        <w:rPr>
          <w:rFonts w:hint="eastAsia" w:ascii="宋体" w:hAnsi="宋体" w:eastAsia="宋体" w:cs="宋体"/>
          <w:b/>
          <w:color w:val="auto"/>
          <w:spacing w:val="0"/>
          <w:sz w:val="24"/>
          <w:szCs w:val="24"/>
          <w:highlight w:val="none"/>
        </w:rPr>
        <w:t>发布公告的媒介</w:t>
      </w:r>
    </w:p>
    <w:p w14:paraId="540440B1">
      <w:pPr>
        <w:widowControl/>
        <w:shd w:val="clear" w:color="auto" w:fill="FFFFFF"/>
        <w:spacing w:line="460" w:lineRule="exact"/>
        <w:ind w:left="0" w:leftChars="0" w:right="0" w:firstLine="480" w:firstLineChars="200"/>
        <w:jc w:val="left"/>
        <w:textAlignment w:val="auto"/>
        <w:rPr>
          <w:rFonts w:hint="eastAsia" w:ascii="宋体" w:hAnsi="宋体" w:eastAsia="宋体" w:cs="宋体"/>
          <w:color w:val="auto"/>
          <w:spacing w:val="0"/>
          <w:kern w:val="0"/>
          <w:sz w:val="24"/>
          <w:szCs w:val="24"/>
          <w:highlight w:val="none"/>
          <w:shd w:val="clear" w:color="auto" w:fill="FFFFFF"/>
        </w:rPr>
      </w:pPr>
      <w:r>
        <w:rPr>
          <w:rFonts w:hint="eastAsia" w:ascii="宋体" w:hAnsi="宋体" w:cs="宋体"/>
          <w:color w:val="auto"/>
          <w:kern w:val="0"/>
          <w:sz w:val="24"/>
        </w:rPr>
        <w:t>招标人在</w:t>
      </w:r>
      <w:r>
        <w:rPr>
          <w:rFonts w:hint="eastAsia" w:ascii="宋体" w:hAnsi="宋体" w:cs="宋体"/>
          <w:color w:val="auto"/>
          <w:kern w:val="0"/>
          <w:sz w:val="24"/>
          <w:lang w:eastAsia="zh-CN"/>
        </w:rPr>
        <w:t>莆田市湄洲岛国家度假区管委会网（http://mzd.putian.gov.cn/）</w:t>
      </w:r>
      <w:r>
        <w:rPr>
          <w:rFonts w:hint="eastAsia" w:ascii="宋体" w:hAnsi="宋体" w:cs="宋体"/>
          <w:color w:val="auto"/>
          <w:kern w:val="0"/>
          <w:sz w:val="24"/>
        </w:rPr>
        <w:t>发布</w:t>
      </w:r>
      <w:r>
        <w:rPr>
          <w:rFonts w:hint="eastAsia" w:ascii="宋体" w:hAnsi="宋体" w:cs="宋体"/>
          <w:color w:val="auto"/>
          <w:kern w:val="0"/>
          <w:sz w:val="24"/>
          <w:lang w:eastAsia="zh-CN"/>
        </w:rPr>
        <w:t>投标邀请书</w:t>
      </w:r>
      <w:r>
        <w:rPr>
          <w:rFonts w:hint="eastAsia" w:ascii="宋体" w:hAnsi="宋体" w:eastAsia="宋体" w:cs="宋体"/>
          <w:color w:val="auto"/>
          <w:spacing w:val="0"/>
          <w:kern w:val="0"/>
          <w:sz w:val="24"/>
          <w:szCs w:val="24"/>
          <w:highlight w:val="none"/>
          <w:shd w:val="clear" w:color="auto" w:fill="FFFFFF"/>
        </w:rPr>
        <w:t>。</w:t>
      </w:r>
    </w:p>
    <w:p w14:paraId="0D8C6BBB">
      <w:pPr>
        <w:widowControl/>
        <w:shd w:val="clear" w:color="auto" w:fill="FFFFFF"/>
        <w:spacing w:line="460" w:lineRule="exact"/>
        <w:ind w:left="0" w:leftChars="0" w:right="0"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9</w:t>
      </w:r>
      <w:r>
        <w:rPr>
          <w:rFonts w:hint="eastAsia" w:ascii="宋体" w:hAnsi="宋体" w:eastAsia="宋体" w:cs="宋体"/>
          <w:b/>
          <w:color w:val="auto"/>
          <w:sz w:val="24"/>
          <w:szCs w:val="24"/>
          <w:highlight w:val="none"/>
          <w:lang w:val="en-US" w:eastAsia="zh-CN"/>
        </w:rPr>
        <w:t>.</w:t>
      </w:r>
      <w:r>
        <w:rPr>
          <w:rFonts w:hint="eastAsia" w:ascii="宋体" w:hAnsi="宋体" w:eastAsia="宋体" w:cs="宋体"/>
          <w:b/>
          <w:color w:val="auto"/>
          <w:sz w:val="24"/>
          <w:szCs w:val="24"/>
          <w:highlight w:val="none"/>
        </w:rPr>
        <w:t>公告其他说明</w:t>
      </w:r>
      <w:r>
        <w:rPr>
          <w:rFonts w:hint="eastAsia" w:ascii="宋体" w:hAnsi="宋体" w:eastAsia="宋体" w:cs="宋体"/>
          <w:color w:val="auto"/>
          <w:sz w:val="24"/>
          <w:szCs w:val="24"/>
          <w:highlight w:val="none"/>
        </w:rPr>
        <w:t>：</w:t>
      </w:r>
      <w:r>
        <w:rPr>
          <w:rFonts w:hint="eastAsia" w:ascii="宋体" w:hAnsi="宋体" w:cs="宋体"/>
          <w:color w:val="auto"/>
          <w:spacing w:val="0"/>
          <w:kern w:val="0"/>
          <w:sz w:val="24"/>
          <w:szCs w:val="24"/>
          <w:highlight w:val="none"/>
          <w:u w:val="single"/>
          <w:shd w:val="clear" w:color="auto" w:fill="FFFFFF"/>
          <w:lang w:val="en-US" w:eastAsia="zh-CN"/>
        </w:rPr>
        <w:t xml:space="preserve"> / </w:t>
      </w:r>
      <w:r>
        <w:rPr>
          <w:rFonts w:hint="eastAsia" w:ascii="宋体" w:hAnsi="宋体" w:eastAsia="宋体" w:cs="宋体"/>
          <w:color w:val="auto"/>
          <w:spacing w:val="0"/>
          <w:kern w:val="0"/>
          <w:sz w:val="24"/>
          <w:szCs w:val="24"/>
          <w:highlight w:val="none"/>
          <w:shd w:val="clear" w:color="auto" w:fill="FFFFFF"/>
          <w:lang w:val="en-US" w:eastAsia="zh-CN"/>
        </w:rPr>
        <w:t>。</w:t>
      </w:r>
    </w:p>
    <w:p w14:paraId="1C1F3398">
      <w:pPr>
        <w:widowControl/>
        <w:tabs>
          <w:tab w:val="left" w:pos="900"/>
          <w:tab w:val="left" w:pos="1100"/>
        </w:tabs>
        <w:wordWrap w:val="0"/>
        <w:spacing w:line="460" w:lineRule="exact"/>
        <w:ind w:left="0" w:leftChars="0" w:right="0" w:firstLine="482" w:firstLineChars="200"/>
        <w:jc w:val="left"/>
        <w:textAlignment w:val="auto"/>
        <w:rPr>
          <w:rFonts w:hint="eastAsia" w:ascii="宋体" w:hAnsi="宋体" w:eastAsia="宋体" w:cs="宋体"/>
          <w:b/>
          <w:color w:val="auto"/>
          <w:spacing w:val="0"/>
          <w:sz w:val="24"/>
          <w:szCs w:val="24"/>
          <w:highlight w:val="none"/>
        </w:rPr>
      </w:pPr>
      <w:r>
        <w:rPr>
          <w:rFonts w:hint="eastAsia" w:ascii="宋体" w:hAnsi="宋体" w:eastAsia="宋体" w:cs="宋体"/>
          <w:b/>
          <w:color w:val="auto"/>
          <w:spacing w:val="0"/>
          <w:sz w:val="24"/>
          <w:szCs w:val="24"/>
          <w:highlight w:val="none"/>
        </w:rPr>
        <w:t>10．联系方式</w:t>
      </w:r>
    </w:p>
    <w:p w14:paraId="5E964D29">
      <w:pPr>
        <w:pStyle w:val="14"/>
        <w:keepNext w:val="0"/>
        <w:keepLines w:val="0"/>
        <w:pageBreakBefore w:val="0"/>
        <w:kinsoku/>
        <w:overflowPunct/>
        <w:topLinePunct w:val="0"/>
        <w:autoSpaceDE/>
        <w:autoSpaceDN/>
        <w:bidi w:val="0"/>
        <w:spacing w:before="0" w:beforeAutospacing="0" w:after="0" w:afterAutospacing="0" w:line="420" w:lineRule="exact"/>
        <w:ind w:firstLine="420"/>
        <w:jc w:val="both"/>
        <w:rPr>
          <w:rFonts w:hint="eastAsia" w:ascii="宋体" w:hAnsi="宋体" w:eastAsia="宋体" w:cs="宋体"/>
          <w:color w:val="auto"/>
          <w:spacing w:val="0"/>
          <w:kern w:val="2"/>
          <w:sz w:val="24"/>
          <w:szCs w:val="24"/>
          <w:highlight w:val="none"/>
          <w:lang w:val="en-US" w:eastAsia="zh-CN" w:bidi="ar-SA"/>
        </w:rPr>
      </w:pPr>
      <w:r>
        <w:rPr>
          <w:rFonts w:hint="eastAsia" w:ascii="宋体" w:hAnsi="宋体" w:eastAsia="宋体" w:cs="宋体"/>
          <w:color w:val="auto"/>
          <w:spacing w:val="0"/>
          <w:kern w:val="2"/>
          <w:sz w:val="24"/>
          <w:szCs w:val="24"/>
          <w:highlight w:val="none"/>
          <w:lang w:val="en-US" w:eastAsia="zh-CN" w:bidi="ar-SA"/>
        </w:rPr>
        <w:t xml:space="preserve">招标人：福建省恒顺北岸文旅有限公司 </w:t>
      </w:r>
    </w:p>
    <w:p w14:paraId="0E12EA4D">
      <w:pPr>
        <w:pStyle w:val="14"/>
        <w:keepNext w:val="0"/>
        <w:keepLines w:val="0"/>
        <w:pageBreakBefore w:val="0"/>
        <w:kinsoku/>
        <w:overflowPunct/>
        <w:topLinePunct w:val="0"/>
        <w:autoSpaceDE/>
        <w:autoSpaceDN/>
        <w:bidi w:val="0"/>
        <w:spacing w:before="0" w:beforeAutospacing="0" w:after="0" w:afterAutospacing="0" w:line="420" w:lineRule="exact"/>
        <w:ind w:firstLine="420"/>
        <w:jc w:val="both"/>
        <w:rPr>
          <w:rFonts w:hint="eastAsia" w:ascii="宋体" w:hAnsi="宋体" w:eastAsia="宋体" w:cs="宋体"/>
          <w:color w:val="auto"/>
          <w:spacing w:val="0"/>
          <w:kern w:val="2"/>
          <w:sz w:val="24"/>
          <w:szCs w:val="24"/>
          <w:highlight w:val="none"/>
          <w:lang w:val="en-US" w:eastAsia="zh-CN" w:bidi="ar-SA"/>
        </w:rPr>
      </w:pPr>
      <w:r>
        <w:rPr>
          <w:rFonts w:hint="eastAsia" w:ascii="宋体" w:hAnsi="宋体" w:eastAsia="宋体" w:cs="宋体"/>
          <w:color w:val="auto"/>
          <w:spacing w:val="0"/>
          <w:kern w:val="2"/>
          <w:sz w:val="24"/>
          <w:szCs w:val="24"/>
          <w:highlight w:val="none"/>
          <w:lang w:val="en-US" w:eastAsia="zh-CN" w:bidi="ar-SA"/>
        </w:rPr>
        <w:t>地址：莆田市湄洲湾北岸经济开发区</w:t>
      </w:r>
    </w:p>
    <w:p w14:paraId="1FEDE421">
      <w:pPr>
        <w:pStyle w:val="14"/>
        <w:keepNext w:val="0"/>
        <w:keepLines w:val="0"/>
        <w:pageBreakBefore w:val="0"/>
        <w:kinsoku/>
        <w:overflowPunct/>
        <w:topLinePunct w:val="0"/>
        <w:autoSpaceDE/>
        <w:autoSpaceDN/>
        <w:bidi w:val="0"/>
        <w:spacing w:before="0" w:beforeAutospacing="0" w:after="0" w:afterAutospacing="0" w:line="420" w:lineRule="exact"/>
        <w:ind w:firstLine="420"/>
        <w:jc w:val="both"/>
        <w:rPr>
          <w:rFonts w:hint="eastAsia" w:ascii="宋体" w:hAnsi="宋体" w:eastAsia="宋体" w:cs="宋体"/>
          <w:color w:val="auto"/>
          <w:spacing w:val="0"/>
          <w:kern w:val="2"/>
          <w:sz w:val="24"/>
          <w:szCs w:val="24"/>
          <w:highlight w:val="none"/>
          <w:lang w:val="en-US" w:eastAsia="zh-CN" w:bidi="ar-SA"/>
        </w:rPr>
      </w:pPr>
      <w:r>
        <w:rPr>
          <w:rFonts w:hint="eastAsia" w:ascii="宋体" w:hAnsi="宋体" w:eastAsia="宋体" w:cs="宋体"/>
          <w:color w:val="auto"/>
          <w:spacing w:val="0"/>
          <w:kern w:val="2"/>
          <w:sz w:val="24"/>
          <w:szCs w:val="24"/>
          <w:highlight w:val="none"/>
          <w:lang w:val="en-US" w:eastAsia="zh-CN" w:bidi="ar-SA"/>
        </w:rPr>
        <w:t>电话：13799013536</w:t>
      </w:r>
    </w:p>
    <w:p w14:paraId="7A63A7E8">
      <w:pPr>
        <w:pStyle w:val="14"/>
        <w:keepNext w:val="0"/>
        <w:keepLines w:val="0"/>
        <w:pageBreakBefore w:val="0"/>
        <w:kinsoku/>
        <w:overflowPunct/>
        <w:topLinePunct w:val="0"/>
        <w:autoSpaceDE/>
        <w:autoSpaceDN/>
        <w:bidi w:val="0"/>
        <w:spacing w:before="0" w:beforeAutospacing="0" w:after="0" w:afterAutospacing="0" w:line="420" w:lineRule="exact"/>
        <w:ind w:firstLine="420"/>
        <w:jc w:val="both"/>
        <w:rPr>
          <w:rFonts w:hint="eastAsia" w:ascii="宋体" w:hAnsi="宋体" w:eastAsia="宋体" w:cs="宋体"/>
          <w:color w:val="auto"/>
          <w:spacing w:val="0"/>
          <w:kern w:val="2"/>
          <w:sz w:val="24"/>
          <w:szCs w:val="24"/>
          <w:highlight w:val="none"/>
          <w:lang w:val="en-US" w:eastAsia="zh-CN" w:bidi="ar-SA"/>
        </w:rPr>
      </w:pPr>
      <w:r>
        <w:rPr>
          <w:rFonts w:hint="eastAsia" w:ascii="宋体" w:hAnsi="宋体" w:eastAsia="宋体" w:cs="宋体"/>
          <w:color w:val="auto"/>
          <w:spacing w:val="0"/>
          <w:kern w:val="2"/>
          <w:sz w:val="24"/>
          <w:szCs w:val="24"/>
          <w:highlight w:val="none"/>
          <w:lang w:val="en-US" w:eastAsia="zh-CN" w:bidi="ar-SA"/>
        </w:rPr>
        <w:t>联系人：林先生</w:t>
      </w:r>
    </w:p>
    <w:p w14:paraId="0F60B1FD">
      <w:pPr>
        <w:pStyle w:val="14"/>
        <w:keepNext w:val="0"/>
        <w:keepLines w:val="0"/>
        <w:pageBreakBefore w:val="0"/>
        <w:kinsoku/>
        <w:overflowPunct/>
        <w:topLinePunct w:val="0"/>
        <w:autoSpaceDE/>
        <w:autoSpaceDN/>
        <w:bidi w:val="0"/>
        <w:spacing w:before="0" w:beforeAutospacing="0" w:after="0" w:afterAutospacing="0" w:line="420" w:lineRule="exact"/>
        <w:ind w:firstLine="420"/>
        <w:jc w:val="both"/>
        <w:rPr>
          <w:rFonts w:hint="eastAsia" w:ascii="宋体" w:hAnsi="宋体" w:eastAsia="宋体" w:cs="宋体"/>
          <w:color w:val="auto"/>
          <w:spacing w:val="0"/>
          <w:kern w:val="2"/>
          <w:sz w:val="24"/>
          <w:szCs w:val="24"/>
          <w:highlight w:val="none"/>
          <w:lang w:val="en-US" w:eastAsia="zh-CN" w:bidi="ar-SA"/>
        </w:rPr>
      </w:pPr>
    </w:p>
    <w:p w14:paraId="1FBDA488">
      <w:pPr>
        <w:pStyle w:val="14"/>
        <w:keepNext w:val="0"/>
        <w:keepLines w:val="0"/>
        <w:pageBreakBefore w:val="0"/>
        <w:kinsoku/>
        <w:overflowPunct/>
        <w:topLinePunct w:val="0"/>
        <w:autoSpaceDE/>
        <w:autoSpaceDN/>
        <w:bidi w:val="0"/>
        <w:spacing w:before="0" w:beforeAutospacing="0" w:after="0" w:afterAutospacing="0" w:line="420" w:lineRule="exact"/>
        <w:ind w:firstLine="420"/>
        <w:jc w:val="both"/>
        <w:rPr>
          <w:rFonts w:hint="eastAsia" w:ascii="宋体" w:hAnsi="宋体" w:eastAsia="宋体" w:cs="宋体"/>
          <w:color w:val="auto"/>
          <w:spacing w:val="0"/>
          <w:kern w:val="2"/>
          <w:sz w:val="24"/>
          <w:szCs w:val="24"/>
          <w:highlight w:val="none"/>
          <w:lang w:val="en-US" w:eastAsia="zh-CN" w:bidi="ar-SA"/>
        </w:rPr>
      </w:pPr>
      <w:r>
        <w:rPr>
          <w:rFonts w:hint="eastAsia" w:ascii="宋体" w:hAnsi="宋体" w:eastAsia="宋体" w:cs="宋体"/>
          <w:color w:val="auto"/>
          <w:spacing w:val="0"/>
          <w:kern w:val="2"/>
          <w:sz w:val="24"/>
          <w:szCs w:val="24"/>
          <w:highlight w:val="none"/>
          <w:lang w:val="en-US" w:eastAsia="zh-CN" w:bidi="ar-SA"/>
        </w:rPr>
        <w:t xml:space="preserve">招标代理机构：华正大地项目管理有限公司 </w:t>
      </w:r>
    </w:p>
    <w:p w14:paraId="5F6D9F64">
      <w:pPr>
        <w:pStyle w:val="14"/>
        <w:keepNext w:val="0"/>
        <w:keepLines w:val="0"/>
        <w:pageBreakBefore w:val="0"/>
        <w:kinsoku/>
        <w:overflowPunct/>
        <w:topLinePunct w:val="0"/>
        <w:autoSpaceDE/>
        <w:autoSpaceDN/>
        <w:bidi w:val="0"/>
        <w:spacing w:before="0" w:beforeAutospacing="0" w:after="0" w:afterAutospacing="0" w:line="420" w:lineRule="exact"/>
        <w:ind w:firstLine="420"/>
        <w:jc w:val="both"/>
        <w:rPr>
          <w:rFonts w:hint="eastAsia" w:ascii="宋体" w:hAnsi="宋体" w:eastAsia="宋体" w:cs="宋体"/>
          <w:color w:val="auto"/>
          <w:spacing w:val="0"/>
          <w:kern w:val="2"/>
          <w:sz w:val="24"/>
          <w:szCs w:val="24"/>
          <w:highlight w:val="none"/>
          <w:lang w:val="en-US" w:eastAsia="zh-CN" w:bidi="ar-SA"/>
        </w:rPr>
      </w:pPr>
      <w:r>
        <w:rPr>
          <w:rFonts w:hint="eastAsia" w:ascii="宋体" w:hAnsi="宋体" w:eastAsia="宋体" w:cs="宋体"/>
          <w:color w:val="auto"/>
          <w:spacing w:val="0"/>
          <w:kern w:val="2"/>
          <w:sz w:val="24"/>
          <w:szCs w:val="24"/>
          <w:highlight w:val="none"/>
          <w:lang w:val="en-US" w:eastAsia="zh-CN" w:bidi="ar-SA"/>
        </w:rPr>
        <w:t>地址： 莆田市荔城区</w:t>
      </w:r>
    </w:p>
    <w:p w14:paraId="60E5D5DE">
      <w:pPr>
        <w:pStyle w:val="14"/>
        <w:keepNext w:val="0"/>
        <w:keepLines w:val="0"/>
        <w:pageBreakBefore w:val="0"/>
        <w:kinsoku/>
        <w:overflowPunct/>
        <w:topLinePunct w:val="0"/>
        <w:autoSpaceDE/>
        <w:autoSpaceDN/>
        <w:bidi w:val="0"/>
        <w:spacing w:before="0" w:beforeAutospacing="0" w:after="0" w:afterAutospacing="0" w:line="420" w:lineRule="exact"/>
        <w:ind w:firstLine="420"/>
        <w:jc w:val="both"/>
        <w:rPr>
          <w:rFonts w:hint="eastAsia" w:ascii="宋体" w:hAnsi="宋体" w:eastAsia="宋体" w:cs="宋体"/>
          <w:color w:val="auto"/>
          <w:spacing w:val="0"/>
          <w:kern w:val="2"/>
          <w:sz w:val="24"/>
          <w:szCs w:val="24"/>
          <w:highlight w:val="none"/>
          <w:lang w:val="en-US" w:eastAsia="zh-CN" w:bidi="ar-SA"/>
        </w:rPr>
      </w:pPr>
      <w:r>
        <w:rPr>
          <w:rFonts w:hint="eastAsia" w:ascii="宋体" w:hAnsi="宋体" w:eastAsia="宋体" w:cs="宋体"/>
          <w:color w:val="auto"/>
          <w:spacing w:val="0"/>
          <w:kern w:val="2"/>
          <w:sz w:val="24"/>
          <w:szCs w:val="24"/>
          <w:highlight w:val="none"/>
          <w:lang w:val="en-US" w:eastAsia="zh-CN" w:bidi="ar-SA"/>
        </w:rPr>
        <w:t xml:space="preserve">电话： 15860004673 </w:t>
      </w:r>
    </w:p>
    <w:p w14:paraId="0661A823">
      <w:pPr>
        <w:pStyle w:val="14"/>
        <w:keepNext w:val="0"/>
        <w:keepLines w:val="0"/>
        <w:pageBreakBefore w:val="0"/>
        <w:kinsoku/>
        <w:overflowPunct/>
        <w:topLinePunct w:val="0"/>
        <w:autoSpaceDE/>
        <w:autoSpaceDN/>
        <w:bidi w:val="0"/>
        <w:spacing w:before="0" w:beforeAutospacing="0" w:after="0" w:afterAutospacing="0" w:line="420" w:lineRule="exact"/>
        <w:ind w:firstLine="420"/>
        <w:jc w:val="both"/>
        <w:rPr>
          <w:rFonts w:hint="eastAsia" w:ascii="宋体" w:hAnsi="宋体" w:eastAsia="宋体" w:cs="宋体"/>
          <w:color w:val="auto"/>
          <w:spacing w:val="0"/>
          <w:kern w:val="2"/>
          <w:sz w:val="24"/>
          <w:szCs w:val="24"/>
          <w:highlight w:val="none"/>
          <w:lang w:val="en-US" w:eastAsia="zh-CN" w:bidi="ar-SA"/>
        </w:rPr>
      </w:pPr>
      <w:r>
        <w:rPr>
          <w:rFonts w:hint="eastAsia" w:ascii="宋体" w:hAnsi="宋体" w:eastAsia="宋体" w:cs="宋体"/>
          <w:color w:val="auto"/>
          <w:spacing w:val="0"/>
          <w:kern w:val="2"/>
          <w:sz w:val="24"/>
          <w:szCs w:val="24"/>
          <w:highlight w:val="none"/>
          <w:lang w:val="en-US" w:eastAsia="zh-CN" w:bidi="ar-SA"/>
        </w:rPr>
        <w:t>联系人：陈先生。</w:t>
      </w:r>
    </w:p>
    <w:p w14:paraId="471B2302">
      <w:pPr>
        <w:wordWrap w:val="0"/>
        <w:spacing w:beforeLines="50" w:afterLines="50"/>
        <w:jc w:val="center"/>
        <w:rPr>
          <w:rFonts w:hint="eastAsia" w:ascii="宋体" w:hAnsi="宋体" w:eastAsia="宋体" w:cs="宋体"/>
          <w:b/>
          <w:color w:val="auto"/>
          <w:spacing w:val="0"/>
          <w:sz w:val="44"/>
          <w:szCs w:val="44"/>
          <w:highlight w:val="none"/>
        </w:rPr>
      </w:pPr>
    </w:p>
    <w:p w14:paraId="234018D5">
      <w:pPr>
        <w:pStyle w:val="15"/>
        <w:rPr>
          <w:rFonts w:hint="eastAsia" w:ascii="宋体" w:hAnsi="宋体" w:eastAsia="宋体" w:cs="宋体"/>
          <w:b/>
          <w:color w:val="auto"/>
          <w:spacing w:val="0"/>
          <w:sz w:val="44"/>
          <w:szCs w:val="44"/>
          <w:highlight w:val="none"/>
        </w:rPr>
      </w:pPr>
    </w:p>
    <w:p w14:paraId="1ADAEC59">
      <w:pPr>
        <w:pStyle w:val="16"/>
        <w:rPr>
          <w:rFonts w:hint="eastAsia"/>
          <w:color w:val="auto"/>
        </w:rPr>
      </w:pPr>
    </w:p>
    <w:p w14:paraId="15C1C96B">
      <w:pPr>
        <w:keepNext w:val="0"/>
        <w:keepLines w:val="0"/>
        <w:pageBreakBefore/>
        <w:widowControl w:val="0"/>
        <w:kinsoku/>
        <w:wordWrap w:val="0"/>
        <w:overflowPunct/>
        <w:topLinePunct w:val="0"/>
        <w:autoSpaceDE/>
        <w:autoSpaceDN/>
        <w:bidi w:val="0"/>
        <w:adjustRightInd/>
        <w:snapToGrid/>
        <w:spacing w:beforeLines="50" w:afterLines="50"/>
        <w:jc w:val="center"/>
        <w:textAlignment w:val="auto"/>
        <w:rPr>
          <w:rFonts w:hint="eastAsia" w:ascii="宋体" w:hAnsi="宋体" w:eastAsia="宋体" w:cs="宋体"/>
          <w:b/>
          <w:color w:val="auto"/>
          <w:spacing w:val="0"/>
          <w:sz w:val="44"/>
          <w:szCs w:val="44"/>
          <w:highlight w:val="none"/>
        </w:rPr>
      </w:pPr>
      <w:r>
        <w:rPr>
          <w:rFonts w:hint="eastAsia" w:ascii="宋体" w:hAnsi="宋体" w:eastAsia="宋体" w:cs="宋体"/>
          <w:b/>
          <w:color w:val="auto"/>
          <w:spacing w:val="0"/>
          <w:sz w:val="44"/>
          <w:szCs w:val="44"/>
          <w:highlight w:val="none"/>
        </w:rPr>
        <w:t>第二章  投标须知</w:t>
      </w:r>
    </w:p>
    <w:p w14:paraId="7A4B52AE">
      <w:pPr>
        <w:wordWrap w:val="0"/>
        <w:spacing w:line="300" w:lineRule="auto"/>
        <w:jc w:val="center"/>
        <w:rPr>
          <w:rFonts w:hint="eastAsia" w:ascii="宋体" w:hAnsi="宋体" w:eastAsia="宋体" w:cs="宋体"/>
          <w:b/>
          <w:color w:val="auto"/>
          <w:spacing w:val="0"/>
          <w:sz w:val="30"/>
          <w:szCs w:val="30"/>
          <w:highlight w:val="none"/>
        </w:rPr>
      </w:pPr>
      <w:r>
        <w:rPr>
          <w:rFonts w:hint="eastAsia" w:ascii="宋体" w:hAnsi="宋体" w:eastAsia="宋体" w:cs="宋体"/>
          <w:b/>
          <w:color w:val="auto"/>
          <w:spacing w:val="0"/>
          <w:sz w:val="30"/>
          <w:szCs w:val="30"/>
          <w:highlight w:val="none"/>
        </w:rPr>
        <w:t>(一)总  则</w:t>
      </w:r>
    </w:p>
    <w:p w14:paraId="1E4CB9F7">
      <w:pPr>
        <w:tabs>
          <w:tab w:val="left" w:pos="720"/>
        </w:tabs>
        <w:wordWrap w:val="0"/>
        <w:adjustRightInd/>
        <w:snapToGrid/>
        <w:spacing w:line="360" w:lineRule="auto"/>
        <w:ind w:left="0" w:leftChars="0" w:firstLine="482" w:firstLineChars="200"/>
        <w:jc w:val="left"/>
        <w:textAlignment w:val="auto"/>
        <w:rPr>
          <w:rFonts w:hint="eastAsia" w:ascii="宋体" w:hAnsi="宋体" w:eastAsia="宋体" w:cs="宋体"/>
          <w:b/>
          <w:bCs/>
          <w:color w:val="auto"/>
          <w:spacing w:val="0"/>
          <w:sz w:val="24"/>
          <w:highlight w:val="none"/>
        </w:rPr>
      </w:pPr>
      <w:r>
        <w:rPr>
          <w:rFonts w:hint="eastAsia" w:ascii="宋体" w:hAnsi="宋体" w:eastAsia="宋体" w:cs="宋体"/>
          <w:b/>
          <w:bCs/>
          <w:color w:val="auto"/>
          <w:spacing w:val="0"/>
          <w:sz w:val="24"/>
          <w:highlight w:val="none"/>
        </w:rPr>
        <w:t>1.招标项目说明</w:t>
      </w:r>
    </w:p>
    <w:p w14:paraId="45AE8483">
      <w:pPr>
        <w:wordWrap w:val="0"/>
        <w:adjustRightInd/>
        <w:snapToGrid/>
        <w:spacing w:line="360" w:lineRule="auto"/>
        <w:ind w:left="0" w:leftChars="0" w:firstLine="480" w:firstLineChars="200"/>
        <w:jc w:val="left"/>
        <w:textAlignment w:val="auto"/>
        <w:rPr>
          <w:rFonts w:hint="eastAsia" w:ascii="宋体" w:hAnsi="宋体" w:eastAsia="宋体" w:cs="宋体"/>
          <w:color w:val="auto"/>
          <w:spacing w:val="0"/>
          <w:sz w:val="24"/>
          <w:highlight w:val="none"/>
          <w:u w:val="single"/>
          <w:lang w:eastAsia="zh-CN"/>
        </w:rPr>
      </w:pPr>
      <w:r>
        <w:rPr>
          <w:rFonts w:hint="eastAsia" w:ascii="宋体" w:hAnsi="宋体" w:eastAsia="宋体" w:cs="宋体"/>
          <w:color w:val="auto"/>
          <w:spacing w:val="0"/>
          <w:sz w:val="24"/>
          <w:highlight w:val="none"/>
        </w:rPr>
        <w:t>1.1 项目名称：</w:t>
      </w:r>
      <w:r>
        <w:rPr>
          <w:rFonts w:hint="eastAsia" w:ascii="宋体" w:hAnsi="宋体" w:cs="宋体"/>
          <w:color w:val="auto"/>
          <w:spacing w:val="0"/>
          <w:sz w:val="24"/>
          <w:highlight w:val="none"/>
          <w:u w:val="single"/>
          <w:lang w:eastAsia="zh-CN"/>
        </w:rPr>
        <w:t>湄洲妈祖城4号地块草皮铺设工程</w:t>
      </w:r>
    </w:p>
    <w:p w14:paraId="7CCF93ED">
      <w:pPr>
        <w:wordWrap w:val="0"/>
        <w:adjustRightInd/>
        <w:snapToGrid/>
        <w:spacing w:line="360" w:lineRule="auto"/>
        <w:ind w:left="0" w:leftChars="0" w:firstLine="480" w:firstLineChars="200"/>
        <w:jc w:val="left"/>
        <w:textAlignment w:val="auto"/>
        <w:rPr>
          <w:rFonts w:hint="eastAsia" w:ascii="宋体" w:hAnsi="宋体" w:eastAsia="宋体" w:cs="宋体"/>
          <w:color w:val="auto"/>
          <w:spacing w:val="0"/>
          <w:sz w:val="24"/>
          <w:highlight w:val="none"/>
          <w:lang w:eastAsia="zh-CN"/>
        </w:rPr>
      </w:pPr>
      <w:r>
        <w:rPr>
          <w:rFonts w:hint="eastAsia" w:ascii="宋体" w:hAnsi="宋体" w:eastAsia="宋体" w:cs="宋体"/>
          <w:color w:val="auto"/>
          <w:spacing w:val="0"/>
          <w:sz w:val="24"/>
          <w:highlight w:val="none"/>
        </w:rPr>
        <w:t>1.2 建设地点：</w:t>
      </w:r>
      <w:r>
        <w:rPr>
          <w:rFonts w:hint="eastAsia" w:ascii="宋体" w:hAnsi="宋体" w:cs="宋体"/>
          <w:color w:val="auto"/>
          <w:spacing w:val="0"/>
          <w:sz w:val="24"/>
          <w:highlight w:val="none"/>
          <w:u w:val="single"/>
          <w:lang w:eastAsia="zh-CN"/>
        </w:rPr>
        <w:t>莆田市湄洲湾北岸经济开发区</w:t>
      </w:r>
    </w:p>
    <w:p w14:paraId="41D40486">
      <w:pPr>
        <w:wordWrap w:val="0"/>
        <w:adjustRightInd/>
        <w:snapToGrid/>
        <w:spacing w:line="360" w:lineRule="auto"/>
        <w:ind w:left="0" w:leftChars="0" w:firstLine="480" w:firstLineChars="200"/>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highlight w:val="none"/>
        </w:rPr>
        <w:t>1.3 建设规模：</w:t>
      </w:r>
      <w:r>
        <w:rPr>
          <w:rFonts w:hint="eastAsia" w:ascii="宋体" w:hAnsi="宋体" w:eastAsia="宋体" w:cs="宋体"/>
          <w:color w:val="auto"/>
          <w:sz w:val="24"/>
          <w:highlight w:val="none"/>
          <w:u w:val="single"/>
          <w:lang w:eastAsia="zh-CN"/>
        </w:rPr>
        <w:t>约人民币</w:t>
      </w:r>
      <w:r>
        <w:rPr>
          <w:rFonts w:hint="eastAsia" w:ascii="宋体" w:hAnsi="宋体" w:cs="宋体"/>
          <w:color w:val="auto"/>
          <w:sz w:val="24"/>
          <w:highlight w:val="none"/>
          <w:u w:val="single"/>
          <w:lang w:val="en-US" w:eastAsia="zh-CN"/>
        </w:rPr>
        <w:t>210</w:t>
      </w:r>
      <w:r>
        <w:rPr>
          <w:rFonts w:hint="eastAsia" w:ascii="宋体" w:hAnsi="宋体" w:eastAsia="宋体" w:cs="宋体"/>
          <w:color w:val="auto"/>
          <w:sz w:val="24"/>
          <w:highlight w:val="none"/>
          <w:u w:val="single"/>
          <w:lang w:val="en-US" w:eastAsia="zh-CN"/>
        </w:rPr>
        <w:t>万元</w:t>
      </w:r>
      <w:r>
        <w:rPr>
          <w:rFonts w:hint="eastAsia" w:ascii="宋体" w:hAnsi="宋体" w:eastAsia="宋体" w:cs="宋体"/>
          <w:color w:val="auto"/>
          <w:spacing w:val="0"/>
          <w:sz w:val="24"/>
          <w:szCs w:val="24"/>
          <w:highlight w:val="none"/>
          <w:u w:val="single"/>
        </w:rPr>
        <w:t xml:space="preserve"> </w:t>
      </w:r>
    </w:p>
    <w:p w14:paraId="7C7EE86D">
      <w:pPr>
        <w:wordWrap w:val="0"/>
        <w:adjustRightInd/>
        <w:snapToGrid/>
        <w:spacing w:line="360" w:lineRule="auto"/>
        <w:ind w:left="0" w:leftChars="0" w:firstLine="480" w:firstLineChars="200"/>
        <w:jc w:val="left"/>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4"/>
          <w:szCs w:val="24"/>
          <w:highlight w:val="none"/>
        </w:rPr>
        <w:t>1.4 招标范围：</w:t>
      </w:r>
      <w:r>
        <w:rPr>
          <w:rFonts w:hint="eastAsia" w:ascii="宋体" w:hAnsi="宋体" w:eastAsia="宋体" w:cs="宋体"/>
          <w:sz w:val="24"/>
          <w:u w:val="single"/>
        </w:rPr>
        <w:t>按施工图纸，不列入招标范围的详见预算编制说明</w:t>
      </w:r>
      <w:r>
        <w:rPr>
          <w:rFonts w:hint="eastAsia" w:ascii="宋体" w:hAnsi="宋体" w:eastAsia="宋体" w:cs="宋体"/>
          <w:color w:val="auto"/>
          <w:spacing w:val="0"/>
          <w:sz w:val="24"/>
          <w:szCs w:val="24"/>
          <w:highlight w:val="none"/>
          <w:u w:val="single"/>
          <w:lang w:val="en-US" w:eastAsia="zh-CN"/>
        </w:rPr>
        <w:t xml:space="preserve"> </w:t>
      </w:r>
    </w:p>
    <w:p w14:paraId="68770078">
      <w:pPr>
        <w:wordWrap w:val="0"/>
        <w:adjustRightInd/>
        <w:snapToGrid/>
        <w:spacing w:line="360" w:lineRule="auto"/>
        <w:ind w:left="0" w:leftChars="0" w:firstLine="480" w:firstLineChars="200"/>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1.5 资金来源：</w:t>
      </w:r>
      <w:r>
        <w:rPr>
          <w:rFonts w:hint="eastAsia" w:ascii="宋体" w:hAnsi="宋体"/>
          <w:color w:val="auto"/>
          <w:sz w:val="24"/>
          <w:u w:val="single"/>
          <w:lang w:val="en-US" w:eastAsia="zh-CN"/>
        </w:rPr>
        <w:t>上级拨款</w:t>
      </w:r>
      <w:r>
        <w:rPr>
          <w:rFonts w:hint="eastAsia" w:ascii="宋体" w:hAnsi="宋体" w:eastAsia="宋体" w:cs="宋体"/>
          <w:color w:val="auto"/>
          <w:spacing w:val="0"/>
          <w:sz w:val="24"/>
          <w:szCs w:val="24"/>
          <w:highlight w:val="none"/>
          <w:u w:val="single"/>
        </w:rPr>
        <w:t xml:space="preserve"> </w:t>
      </w:r>
    </w:p>
    <w:p w14:paraId="6AA7EAD4">
      <w:pPr>
        <w:wordWrap w:val="0"/>
        <w:adjustRightInd/>
        <w:snapToGrid/>
        <w:spacing w:line="360" w:lineRule="auto"/>
        <w:ind w:left="0" w:leftChars="0" w:firstLine="480" w:firstLineChars="200"/>
        <w:jc w:val="left"/>
        <w:textAlignment w:val="auto"/>
        <w:rPr>
          <w:rFonts w:hint="default" w:ascii="宋体" w:hAnsi="宋体" w:eastAsia="宋体" w:cs="宋体"/>
          <w:color w:val="auto"/>
          <w:spacing w:val="0"/>
          <w:sz w:val="24"/>
          <w:highlight w:val="none"/>
          <w:u w:val="single"/>
          <w:lang w:val="en-US" w:eastAsia="zh-CN"/>
        </w:rPr>
      </w:pPr>
      <w:r>
        <w:rPr>
          <w:rFonts w:hint="eastAsia" w:ascii="宋体" w:hAnsi="宋体" w:eastAsia="宋体" w:cs="宋体"/>
          <w:color w:val="auto"/>
          <w:spacing w:val="0"/>
          <w:sz w:val="24"/>
          <w:szCs w:val="24"/>
          <w:highlight w:val="none"/>
        </w:rPr>
        <w:t>1.6 合同价格形式：</w:t>
      </w:r>
      <w:r>
        <w:rPr>
          <w:rFonts w:hint="eastAsia" w:ascii="宋体" w:hAnsi="宋体" w:eastAsia="宋体" w:cs="宋体"/>
          <w:color w:val="auto"/>
          <w:spacing w:val="0"/>
          <w:sz w:val="24"/>
          <w:szCs w:val="24"/>
          <w:highlight w:val="none"/>
          <w:u w:val="single"/>
        </w:rPr>
        <w:t xml:space="preserve"> </w:t>
      </w:r>
      <w:r>
        <w:rPr>
          <w:rFonts w:hint="eastAsia" w:ascii="宋体" w:hAnsi="宋体" w:cs="宋体"/>
          <w:color w:val="auto"/>
          <w:spacing w:val="0"/>
          <w:sz w:val="24"/>
          <w:szCs w:val="24"/>
          <w:highlight w:val="none"/>
          <w:u w:val="single"/>
          <w:lang w:val="en-US" w:eastAsia="zh-CN"/>
        </w:rPr>
        <w:t>固定</w:t>
      </w:r>
      <w:r>
        <w:rPr>
          <w:rFonts w:hint="eastAsia" w:ascii="宋体" w:hAnsi="宋体" w:eastAsia="宋体" w:cs="宋体"/>
          <w:color w:val="auto"/>
          <w:spacing w:val="0"/>
          <w:sz w:val="24"/>
          <w:szCs w:val="24"/>
          <w:highlight w:val="none"/>
          <w:u w:val="single"/>
        </w:rPr>
        <w:t>总价</w:t>
      </w:r>
      <w:r>
        <w:rPr>
          <w:rFonts w:hint="eastAsia" w:ascii="宋体" w:hAnsi="宋体" w:cs="宋体"/>
          <w:color w:val="auto"/>
          <w:spacing w:val="0"/>
          <w:sz w:val="24"/>
          <w:szCs w:val="24"/>
          <w:highlight w:val="none"/>
          <w:u w:val="single"/>
          <w:lang w:val="en-US" w:eastAsia="zh-CN"/>
        </w:rPr>
        <w:t xml:space="preserve">合同 </w:t>
      </w:r>
    </w:p>
    <w:p w14:paraId="65EBF6D3">
      <w:pPr>
        <w:wordWrap w:val="0"/>
        <w:adjustRightInd/>
        <w:snapToGrid/>
        <w:spacing w:line="360" w:lineRule="auto"/>
        <w:ind w:left="0" w:leftChars="0" w:firstLine="482" w:firstLineChars="200"/>
        <w:jc w:val="left"/>
        <w:textAlignment w:val="auto"/>
        <w:rPr>
          <w:rFonts w:hint="eastAsia" w:ascii="宋体" w:hAnsi="宋体" w:eastAsia="宋体" w:cs="宋体"/>
          <w:b/>
          <w:bCs/>
          <w:color w:val="auto"/>
          <w:spacing w:val="0"/>
          <w:sz w:val="24"/>
          <w:highlight w:val="none"/>
        </w:rPr>
      </w:pPr>
      <w:r>
        <w:rPr>
          <w:rFonts w:hint="eastAsia" w:ascii="宋体" w:hAnsi="宋体" w:eastAsia="宋体" w:cs="宋体"/>
          <w:b/>
          <w:color w:val="auto"/>
          <w:spacing w:val="0"/>
          <w:sz w:val="24"/>
          <w:highlight w:val="none"/>
        </w:rPr>
        <w:t>2.</w:t>
      </w:r>
      <w:r>
        <w:rPr>
          <w:rFonts w:hint="eastAsia" w:ascii="宋体" w:hAnsi="宋体" w:eastAsia="宋体" w:cs="宋体"/>
          <w:b/>
          <w:bCs/>
          <w:color w:val="auto"/>
          <w:spacing w:val="0"/>
          <w:sz w:val="24"/>
          <w:highlight w:val="none"/>
        </w:rPr>
        <w:t>招标项目的工期和质量标准</w:t>
      </w:r>
    </w:p>
    <w:p w14:paraId="105F5805">
      <w:pPr>
        <w:wordWrap w:val="0"/>
        <w:adjustRightInd/>
        <w:snapToGrid/>
        <w:spacing w:line="360" w:lineRule="auto"/>
        <w:ind w:left="0" w:leftChars="0" w:firstLine="480" w:firstLineChars="200"/>
        <w:jc w:val="left"/>
        <w:textAlignment w:val="auto"/>
        <w:rPr>
          <w:rFonts w:hint="default" w:ascii="宋体" w:hAnsi="宋体" w:eastAsia="宋体" w:cs="宋体"/>
          <w:color w:val="auto"/>
          <w:spacing w:val="0"/>
          <w:sz w:val="24"/>
          <w:highlight w:val="none"/>
          <w:lang w:val="en-US" w:eastAsia="zh-CN"/>
        </w:rPr>
      </w:pPr>
      <w:r>
        <w:rPr>
          <w:rFonts w:hint="eastAsia" w:ascii="宋体" w:hAnsi="宋体" w:eastAsia="宋体" w:cs="宋体"/>
          <w:color w:val="auto"/>
          <w:spacing w:val="0"/>
          <w:sz w:val="24"/>
          <w:highlight w:val="none"/>
        </w:rPr>
        <w:t>2.1</w:t>
      </w:r>
      <w:r>
        <w:rPr>
          <w:rFonts w:hint="eastAsia" w:ascii="宋体" w:hAnsi="宋体" w:eastAsia="宋体" w:cs="宋体"/>
          <w:sz w:val="24"/>
        </w:rPr>
        <w:t>招标人要求招标工</w:t>
      </w:r>
      <w:r>
        <w:rPr>
          <w:rFonts w:hint="eastAsia" w:ascii="宋体" w:hAnsi="宋体" w:eastAsia="宋体" w:cs="宋体"/>
          <w:color w:val="000000"/>
          <w:sz w:val="24"/>
        </w:rPr>
        <w:t>期为</w:t>
      </w:r>
      <w:r>
        <w:rPr>
          <w:rFonts w:hint="eastAsia" w:ascii="宋体" w:hAnsi="宋体" w:eastAsia="宋体" w:cs="宋体"/>
          <w:color w:val="000000"/>
          <w:sz w:val="24"/>
          <w:u w:val="single"/>
          <w:lang w:val="en-US" w:eastAsia="zh-CN"/>
        </w:rPr>
        <w:t>10</w:t>
      </w:r>
      <w:r>
        <w:rPr>
          <w:rFonts w:hint="eastAsia" w:ascii="宋体" w:hAnsi="宋体" w:eastAsia="宋体" w:cs="宋体"/>
          <w:color w:val="000000"/>
          <w:sz w:val="24"/>
          <w:lang w:val="en-US" w:eastAsia="zh-CN"/>
        </w:rPr>
        <w:t>个</w:t>
      </w:r>
      <w:r>
        <w:rPr>
          <w:rFonts w:hint="eastAsia" w:ascii="宋体" w:hAnsi="宋体" w:eastAsia="宋体" w:cs="宋体"/>
          <w:sz w:val="24"/>
        </w:rPr>
        <w:t>日历天。中标人如不能在招标工期内完成并移交全部工程的，每逾期一天，应按每日</w:t>
      </w:r>
      <w:r>
        <w:rPr>
          <w:rFonts w:hint="eastAsia" w:ascii="宋体" w:hAnsi="宋体" w:eastAsia="宋体" w:cs="宋体"/>
          <w:sz w:val="24"/>
          <w:u w:val="single"/>
          <w:lang w:val="en-US" w:eastAsia="zh-CN"/>
        </w:rPr>
        <w:t>1000</w:t>
      </w:r>
      <w:r>
        <w:rPr>
          <w:rFonts w:hint="eastAsia" w:ascii="宋体" w:hAnsi="宋体" w:eastAsia="宋体" w:cs="宋体"/>
          <w:sz w:val="24"/>
        </w:rPr>
        <w:t>元</w:t>
      </w:r>
      <w:r>
        <w:rPr>
          <w:rFonts w:hint="eastAsia" w:ascii="宋体" w:hAnsi="宋体" w:cs="宋体"/>
          <w:sz w:val="24"/>
          <w:lang w:eastAsia="zh-CN"/>
        </w:rPr>
        <w:t>的</w:t>
      </w:r>
      <w:r>
        <w:rPr>
          <w:rFonts w:hint="eastAsia" w:ascii="宋体" w:hAnsi="宋体" w:cs="宋体"/>
          <w:sz w:val="24"/>
          <w:lang w:val="en-US" w:eastAsia="zh-CN"/>
        </w:rPr>
        <w:t>标准</w:t>
      </w:r>
      <w:r>
        <w:rPr>
          <w:rFonts w:hint="eastAsia" w:ascii="宋体" w:hAnsi="宋体" w:eastAsia="宋体" w:cs="宋体"/>
          <w:sz w:val="24"/>
        </w:rPr>
        <w:t>向招标人缴纳逾期竣工违约金</w:t>
      </w:r>
      <w:r>
        <w:rPr>
          <w:rFonts w:hint="eastAsia" w:ascii="宋体" w:hAnsi="宋体" w:eastAsia="宋体" w:cs="宋体"/>
          <w:color w:val="auto"/>
          <w:spacing w:val="0"/>
          <w:sz w:val="24"/>
          <w:highlight w:val="none"/>
        </w:rPr>
        <w:t>。</w:t>
      </w:r>
      <w:r>
        <w:rPr>
          <w:rFonts w:hint="eastAsia" w:ascii="宋体" w:hAnsi="宋体" w:cs="宋体"/>
          <w:color w:val="auto"/>
          <w:spacing w:val="0"/>
          <w:sz w:val="24"/>
          <w:highlight w:val="none"/>
          <w:lang w:val="en-US" w:eastAsia="zh-CN"/>
        </w:rPr>
        <w:t>逾期超过5日的，招标人有权解除合同，不予支付任何款项，中标人应于合同解除当日退还招标人已付的全部款项（如有）并支付以应退未退款项为基数自中标人实际付款之日起至款项全部退还之日止按照日万分之三标准计算的违约金，同时中标人还应按照合同总价款30%的标准向招标人支付违约金。违约金不足以赔偿给招标人造成的损失的，招标人有权向中标人全额追偿。</w:t>
      </w:r>
    </w:p>
    <w:p w14:paraId="29120A44">
      <w:pPr>
        <w:wordWrap w:val="0"/>
        <w:adjustRightInd/>
        <w:snapToGrid/>
        <w:spacing w:line="360" w:lineRule="auto"/>
        <w:ind w:left="0" w:leftChars="0" w:firstLine="480" w:firstLineChars="200"/>
        <w:jc w:val="left"/>
        <w:textAlignment w:val="auto"/>
        <w:rPr>
          <w:rFonts w:hint="default" w:ascii="宋体" w:hAnsi="宋体" w:eastAsia="宋体" w:cs="宋体"/>
          <w:color w:val="auto"/>
          <w:spacing w:val="0"/>
          <w:sz w:val="24"/>
          <w:highlight w:val="none"/>
          <w:lang w:val="en-US" w:eastAsia="zh-CN"/>
        </w:rPr>
      </w:pPr>
      <w:r>
        <w:rPr>
          <w:rFonts w:hint="eastAsia" w:ascii="宋体" w:hAnsi="宋体" w:eastAsia="宋体" w:cs="宋体"/>
          <w:color w:val="auto"/>
          <w:spacing w:val="0"/>
          <w:sz w:val="24"/>
          <w:highlight w:val="none"/>
        </w:rPr>
        <w:t>2.2</w:t>
      </w:r>
      <w:r>
        <w:rPr>
          <w:rFonts w:hint="eastAsia" w:ascii="宋体" w:hAnsi="宋体" w:eastAsia="宋体" w:cs="宋体"/>
          <w:sz w:val="24"/>
        </w:rPr>
        <w:t>招标项目质量标准:</w:t>
      </w:r>
      <w:r>
        <w:rPr>
          <w:rFonts w:hint="eastAsia" w:ascii="宋体" w:hAnsi="宋体" w:eastAsia="宋体" w:cs="宋体"/>
        </w:rPr>
        <w:t xml:space="preserve"> </w:t>
      </w:r>
      <w:r>
        <w:rPr>
          <w:rFonts w:hint="eastAsia" w:ascii="宋体" w:hAnsi="宋体" w:eastAsia="宋体" w:cs="宋体"/>
          <w:sz w:val="24"/>
        </w:rPr>
        <w:t>按照国家质量验收标准，综合评定指标达到国家质量验收</w:t>
      </w:r>
      <w:r>
        <w:rPr>
          <w:rFonts w:hint="eastAsia" w:ascii="宋体" w:hAnsi="宋体" w:eastAsia="宋体" w:cs="宋体"/>
          <w:sz w:val="24"/>
          <w:u w:val="single"/>
        </w:rPr>
        <w:t xml:space="preserve"> </w:t>
      </w:r>
      <w:r>
        <w:rPr>
          <w:rFonts w:hint="eastAsia" w:ascii="宋体" w:hAnsi="宋体" w:eastAsia="宋体" w:cs="宋体"/>
          <w:color w:val="auto"/>
          <w:sz w:val="24"/>
          <w:u w:val="single"/>
        </w:rPr>
        <w:t>符合国家现行《工程施工质量验收规范》和《园林绿化工程施工及验收规范》要求的合格标准</w:t>
      </w:r>
      <w:r>
        <w:rPr>
          <w:rFonts w:hint="eastAsia" w:ascii="宋体" w:hAnsi="宋体" w:eastAsia="宋体" w:cs="宋体"/>
          <w:sz w:val="24"/>
          <w:u w:val="single"/>
        </w:rPr>
        <w:t xml:space="preserve">  </w:t>
      </w:r>
      <w:r>
        <w:rPr>
          <w:rFonts w:hint="eastAsia" w:ascii="宋体" w:hAnsi="宋体" w:eastAsia="宋体" w:cs="宋体"/>
          <w:sz w:val="24"/>
        </w:rPr>
        <w:t>标准。若质量验收评定不能达到</w:t>
      </w:r>
      <w:r>
        <w:rPr>
          <w:rFonts w:hint="eastAsia" w:ascii="宋体" w:hAnsi="宋体" w:eastAsia="宋体" w:cs="宋体"/>
          <w:sz w:val="24"/>
          <w:u w:val="single"/>
        </w:rPr>
        <w:t xml:space="preserve"> </w:t>
      </w:r>
      <w:r>
        <w:rPr>
          <w:rFonts w:hint="eastAsia" w:ascii="宋体" w:hAnsi="宋体" w:eastAsia="宋体" w:cs="宋体"/>
          <w:color w:val="auto"/>
          <w:sz w:val="24"/>
          <w:u w:val="single"/>
        </w:rPr>
        <w:t>符合国家现行《工程施工质量验收规范》和《园林绿化工程施工及验收规范》要求的合格标准</w:t>
      </w:r>
      <w:r>
        <w:rPr>
          <w:rFonts w:hint="eastAsia" w:ascii="宋体" w:hAnsi="宋体" w:eastAsia="宋体" w:cs="宋体"/>
          <w:sz w:val="24"/>
          <w:u w:val="single"/>
        </w:rPr>
        <w:t xml:space="preserve">  </w:t>
      </w:r>
      <w:r>
        <w:rPr>
          <w:rFonts w:hint="eastAsia" w:ascii="宋体" w:hAnsi="宋体" w:eastAsia="宋体" w:cs="宋体"/>
          <w:sz w:val="24"/>
        </w:rPr>
        <w:t>，</w:t>
      </w:r>
      <w:r>
        <w:rPr>
          <w:rFonts w:hint="eastAsia" w:ascii="宋体" w:hAnsi="宋体" w:cs="宋体"/>
          <w:sz w:val="24"/>
          <w:lang w:val="en-US" w:eastAsia="zh-CN"/>
        </w:rPr>
        <w:t>中标人应无条件予以返工直至符合验收标准。返工次数超过3次的，视为中标人根本违约，招标人</w:t>
      </w:r>
      <w:r>
        <w:rPr>
          <w:rFonts w:hint="eastAsia" w:ascii="宋体" w:hAnsi="宋体" w:cs="宋体"/>
          <w:color w:val="auto"/>
          <w:spacing w:val="0"/>
          <w:sz w:val="24"/>
          <w:highlight w:val="none"/>
          <w:lang w:val="en-US" w:eastAsia="zh-CN"/>
        </w:rPr>
        <w:t>有权解除合同，不予支付任何款项，中标人应于合同解除当日退还招标人已付的全部款项（如有）并支付以应退未退款项为基数自中标人实际付款之日起至款项全部退还之日止按照日万分之三标准计算的违约金，同时中标人还应按照合同总价款30%的标准向招标人支付违约金。违约金不足以赔偿给招标人造成的损失的，招标人有权向中标人全额追偿。同时，若因工程质量问题</w:t>
      </w:r>
      <w:r>
        <w:rPr>
          <w:rFonts w:hint="eastAsia" w:ascii="宋体" w:hAnsi="宋体" w:eastAsia="宋体" w:cs="宋体"/>
          <w:sz w:val="24"/>
        </w:rPr>
        <w:t>所造成的一切损失由中标人承担</w:t>
      </w:r>
      <w:r>
        <w:rPr>
          <w:rFonts w:hint="eastAsia" w:ascii="宋体" w:hAnsi="宋体" w:eastAsia="宋体" w:cs="宋体"/>
          <w:color w:val="auto"/>
          <w:spacing w:val="0"/>
          <w:sz w:val="24"/>
          <w:highlight w:val="none"/>
        </w:rPr>
        <w:t>。</w:t>
      </w:r>
      <w:r>
        <w:rPr>
          <w:rFonts w:hint="eastAsia" w:ascii="宋体" w:hAnsi="宋体" w:cs="宋体"/>
          <w:color w:val="auto"/>
          <w:spacing w:val="0"/>
          <w:sz w:val="24"/>
          <w:highlight w:val="none"/>
          <w:lang w:val="en-US" w:eastAsia="zh-CN"/>
        </w:rPr>
        <w:t>若因此导致招标人对第三方承担责任或赔偿损失的，招标人有权向中标人全额追偿。</w:t>
      </w:r>
    </w:p>
    <w:p w14:paraId="463C1B5D">
      <w:pPr>
        <w:wordWrap w:val="0"/>
        <w:adjustRightInd/>
        <w:snapToGrid/>
        <w:spacing w:line="360" w:lineRule="auto"/>
        <w:ind w:left="0" w:leftChars="0" w:firstLine="482" w:firstLineChars="200"/>
        <w:jc w:val="left"/>
        <w:textAlignment w:val="auto"/>
        <w:rPr>
          <w:rFonts w:hint="eastAsia" w:ascii="宋体" w:hAnsi="宋体" w:eastAsia="宋体" w:cs="宋体"/>
          <w:b/>
          <w:bCs/>
          <w:color w:val="auto"/>
          <w:spacing w:val="0"/>
          <w:sz w:val="24"/>
          <w:highlight w:val="none"/>
        </w:rPr>
      </w:pPr>
      <w:r>
        <w:rPr>
          <w:rFonts w:hint="eastAsia" w:ascii="宋体" w:hAnsi="宋体" w:eastAsia="宋体" w:cs="宋体"/>
          <w:b/>
          <w:bCs/>
          <w:color w:val="auto"/>
          <w:spacing w:val="0"/>
          <w:sz w:val="24"/>
          <w:highlight w:val="none"/>
        </w:rPr>
        <w:t>3.投标人的资格及资质要求</w:t>
      </w:r>
    </w:p>
    <w:p w14:paraId="4883F80D">
      <w:pPr>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bCs/>
          <w:color w:val="auto"/>
          <w:spacing w:val="0"/>
          <w:sz w:val="24"/>
          <w:highlight w:val="none"/>
        </w:rPr>
      </w:pPr>
      <w:r>
        <w:rPr>
          <w:rFonts w:hint="eastAsia" w:ascii="宋体" w:hAnsi="宋体" w:eastAsia="宋体" w:cs="宋体"/>
          <w:color w:val="auto"/>
          <w:spacing w:val="0"/>
          <w:sz w:val="24"/>
          <w:highlight w:val="none"/>
        </w:rPr>
        <w:t>3.1本招标项目要求投标人具备</w:t>
      </w:r>
      <w:r>
        <w:rPr>
          <w:rFonts w:hint="eastAsia" w:ascii="宋体" w:hAnsi="宋体" w:eastAsia="宋体" w:cs="宋体"/>
          <w:b/>
          <w:bCs/>
          <w:color w:val="auto"/>
          <w:spacing w:val="0"/>
          <w:sz w:val="24"/>
          <w:highlight w:val="none"/>
        </w:rPr>
        <w:t>独立的法人资格并具备有效的企业法人营业执照（</w:t>
      </w:r>
      <w:r>
        <w:rPr>
          <w:rFonts w:hint="eastAsia" w:ascii="宋体" w:hAnsi="宋体" w:eastAsia="宋体" w:cs="宋体"/>
          <w:b/>
          <w:bCs/>
          <w:color w:val="auto"/>
          <w:sz w:val="24"/>
          <w:highlight w:val="none"/>
        </w:rPr>
        <w:t>其工商营业执照经营范围应包括园林绿化工程或园林景观工程或园林绿化</w:t>
      </w:r>
      <w:r>
        <w:rPr>
          <w:rFonts w:hint="eastAsia" w:ascii="宋体" w:hAnsi="宋体" w:cs="宋体"/>
          <w:b/>
          <w:bCs/>
          <w:color w:val="auto"/>
          <w:sz w:val="24"/>
          <w:highlight w:val="none"/>
          <w:lang w:val="en-US" w:eastAsia="zh-CN"/>
        </w:rPr>
        <w:t>工程</w:t>
      </w:r>
      <w:r>
        <w:rPr>
          <w:rFonts w:hint="eastAsia" w:ascii="宋体" w:hAnsi="宋体" w:eastAsia="宋体" w:cs="宋体"/>
          <w:b/>
          <w:bCs/>
          <w:color w:val="auto"/>
          <w:sz w:val="24"/>
          <w:highlight w:val="none"/>
        </w:rPr>
        <w:t>施工等相应范围</w:t>
      </w:r>
      <w:r>
        <w:rPr>
          <w:rFonts w:hint="eastAsia" w:ascii="宋体" w:hAnsi="宋体" w:eastAsia="宋体" w:cs="宋体"/>
          <w:b/>
          <w:bCs/>
          <w:color w:val="auto"/>
          <w:spacing w:val="0"/>
          <w:sz w:val="24"/>
          <w:highlight w:val="none"/>
        </w:rPr>
        <w:t>)</w:t>
      </w:r>
      <w:r>
        <w:rPr>
          <w:rFonts w:hint="eastAsia" w:ascii="宋体" w:hAnsi="宋体" w:eastAsia="宋体" w:cs="宋体"/>
          <w:color w:val="auto"/>
          <w:spacing w:val="0"/>
          <w:sz w:val="24"/>
          <w:highlight w:val="none"/>
        </w:rPr>
        <w:t>；</w:t>
      </w:r>
      <w:r>
        <w:rPr>
          <w:rFonts w:hint="eastAsia" w:ascii="宋体" w:hAnsi="宋体" w:eastAsia="宋体" w:cs="宋体"/>
          <w:color w:val="auto"/>
          <w:spacing w:val="0"/>
          <w:sz w:val="24"/>
          <w:highlight w:val="none"/>
          <w:lang w:eastAsia="zh-CN"/>
        </w:rPr>
        <w:t>注：营业执照中未能明确体现其经营范围的，应附上工商行政管理部门出具或网上公示的能证明其经营范围满足上述条件的相关证明资料</w:t>
      </w:r>
      <w:r>
        <w:rPr>
          <w:rFonts w:hint="eastAsia" w:ascii="宋体" w:hAnsi="宋体" w:eastAsia="宋体" w:cs="宋体"/>
          <w:color w:val="auto"/>
          <w:spacing w:val="0"/>
          <w:sz w:val="24"/>
          <w:highlight w:val="none"/>
        </w:rPr>
        <w:t>；</w:t>
      </w:r>
    </w:p>
    <w:p w14:paraId="5650D536">
      <w:pPr>
        <w:keepNext w:val="0"/>
        <w:keepLines w:val="0"/>
        <w:pageBreakBefore w:val="0"/>
        <w:kinsoku/>
        <w:wordWrap w:val="0"/>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pacing w:val="0"/>
          <w:sz w:val="24"/>
          <w:highlight w:val="none"/>
        </w:rPr>
        <w:t>3.</w:t>
      </w:r>
      <w:r>
        <w:rPr>
          <w:rFonts w:hint="eastAsia" w:ascii="宋体" w:hAnsi="宋体" w:eastAsia="宋体" w:cs="宋体"/>
          <w:color w:val="auto"/>
          <w:spacing w:val="0"/>
          <w:sz w:val="24"/>
          <w:highlight w:val="none"/>
          <w:lang w:val="en-US" w:eastAsia="zh-CN"/>
        </w:rPr>
        <w:t>2</w:t>
      </w:r>
      <w:r>
        <w:rPr>
          <w:rFonts w:hint="eastAsia" w:ascii="宋体" w:hAnsi="宋体" w:eastAsia="宋体" w:cs="宋体"/>
          <w:color w:val="auto"/>
          <w:sz w:val="24"/>
          <w:highlight w:val="none"/>
        </w:rPr>
        <w:t>投标人拟担任本招标项目的项目负责人应具有</w:t>
      </w:r>
      <w:r>
        <w:rPr>
          <w:rFonts w:hint="eastAsia" w:ascii="宋体" w:hAnsi="宋体" w:eastAsia="宋体" w:cs="宋体"/>
          <w:b/>
          <w:bCs/>
          <w:color w:val="auto"/>
          <w:sz w:val="24"/>
          <w:highlight w:val="none"/>
        </w:rPr>
        <w:t>园林绿化专业中级及以上职称</w:t>
      </w:r>
      <w:r>
        <w:rPr>
          <w:rFonts w:hint="eastAsia" w:ascii="宋体" w:hAnsi="宋体" w:eastAsia="宋体" w:cs="宋体"/>
          <w:color w:val="auto"/>
          <w:sz w:val="24"/>
          <w:highlight w:val="none"/>
        </w:rPr>
        <w:t>，且不得同时兼任2个及以上园林绿化在建工程项目负责人；</w:t>
      </w:r>
    </w:p>
    <w:p w14:paraId="6AA77016">
      <w:pPr>
        <w:keepNext w:val="0"/>
        <w:keepLines w:val="0"/>
        <w:pageBreakBefore w:val="0"/>
        <w:kinsoku/>
        <w:wordWrap w:val="0"/>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highlight w:val="none"/>
        </w:rPr>
      </w:pPr>
      <w:r>
        <w:rPr>
          <w:rFonts w:hint="eastAsia" w:ascii="宋体" w:hAnsi="宋体" w:cs="宋体"/>
          <w:color w:val="auto"/>
          <w:sz w:val="24"/>
          <w:lang w:val="en-US" w:eastAsia="zh-CN"/>
        </w:rPr>
        <w:t>3.3</w:t>
      </w:r>
      <w:r>
        <w:rPr>
          <w:rFonts w:hint="eastAsia" w:ascii="宋体" w:hAnsi="宋体" w:eastAsia="宋体" w:cs="宋体"/>
          <w:color w:val="auto"/>
          <w:sz w:val="24"/>
        </w:rPr>
        <w:t>本招标项目不接受联合体投标</w:t>
      </w:r>
      <w:r>
        <w:rPr>
          <w:rFonts w:hint="eastAsia" w:ascii="宋体" w:hAnsi="宋体" w:eastAsia="宋体" w:cs="宋体"/>
          <w:color w:val="auto"/>
          <w:sz w:val="24"/>
          <w:highlight w:val="none"/>
        </w:rPr>
        <w:t>；</w:t>
      </w:r>
    </w:p>
    <w:p w14:paraId="25F575BA">
      <w:pPr>
        <w:widowControl/>
        <w:numPr>
          <w:ilvl w:val="0"/>
          <w:numId w:val="0"/>
        </w:numPr>
        <w:tabs>
          <w:tab w:val="left" w:pos="900"/>
          <w:tab w:val="left" w:pos="1100"/>
        </w:tabs>
        <w:adjustRightInd/>
        <w:snapToGrid/>
        <w:spacing w:line="360" w:lineRule="auto"/>
        <w:ind w:left="0" w:leftChars="0" w:firstLine="480" w:firstLineChars="200"/>
        <w:textAlignment w:val="auto"/>
        <w:rPr>
          <w:rFonts w:hint="eastAsia" w:ascii="宋体" w:hAnsi="宋体" w:eastAsia="宋体" w:cs="宋体"/>
          <w:color w:val="auto"/>
          <w:spacing w:val="0"/>
          <w:sz w:val="24"/>
          <w:highlight w:val="none"/>
          <w:lang w:val="en-US" w:eastAsia="zh-CN"/>
        </w:rPr>
      </w:pPr>
      <w:r>
        <w:rPr>
          <w:rFonts w:hint="eastAsia" w:ascii="宋体" w:hAnsi="宋体" w:eastAsia="宋体" w:cs="宋体"/>
          <w:color w:val="auto"/>
          <w:spacing w:val="0"/>
          <w:sz w:val="24"/>
          <w:highlight w:val="none"/>
        </w:rPr>
        <w:t>3.</w:t>
      </w:r>
      <w:r>
        <w:rPr>
          <w:rFonts w:hint="eastAsia" w:ascii="宋体" w:hAnsi="宋体" w:cs="宋体"/>
          <w:color w:val="auto"/>
          <w:spacing w:val="0"/>
          <w:sz w:val="24"/>
          <w:highlight w:val="none"/>
          <w:lang w:val="en-US" w:eastAsia="zh-CN"/>
        </w:rPr>
        <w:t>4</w:t>
      </w:r>
      <w:r>
        <w:rPr>
          <w:rFonts w:hint="eastAsia" w:ascii="宋体" w:hAnsi="宋体" w:eastAsia="宋体" w:cs="宋体"/>
          <w:color w:val="auto"/>
          <w:spacing w:val="0"/>
          <w:sz w:val="24"/>
          <w:highlight w:val="none"/>
          <w:lang w:val="en-US" w:eastAsia="zh-CN"/>
        </w:rPr>
        <w:t>投标人应在人员、设备、资金等方面具有承担本招标项目施工的能力；</w:t>
      </w:r>
    </w:p>
    <w:p w14:paraId="33F86FBC">
      <w:pPr>
        <w:widowControl/>
        <w:numPr>
          <w:ilvl w:val="0"/>
          <w:numId w:val="0"/>
        </w:numPr>
        <w:tabs>
          <w:tab w:val="left" w:pos="900"/>
          <w:tab w:val="left" w:pos="1100"/>
        </w:tabs>
        <w:adjustRightInd/>
        <w:snapToGrid/>
        <w:spacing w:line="360" w:lineRule="auto"/>
        <w:ind w:left="0" w:leftChars="0" w:firstLine="480" w:firstLineChars="200"/>
        <w:textAlignment w:val="auto"/>
        <w:rPr>
          <w:rFonts w:hint="eastAsia" w:ascii="宋体" w:hAnsi="宋体" w:eastAsia="宋体" w:cs="宋体"/>
          <w:color w:val="auto"/>
          <w:spacing w:val="0"/>
          <w:sz w:val="24"/>
          <w:highlight w:val="none"/>
          <w:lang w:val="en-US" w:eastAsia="zh-CN"/>
        </w:rPr>
      </w:pPr>
      <w:r>
        <w:rPr>
          <w:rFonts w:hint="eastAsia" w:ascii="宋体" w:hAnsi="宋体" w:eastAsia="宋体" w:cs="宋体"/>
          <w:color w:val="auto"/>
          <w:spacing w:val="0"/>
          <w:sz w:val="24"/>
          <w:highlight w:val="none"/>
          <w:lang w:val="en-US" w:eastAsia="zh-CN"/>
        </w:rPr>
        <w:t>3.</w:t>
      </w:r>
      <w:r>
        <w:rPr>
          <w:rFonts w:hint="eastAsia" w:ascii="宋体" w:hAnsi="宋体" w:cs="宋体"/>
          <w:color w:val="auto"/>
          <w:spacing w:val="0"/>
          <w:sz w:val="24"/>
          <w:highlight w:val="none"/>
          <w:lang w:val="en-US" w:eastAsia="zh-CN"/>
        </w:rPr>
        <w:t>5</w:t>
      </w:r>
      <w:r>
        <w:rPr>
          <w:rFonts w:hint="eastAsia" w:ascii="宋体" w:hAnsi="宋体" w:eastAsia="宋体" w:cs="宋体"/>
          <w:color w:val="auto"/>
          <w:spacing w:val="0"/>
          <w:sz w:val="24"/>
          <w:highlight w:val="none"/>
          <w:lang w:val="en-US" w:eastAsia="zh-CN"/>
        </w:rPr>
        <w:t>本招标项目招标人采用资格后审的方式对投标人进行资格审查</w:t>
      </w:r>
      <w:r>
        <w:rPr>
          <w:rFonts w:hint="eastAsia" w:ascii="宋体" w:hAnsi="宋体" w:eastAsia="宋体" w:cs="宋体"/>
          <w:color w:val="auto"/>
          <w:sz w:val="24"/>
          <w:highlight w:val="none"/>
        </w:rPr>
        <w:t>；</w:t>
      </w:r>
    </w:p>
    <w:p w14:paraId="3A83C176">
      <w:pPr>
        <w:widowControl/>
        <w:numPr>
          <w:ilvl w:val="0"/>
          <w:numId w:val="0"/>
        </w:numPr>
        <w:tabs>
          <w:tab w:val="left" w:pos="900"/>
          <w:tab w:val="left" w:pos="1100"/>
        </w:tabs>
        <w:adjustRightInd/>
        <w:snapToGrid/>
        <w:spacing w:line="360" w:lineRule="auto"/>
        <w:ind w:left="0" w:leftChars="0" w:firstLine="480" w:firstLineChars="200"/>
        <w:textAlignment w:val="auto"/>
        <w:rPr>
          <w:rFonts w:hint="eastAsia" w:ascii="宋体" w:hAnsi="宋体" w:eastAsia="宋体" w:cs="宋体"/>
          <w:color w:val="auto"/>
          <w:spacing w:val="0"/>
          <w:sz w:val="24"/>
          <w:highlight w:val="none"/>
          <w:lang w:val="en-US" w:eastAsia="zh-CN"/>
        </w:rPr>
      </w:pPr>
      <w:r>
        <w:rPr>
          <w:rFonts w:hint="eastAsia" w:ascii="宋体" w:hAnsi="宋体" w:cs="宋体"/>
          <w:color w:val="auto"/>
          <w:spacing w:val="0"/>
          <w:sz w:val="24"/>
          <w:highlight w:val="none"/>
          <w:lang w:val="en-US" w:eastAsia="zh-CN"/>
        </w:rPr>
        <w:t>3.6</w:t>
      </w:r>
      <w:r>
        <w:rPr>
          <w:rFonts w:hint="eastAsia" w:ascii="宋体" w:hAnsi="宋体" w:eastAsia="宋体" w:cs="宋体"/>
          <w:color w:val="auto"/>
          <w:spacing w:val="0"/>
          <w:sz w:val="24"/>
          <w:highlight w:val="none"/>
          <w:lang w:val="en-US" w:eastAsia="zh-CN"/>
        </w:rPr>
        <w:t>非被邀请单位不得参加投标</w:t>
      </w:r>
      <w:r>
        <w:rPr>
          <w:rFonts w:hint="eastAsia" w:ascii="宋体" w:hAnsi="宋体" w:eastAsia="宋体" w:cs="宋体"/>
          <w:color w:val="auto"/>
          <w:sz w:val="24"/>
          <w:highlight w:val="none"/>
        </w:rPr>
        <w:t>；</w:t>
      </w:r>
    </w:p>
    <w:p w14:paraId="04D38042">
      <w:pPr>
        <w:widowControl/>
        <w:tabs>
          <w:tab w:val="left" w:pos="510"/>
          <w:tab w:val="left" w:pos="900"/>
          <w:tab w:val="left" w:pos="1100"/>
        </w:tabs>
        <w:adjustRightInd/>
        <w:snapToGrid/>
        <w:spacing w:line="360" w:lineRule="auto"/>
        <w:ind w:left="0" w:leftChars="0" w:firstLine="482" w:firstLineChars="200"/>
        <w:textAlignment w:val="auto"/>
        <w:rPr>
          <w:rFonts w:hint="eastAsia" w:ascii="宋体" w:hAnsi="宋体" w:eastAsia="宋体" w:cs="宋体"/>
          <w:b/>
          <w:bCs/>
          <w:color w:val="auto"/>
          <w:spacing w:val="0"/>
          <w:sz w:val="24"/>
          <w:highlight w:val="none"/>
        </w:rPr>
      </w:pPr>
      <w:r>
        <w:rPr>
          <w:rFonts w:hint="eastAsia" w:ascii="宋体" w:hAnsi="宋体" w:eastAsia="宋体" w:cs="宋体"/>
          <w:b/>
          <w:bCs/>
          <w:color w:val="auto"/>
          <w:spacing w:val="0"/>
          <w:sz w:val="24"/>
          <w:highlight w:val="none"/>
        </w:rPr>
        <w:t>3.</w:t>
      </w:r>
      <w:r>
        <w:rPr>
          <w:rFonts w:hint="eastAsia" w:ascii="宋体" w:hAnsi="宋体" w:cs="宋体"/>
          <w:b/>
          <w:bCs/>
          <w:color w:val="auto"/>
          <w:spacing w:val="0"/>
          <w:sz w:val="24"/>
          <w:highlight w:val="none"/>
          <w:lang w:val="en-US" w:eastAsia="zh-CN"/>
        </w:rPr>
        <w:t>7</w:t>
      </w:r>
      <w:r>
        <w:rPr>
          <w:rFonts w:hint="eastAsia" w:ascii="宋体" w:hAnsi="宋体" w:eastAsia="宋体" w:cs="宋体"/>
          <w:b/>
          <w:bCs/>
          <w:color w:val="auto"/>
          <w:spacing w:val="0"/>
          <w:sz w:val="24"/>
          <w:highlight w:val="none"/>
        </w:rPr>
        <w:t>投标人不得存在下列情形之一:</w:t>
      </w:r>
    </w:p>
    <w:p w14:paraId="74F6C9EE">
      <w:pPr>
        <w:widowControl/>
        <w:tabs>
          <w:tab w:val="left" w:pos="510"/>
          <w:tab w:val="left" w:pos="900"/>
          <w:tab w:val="left" w:pos="1100"/>
        </w:tabs>
        <w:adjustRightInd/>
        <w:snapToGrid/>
        <w:spacing w:line="360" w:lineRule="auto"/>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 xml:space="preserve">(1)为招标人不具有独立法人资格的附属机构(单位)； </w:t>
      </w:r>
    </w:p>
    <w:p w14:paraId="1C08F9E1">
      <w:pPr>
        <w:widowControl/>
        <w:tabs>
          <w:tab w:val="left" w:pos="510"/>
          <w:tab w:val="left" w:pos="900"/>
          <w:tab w:val="left" w:pos="1100"/>
        </w:tabs>
        <w:adjustRightInd/>
        <w:snapToGrid/>
        <w:spacing w:line="360" w:lineRule="auto"/>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(2)为本项目(标段)前期准备提供设计、咨询服务的，但装修、幕墙、智能化、钢结构、消防、环境等专项工程的除外；</w:t>
      </w:r>
    </w:p>
    <w:p w14:paraId="15CC18D3">
      <w:pPr>
        <w:widowControl/>
        <w:tabs>
          <w:tab w:val="left" w:pos="510"/>
          <w:tab w:val="left" w:pos="900"/>
          <w:tab w:val="left" w:pos="1100"/>
        </w:tabs>
        <w:adjustRightInd/>
        <w:snapToGrid/>
        <w:spacing w:line="360" w:lineRule="auto"/>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(3)为本项目(标段)的监理人；</w:t>
      </w:r>
    </w:p>
    <w:p w14:paraId="3BB96AF6">
      <w:pPr>
        <w:widowControl/>
        <w:tabs>
          <w:tab w:val="left" w:pos="510"/>
          <w:tab w:val="left" w:pos="900"/>
          <w:tab w:val="left" w:pos="1100"/>
        </w:tabs>
        <w:adjustRightInd/>
        <w:snapToGrid/>
        <w:spacing w:line="360" w:lineRule="auto"/>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(4)为本项目(标段)的代建人；</w:t>
      </w:r>
    </w:p>
    <w:p w14:paraId="69572FFB">
      <w:pPr>
        <w:widowControl/>
        <w:tabs>
          <w:tab w:val="left" w:pos="510"/>
          <w:tab w:val="left" w:pos="900"/>
          <w:tab w:val="left" w:pos="1100"/>
        </w:tabs>
        <w:adjustRightInd/>
        <w:snapToGrid/>
        <w:spacing w:line="360" w:lineRule="auto"/>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(5)为本项目(标段)提供招标代理服务的；</w:t>
      </w:r>
    </w:p>
    <w:p w14:paraId="2B952A1B">
      <w:pPr>
        <w:widowControl/>
        <w:tabs>
          <w:tab w:val="left" w:pos="510"/>
          <w:tab w:val="left" w:pos="900"/>
          <w:tab w:val="left" w:pos="1100"/>
        </w:tabs>
        <w:adjustRightInd/>
        <w:snapToGrid/>
        <w:spacing w:line="360" w:lineRule="auto"/>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(6)与本项目(标段)的监理人或代建人或招标代理机构或其他投标人同为一个法定代表人的；</w:t>
      </w:r>
    </w:p>
    <w:p w14:paraId="2A46A350">
      <w:pPr>
        <w:widowControl/>
        <w:tabs>
          <w:tab w:val="left" w:pos="510"/>
          <w:tab w:val="left" w:pos="900"/>
          <w:tab w:val="left" w:pos="1100"/>
        </w:tabs>
        <w:adjustRightInd/>
        <w:snapToGrid/>
        <w:spacing w:line="360" w:lineRule="auto"/>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(7)与本项目(标段)的监理人或代建人或招标代理机构相互控股或参股的或有隶属关系的；</w:t>
      </w:r>
    </w:p>
    <w:p w14:paraId="5830EEF9">
      <w:pPr>
        <w:widowControl/>
        <w:tabs>
          <w:tab w:val="left" w:pos="510"/>
          <w:tab w:val="left" w:pos="900"/>
          <w:tab w:val="left" w:pos="1100"/>
        </w:tabs>
        <w:adjustRightInd/>
        <w:snapToGrid/>
        <w:spacing w:line="360" w:lineRule="auto"/>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(8)公司级领导与本项目(标段)的监理人或代建人或招标代理机构公司级领导相互任职或工作的；</w:t>
      </w:r>
    </w:p>
    <w:p w14:paraId="3A40BD5C">
      <w:pPr>
        <w:widowControl/>
        <w:tabs>
          <w:tab w:val="left" w:pos="510"/>
          <w:tab w:val="left" w:pos="900"/>
          <w:tab w:val="left" w:pos="1100"/>
        </w:tabs>
        <w:adjustRightInd/>
        <w:snapToGrid/>
        <w:spacing w:line="360" w:lineRule="auto"/>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(9)被责令停业的；</w:t>
      </w:r>
    </w:p>
    <w:p w14:paraId="426010AB">
      <w:pPr>
        <w:widowControl/>
        <w:tabs>
          <w:tab w:val="left" w:pos="510"/>
          <w:tab w:val="left" w:pos="900"/>
          <w:tab w:val="left" w:pos="1100"/>
        </w:tabs>
        <w:adjustRightInd/>
        <w:snapToGrid/>
        <w:spacing w:line="360" w:lineRule="auto"/>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(10)被暂停或取消投标资格的；</w:t>
      </w:r>
    </w:p>
    <w:p w14:paraId="2D099AD5">
      <w:pPr>
        <w:widowControl/>
        <w:tabs>
          <w:tab w:val="left" w:pos="510"/>
          <w:tab w:val="left" w:pos="900"/>
          <w:tab w:val="left" w:pos="1100"/>
        </w:tabs>
        <w:adjustRightInd/>
        <w:snapToGrid/>
        <w:spacing w:line="360" w:lineRule="auto"/>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(11)财产被接管或冻结的；</w:t>
      </w:r>
    </w:p>
    <w:p w14:paraId="66134B5F">
      <w:pPr>
        <w:widowControl/>
        <w:tabs>
          <w:tab w:val="left" w:pos="510"/>
          <w:tab w:val="left" w:pos="900"/>
          <w:tab w:val="left" w:pos="1100"/>
        </w:tabs>
        <w:adjustRightInd/>
        <w:snapToGrid/>
        <w:spacing w:line="360" w:lineRule="auto"/>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(12)企业法人、拟派出主要施工管理人员被县区级以上建设行政主管部门按照《关于建立福建省建设市场法人和自然人违法违规档案制度试行办法》(闽建法[2007]15号)的规定建立其违规违法档案的；</w:t>
      </w:r>
    </w:p>
    <w:p w14:paraId="6ABE3F40">
      <w:pPr>
        <w:widowControl/>
        <w:tabs>
          <w:tab w:val="left" w:pos="510"/>
          <w:tab w:val="left" w:pos="900"/>
          <w:tab w:val="left" w:pos="1100"/>
        </w:tabs>
        <w:adjustRightInd/>
        <w:snapToGrid/>
        <w:spacing w:line="360" w:lineRule="auto"/>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(13)在最近三年内有骗取中标或严重违约或重大工程质量问题的；</w:t>
      </w:r>
    </w:p>
    <w:p w14:paraId="36D2A52A">
      <w:pPr>
        <w:widowControl/>
        <w:tabs>
          <w:tab w:val="left" w:pos="510"/>
          <w:tab w:val="left" w:pos="900"/>
          <w:tab w:val="left" w:pos="1100"/>
        </w:tabs>
        <w:adjustRightInd/>
        <w:snapToGrid/>
        <w:spacing w:line="360" w:lineRule="auto"/>
        <w:ind w:left="0" w:leftChars="0" w:firstLine="480" w:firstLineChars="200"/>
        <w:textAlignment w:val="auto"/>
        <w:rPr>
          <w:rFonts w:hint="eastAsia" w:ascii="宋体" w:hAnsi="宋体" w:eastAsia="宋体" w:cs="宋体"/>
          <w:b/>
          <w:color w:val="auto"/>
          <w:spacing w:val="0"/>
          <w:sz w:val="24"/>
          <w:highlight w:val="none"/>
        </w:rPr>
      </w:pPr>
      <w:r>
        <w:rPr>
          <w:rFonts w:hint="eastAsia" w:ascii="宋体" w:hAnsi="宋体" w:eastAsia="宋体" w:cs="宋体"/>
          <w:color w:val="auto"/>
          <w:spacing w:val="0"/>
          <w:sz w:val="24"/>
          <w:highlight w:val="none"/>
        </w:rPr>
        <w:t>(14)被县区级及以上相关行政监督部门记录不良行为，并在福建住房和城乡建设信息网、莆田建设信息网或莆田市行政服务中心网上公告，处在公告明确限制投标期限内的；</w:t>
      </w:r>
    </w:p>
    <w:p w14:paraId="4C22DE42">
      <w:pPr>
        <w:wordWrap w:val="0"/>
        <w:adjustRightInd/>
        <w:snapToGrid/>
        <w:spacing w:line="360" w:lineRule="auto"/>
        <w:ind w:left="0" w:leftChars="0" w:firstLine="482" w:firstLineChars="200"/>
        <w:jc w:val="left"/>
        <w:textAlignment w:val="auto"/>
        <w:rPr>
          <w:rFonts w:hint="eastAsia" w:ascii="宋体" w:hAnsi="宋体" w:eastAsia="宋体" w:cs="宋体"/>
          <w:b/>
          <w:color w:val="auto"/>
          <w:spacing w:val="0"/>
          <w:sz w:val="24"/>
          <w:highlight w:val="none"/>
        </w:rPr>
      </w:pPr>
      <w:r>
        <w:rPr>
          <w:rFonts w:hint="eastAsia" w:ascii="宋体" w:hAnsi="宋体" w:eastAsia="宋体" w:cs="宋体"/>
          <w:b/>
          <w:color w:val="auto"/>
          <w:spacing w:val="0"/>
          <w:sz w:val="24"/>
          <w:highlight w:val="none"/>
        </w:rPr>
        <w:t>4.资格审查方式</w:t>
      </w:r>
    </w:p>
    <w:p w14:paraId="44D89832">
      <w:pPr>
        <w:wordWrap w:val="0"/>
        <w:adjustRightInd/>
        <w:snapToGrid/>
        <w:spacing w:line="360" w:lineRule="auto"/>
        <w:ind w:left="0" w:leftChars="0" w:firstLine="480" w:firstLineChars="200"/>
        <w:jc w:val="left"/>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本招标项目对投标人的资格审查采用资格后审方式。经资格审查合格的投标人才能有资格成为中标人。</w:t>
      </w:r>
    </w:p>
    <w:p w14:paraId="7CE4029F">
      <w:pPr>
        <w:tabs>
          <w:tab w:val="left" w:pos="0"/>
        </w:tabs>
        <w:wordWrap w:val="0"/>
        <w:adjustRightInd/>
        <w:snapToGrid/>
        <w:spacing w:line="360" w:lineRule="auto"/>
        <w:ind w:left="0" w:leftChars="0" w:firstLine="482" w:firstLineChars="200"/>
        <w:jc w:val="left"/>
        <w:textAlignment w:val="auto"/>
        <w:rPr>
          <w:rFonts w:hint="eastAsia" w:ascii="宋体" w:hAnsi="宋体" w:eastAsia="宋体" w:cs="宋体"/>
          <w:b/>
          <w:bCs/>
          <w:color w:val="auto"/>
          <w:spacing w:val="0"/>
          <w:sz w:val="24"/>
          <w:highlight w:val="none"/>
        </w:rPr>
      </w:pPr>
      <w:r>
        <w:rPr>
          <w:rFonts w:hint="eastAsia" w:ascii="宋体" w:hAnsi="宋体" w:eastAsia="宋体" w:cs="宋体"/>
          <w:b/>
          <w:bCs/>
          <w:color w:val="auto"/>
          <w:spacing w:val="0"/>
          <w:sz w:val="24"/>
          <w:highlight w:val="none"/>
        </w:rPr>
        <w:t>5.投标费用</w:t>
      </w:r>
    </w:p>
    <w:p w14:paraId="1CC0BF9E">
      <w:pPr>
        <w:wordWrap w:val="0"/>
        <w:adjustRightInd/>
        <w:snapToGrid/>
        <w:spacing w:line="360" w:lineRule="auto"/>
        <w:ind w:left="0" w:leftChars="0" w:firstLine="480" w:firstLineChars="200"/>
        <w:jc w:val="left"/>
        <w:textAlignment w:val="auto"/>
        <w:rPr>
          <w:rFonts w:hint="eastAsia" w:ascii="宋体" w:hAnsi="宋体" w:eastAsia="宋体" w:cs="宋体"/>
          <w:color w:val="auto"/>
          <w:spacing w:val="0"/>
          <w:sz w:val="24"/>
          <w:highlight w:val="none"/>
        </w:rPr>
      </w:pPr>
      <w:r>
        <w:rPr>
          <w:rFonts w:hint="eastAsia" w:ascii="宋体" w:hAnsi="宋体" w:cs="宋体"/>
          <w:color w:val="auto"/>
          <w:spacing w:val="0"/>
          <w:sz w:val="24"/>
          <w:highlight w:val="none"/>
          <w:lang w:val="en-US" w:eastAsia="zh-CN"/>
        </w:rPr>
        <w:t>5.1</w:t>
      </w:r>
      <w:r>
        <w:rPr>
          <w:rFonts w:hint="eastAsia" w:ascii="宋体" w:hAnsi="宋体" w:eastAsia="宋体" w:cs="宋体"/>
          <w:color w:val="auto"/>
          <w:spacing w:val="0"/>
          <w:sz w:val="24"/>
          <w:highlight w:val="none"/>
        </w:rPr>
        <w:t>投标人应承担其编制投标文件与递交投标文件所涉及的一切费用，不管投标结果如何，招标人和招标代理机构不承担上述费用。</w:t>
      </w:r>
    </w:p>
    <w:p w14:paraId="2E7A7E14">
      <w:pPr>
        <w:wordWrap w:val="0"/>
        <w:adjustRightInd/>
        <w:snapToGrid/>
        <w:spacing w:line="360" w:lineRule="auto"/>
        <w:ind w:left="0" w:leftChars="0" w:firstLine="482" w:firstLineChars="200"/>
        <w:jc w:val="left"/>
        <w:textAlignment w:val="auto"/>
        <w:rPr>
          <w:rFonts w:hint="eastAsia" w:ascii="宋体" w:hAnsi="宋体" w:eastAsia="宋体" w:cs="宋体"/>
          <w:b/>
          <w:bCs/>
          <w:color w:val="auto"/>
          <w:spacing w:val="0"/>
          <w:sz w:val="24"/>
          <w:highlight w:val="none"/>
          <w:lang w:eastAsia="zh-CN"/>
        </w:rPr>
      </w:pPr>
      <w:r>
        <w:rPr>
          <w:rFonts w:hint="eastAsia" w:ascii="宋体" w:hAnsi="宋体" w:eastAsia="宋体" w:cs="宋体"/>
          <w:b/>
          <w:bCs/>
          <w:color w:val="auto"/>
          <w:spacing w:val="0"/>
          <w:sz w:val="24"/>
          <w:highlight w:val="none"/>
          <w:lang w:val="en-US" w:eastAsia="zh-CN"/>
        </w:rPr>
        <w:t>5.2</w:t>
      </w:r>
      <w:r>
        <w:rPr>
          <w:rFonts w:hint="eastAsia" w:ascii="宋体" w:hAnsi="宋体" w:eastAsia="宋体" w:cs="宋体"/>
          <w:b/>
          <w:bCs/>
          <w:color w:val="auto"/>
          <w:spacing w:val="0"/>
          <w:sz w:val="24"/>
          <w:highlight w:val="none"/>
        </w:rPr>
        <w:t>本项目招标代理服务费由中标人承担，投标人在递交投标文件时视同认可以上费用。中标人须在领取中标通知书时向招标代理</w:t>
      </w:r>
      <w:r>
        <w:rPr>
          <w:rFonts w:hint="eastAsia" w:ascii="宋体" w:hAnsi="宋体" w:eastAsia="宋体" w:cs="宋体"/>
          <w:b/>
          <w:bCs/>
          <w:color w:val="auto"/>
          <w:spacing w:val="0"/>
          <w:sz w:val="24"/>
          <w:highlight w:val="none"/>
          <w:lang w:val="en-US" w:eastAsia="zh-CN"/>
        </w:rPr>
        <w:t>单位</w:t>
      </w:r>
      <w:r>
        <w:rPr>
          <w:rFonts w:hint="eastAsia" w:ascii="宋体" w:hAnsi="宋体" w:eastAsia="宋体" w:cs="宋体"/>
          <w:b/>
          <w:bCs/>
          <w:color w:val="auto"/>
          <w:spacing w:val="0"/>
          <w:sz w:val="24"/>
          <w:highlight w:val="none"/>
        </w:rPr>
        <w:t>一次付清工程招标代理服务费</w:t>
      </w:r>
      <w:r>
        <w:rPr>
          <w:rFonts w:hint="eastAsia" w:ascii="宋体" w:hAnsi="宋体" w:eastAsia="宋体" w:cs="宋体"/>
          <w:b/>
          <w:bCs/>
          <w:color w:val="auto"/>
          <w:spacing w:val="0"/>
          <w:sz w:val="24"/>
          <w:highlight w:val="none"/>
          <w:lang w:eastAsia="zh-CN"/>
        </w:rPr>
        <w:t>。</w:t>
      </w:r>
    </w:p>
    <w:p w14:paraId="544C3D32">
      <w:pPr>
        <w:wordWrap w:val="0"/>
        <w:adjustRightInd/>
        <w:snapToGrid/>
        <w:spacing w:line="360" w:lineRule="auto"/>
        <w:ind w:left="0" w:leftChars="0" w:firstLine="482" w:firstLineChars="200"/>
        <w:jc w:val="left"/>
        <w:textAlignment w:val="auto"/>
        <w:rPr>
          <w:rFonts w:hint="eastAsia" w:ascii="宋体" w:hAnsi="宋体" w:eastAsia="宋体" w:cs="宋体"/>
          <w:b/>
          <w:bCs/>
          <w:color w:val="auto"/>
          <w:spacing w:val="0"/>
          <w:sz w:val="24"/>
          <w:highlight w:val="none"/>
        </w:rPr>
      </w:pPr>
      <w:r>
        <w:rPr>
          <w:rFonts w:hint="eastAsia" w:ascii="宋体" w:hAnsi="宋体" w:eastAsia="宋体" w:cs="宋体"/>
          <w:b/>
          <w:bCs/>
          <w:color w:val="auto"/>
          <w:spacing w:val="0"/>
          <w:sz w:val="24"/>
          <w:highlight w:val="none"/>
        </w:rPr>
        <w:t>6.现场踏勘</w:t>
      </w:r>
    </w:p>
    <w:p w14:paraId="18B274C9">
      <w:pPr>
        <w:wordWrap w:val="0"/>
        <w:adjustRightInd/>
        <w:snapToGrid/>
        <w:spacing w:line="360" w:lineRule="auto"/>
        <w:ind w:left="0" w:leftChars="0" w:firstLine="480" w:firstLineChars="200"/>
        <w:jc w:val="left"/>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6.1招标人不组织现场勘察和</w:t>
      </w:r>
      <w:r>
        <w:rPr>
          <w:rFonts w:hint="eastAsia" w:ascii="宋体" w:hAnsi="宋体" w:eastAsia="宋体" w:cs="宋体"/>
          <w:bCs/>
          <w:color w:val="auto"/>
          <w:spacing w:val="0"/>
          <w:sz w:val="24"/>
          <w:highlight w:val="none"/>
        </w:rPr>
        <w:t>投标预备会</w:t>
      </w:r>
      <w:r>
        <w:rPr>
          <w:rFonts w:hint="eastAsia" w:ascii="宋体" w:hAnsi="宋体" w:eastAsia="宋体" w:cs="宋体"/>
          <w:color w:val="auto"/>
          <w:spacing w:val="0"/>
          <w:sz w:val="24"/>
          <w:highlight w:val="none"/>
        </w:rPr>
        <w:t>。招标人在本招标文件中介绍的招标项目相关情况，是招标人现有的能被投标人利用的资料，招标人对投标人作出的任何推论、理解和结论均不负责任。</w:t>
      </w:r>
    </w:p>
    <w:p w14:paraId="436FEF91">
      <w:pPr>
        <w:wordWrap w:val="0"/>
        <w:adjustRightInd/>
        <w:snapToGrid/>
        <w:spacing w:line="360" w:lineRule="auto"/>
        <w:ind w:left="0" w:leftChars="0" w:firstLine="480" w:firstLineChars="200"/>
        <w:jc w:val="left"/>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6.2投标人可为踏勘目的进入招标人的招标项目现场，但投标人不得因此使招标人承担与之有关的责任和蒙受损失。投标人应承担踏勘现场的费用、责任和风险</w:t>
      </w:r>
      <w:r>
        <w:rPr>
          <w:rFonts w:hint="eastAsia" w:ascii="宋体" w:hAnsi="宋体" w:cs="宋体"/>
          <w:color w:val="auto"/>
          <w:spacing w:val="0"/>
          <w:sz w:val="24"/>
          <w:highlight w:val="none"/>
          <w:lang w:eastAsia="zh-CN"/>
        </w:rPr>
        <w:t>，</w:t>
      </w:r>
      <w:r>
        <w:rPr>
          <w:rFonts w:hint="eastAsia" w:ascii="宋体" w:hAnsi="宋体" w:cs="宋体"/>
          <w:color w:val="auto"/>
          <w:spacing w:val="0"/>
          <w:sz w:val="24"/>
          <w:highlight w:val="none"/>
          <w:lang w:val="en-US" w:eastAsia="zh-CN"/>
        </w:rPr>
        <w:t>若因此导致招标人对第三方承担责任或遭受损失的，招标人有权向投标人全额追偿</w:t>
      </w:r>
      <w:r>
        <w:rPr>
          <w:rFonts w:hint="eastAsia" w:ascii="宋体" w:hAnsi="宋体" w:eastAsia="宋体" w:cs="宋体"/>
          <w:color w:val="auto"/>
          <w:spacing w:val="0"/>
          <w:sz w:val="24"/>
          <w:highlight w:val="none"/>
        </w:rPr>
        <w:t>。</w:t>
      </w:r>
    </w:p>
    <w:p w14:paraId="298AF030">
      <w:pPr>
        <w:wordWrap w:val="0"/>
        <w:adjustRightInd/>
        <w:snapToGrid/>
        <w:spacing w:line="360" w:lineRule="auto"/>
        <w:ind w:left="0" w:leftChars="0" w:firstLine="482" w:firstLineChars="200"/>
        <w:jc w:val="left"/>
        <w:textAlignment w:val="auto"/>
        <w:rPr>
          <w:rFonts w:hint="eastAsia" w:ascii="宋体" w:hAnsi="宋体" w:eastAsia="宋体" w:cs="宋体"/>
          <w:b/>
          <w:bCs/>
          <w:color w:val="auto"/>
          <w:spacing w:val="0"/>
          <w:sz w:val="24"/>
          <w:highlight w:val="none"/>
        </w:rPr>
      </w:pPr>
      <w:r>
        <w:rPr>
          <w:rFonts w:hint="eastAsia" w:ascii="宋体" w:hAnsi="宋体" w:eastAsia="宋体" w:cs="宋体"/>
          <w:b/>
          <w:bCs/>
          <w:color w:val="auto"/>
          <w:spacing w:val="0"/>
          <w:sz w:val="24"/>
          <w:highlight w:val="none"/>
        </w:rPr>
        <w:t>7.分包</w:t>
      </w:r>
    </w:p>
    <w:p w14:paraId="1051EB9C">
      <w:pPr>
        <w:wordWrap w:val="0"/>
        <w:adjustRightInd/>
        <w:snapToGrid/>
        <w:spacing w:line="360" w:lineRule="auto"/>
        <w:ind w:left="0" w:leftChars="0" w:firstLine="480" w:firstLineChars="200"/>
        <w:jc w:val="left"/>
        <w:textAlignment w:val="auto"/>
        <w:rPr>
          <w:rFonts w:hint="eastAsia" w:ascii="宋体" w:hAnsi="宋体" w:eastAsia="宋体" w:cs="宋体"/>
          <w:bCs/>
          <w:color w:val="auto"/>
          <w:spacing w:val="0"/>
          <w:sz w:val="24"/>
          <w:highlight w:val="none"/>
        </w:rPr>
      </w:pPr>
      <w:r>
        <w:rPr>
          <w:rFonts w:hint="eastAsia" w:ascii="宋体" w:hAnsi="宋体" w:eastAsia="宋体" w:cs="宋体"/>
          <w:color w:val="auto"/>
          <w:spacing w:val="0"/>
          <w:sz w:val="24"/>
          <w:highlight w:val="none"/>
        </w:rPr>
        <w:t>本招标项目不允许转包和违法分包。中标人确需将部分非主体、非关键性工作分包的，应符合有关法律、法规的规定并经招标人同意。</w:t>
      </w:r>
    </w:p>
    <w:p w14:paraId="3B626E6F">
      <w:pPr>
        <w:wordWrap w:val="0"/>
        <w:spacing w:line="360" w:lineRule="exact"/>
        <w:jc w:val="center"/>
        <w:rPr>
          <w:rFonts w:hint="eastAsia" w:ascii="宋体" w:hAnsi="宋体" w:eastAsia="宋体" w:cs="宋体"/>
          <w:b/>
          <w:color w:val="auto"/>
          <w:spacing w:val="0"/>
          <w:sz w:val="30"/>
          <w:szCs w:val="30"/>
          <w:highlight w:val="none"/>
        </w:rPr>
      </w:pPr>
    </w:p>
    <w:p w14:paraId="53B68B2D">
      <w:pPr>
        <w:wordWrap w:val="0"/>
        <w:spacing w:line="360" w:lineRule="exact"/>
        <w:jc w:val="center"/>
        <w:rPr>
          <w:rFonts w:hint="eastAsia" w:ascii="宋体" w:hAnsi="宋体" w:eastAsia="宋体" w:cs="宋体"/>
          <w:b/>
          <w:color w:val="auto"/>
          <w:spacing w:val="0"/>
          <w:sz w:val="30"/>
          <w:szCs w:val="30"/>
          <w:highlight w:val="none"/>
        </w:rPr>
      </w:pPr>
      <w:r>
        <w:rPr>
          <w:rFonts w:hint="eastAsia" w:ascii="宋体" w:hAnsi="宋体" w:eastAsia="宋体" w:cs="宋体"/>
          <w:b/>
          <w:color w:val="auto"/>
          <w:spacing w:val="0"/>
          <w:sz w:val="30"/>
          <w:szCs w:val="30"/>
          <w:highlight w:val="none"/>
        </w:rPr>
        <w:t>(二)招标文件</w:t>
      </w:r>
    </w:p>
    <w:p w14:paraId="5BB0CC49">
      <w:pPr>
        <w:wordWrap w:val="0"/>
        <w:spacing w:line="360" w:lineRule="exact"/>
        <w:ind w:firstLine="602" w:firstLineChars="200"/>
        <w:jc w:val="center"/>
        <w:rPr>
          <w:rFonts w:hint="eastAsia" w:ascii="宋体" w:hAnsi="宋体" w:eastAsia="宋体" w:cs="宋体"/>
          <w:b/>
          <w:color w:val="auto"/>
          <w:spacing w:val="0"/>
          <w:sz w:val="30"/>
          <w:szCs w:val="30"/>
          <w:highlight w:val="none"/>
        </w:rPr>
      </w:pPr>
    </w:p>
    <w:p w14:paraId="33CB6081">
      <w:pPr>
        <w:wordWrap w:val="0"/>
        <w:adjustRightInd/>
        <w:snapToGrid/>
        <w:spacing w:line="360" w:lineRule="auto"/>
        <w:ind w:firstLine="482" w:firstLineChars="200"/>
        <w:jc w:val="left"/>
        <w:textAlignment w:val="auto"/>
        <w:rPr>
          <w:rFonts w:hint="eastAsia" w:ascii="宋体" w:hAnsi="宋体" w:eastAsia="宋体" w:cs="宋体"/>
          <w:b/>
          <w:bCs/>
          <w:color w:val="auto"/>
          <w:spacing w:val="0"/>
          <w:sz w:val="24"/>
          <w:szCs w:val="24"/>
          <w:highlight w:val="none"/>
        </w:rPr>
      </w:pPr>
      <w:r>
        <w:rPr>
          <w:rFonts w:hint="eastAsia" w:ascii="宋体" w:hAnsi="宋体" w:eastAsia="宋体" w:cs="宋体"/>
          <w:b/>
          <w:bCs/>
          <w:color w:val="auto"/>
          <w:spacing w:val="0"/>
          <w:sz w:val="24"/>
          <w:szCs w:val="24"/>
          <w:highlight w:val="none"/>
        </w:rPr>
        <w:t>8.招标文件</w:t>
      </w:r>
      <w:r>
        <w:rPr>
          <w:rFonts w:hint="eastAsia" w:ascii="宋体" w:hAnsi="宋体" w:eastAsia="宋体" w:cs="宋体"/>
          <w:b/>
          <w:color w:val="auto"/>
          <w:spacing w:val="0"/>
          <w:sz w:val="24"/>
          <w:szCs w:val="24"/>
          <w:highlight w:val="none"/>
        </w:rPr>
        <w:t>的组成内容</w:t>
      </w:r>
    </w:p>
    <w:p w14:paraId="015BF067">
      <w:pPr>
        <w:wordWrap w:val="0"/>
        <w:adjustRightInd/>
        <w:snapToGrid/>
        <w:spacing w:line="360" w:lineRule="auto"/>
        <w:ind w:firstLine="480" w:firstLineChars="200"/>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本招标文件由投标人须知、合同主要条款、投标文件 (格式)、工程预算价、图纸、招标文件的答疑、澄清、修改和补充文件组成。</w:t>
      </w:r>
    </w:p>
    <w:p w14:paraId="6C6B7933">
      <w:pPr>
        <w:wordWrap w:val="0"/>
        <w:adjustRightInd/>
        <w:snapToGrid/>
        <w:spacing w:line="360" w:lineRule="auto"/>
        <w:ind w:firstLine="482" w:firstLineChars="200"/>
        <w:jc w:val="left"/>
        <w:textAlignment w:val="auto"/>
        <w:rPr>
          <w:rFonts w:hint="eastAsia" w:ascii="宋体" w:hAnsi="宋体" w:eastAsia="宋体" w:cs="宋体"/>
          <w:b/>
          <w:color w:val="auto"/>
          <w:spacing w:val="0"/>
          <w:sz w:val="24"/>
          <w:szCs w:val="24"/>
          <w:highlight w:val="none"/>
        </w:rPr>
      </w:pPr>
      <w:r>
        <w:rPr>
          <w:rFonts w:hint="eastAsia" w:ascii="宋体" w:hAnsi="宋体" w:eastAsia="宋体" w:cs="宋体"/>
          <w:b/>
          <w:color w:val="auto"/>
          <w:spacing w:val="0"/>
          <w:sz w:val="24"/>
          <w:szCs w:val="24"/>
          <w:highlight w:val="none"/>
        </w:rPr>
        <w:t>9.获取招标文件方式</w:t>
      </w:r>
    </w:p>
    <w:p w14:paraId="08F7D0AE">
      <w:pPr>
        <w:wordWrap w:val="0"/>
        <w:adjustRightInd/>
        <w:snapToGrid/>
        <w:spacing w:line="360" w:lineRule="auto"/>
        <w:ind w:firstLine="480" w:firstLineChars="200"/>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投标人可登录</w:t>
      </w:r>
      <w:r>
        <w:rPr>
          <w:rFonts w:hint="eastAsia" w:ascii="宋体" w:hAnsi="宋体" w:eastAsia="宋体" w:cs="宋体"/>
          <w:color w:val="auto"/>
          <w:spacing w:val="0"/>
          <w:sz w:val="24"/>
          <w:szCs w:val="24"/>
          <w:highlight w:val="none"/>
          <w:lang w:eastAsia="zh-CN"/>
        </w:rPr>
        <w:t>莆田市湄洲岛国家度假区管委会网（http://mzd.putian.gov.cn/）</w:t>
      </w:r>
      <w:r>
        <w:rPr>
          <w:rFonts w:hint="eastAsia" w:ascii="宋体" w:hAnsi="宋体" w:eastAsia="宋体" w:cs="宋体"/>
          <w:color w:val="auto"/>
          <w:spacing w:val="0"/>
          <w:sz w:val="24"/>
          <w:szCs w:val="24"/>
          <w:highlight w:val="none"/>
        </w:rPr>
        <w:t>自行下载招标文件。</w:t>
      </w:r>
    </w:p>
    <w:p w14:paraId="1A59F042">
      <w:pPr>
        <w:wordWrap w:val="0"/>
        <w:adjustRightInd/>
        <w:snapToGrid/>
        <w:spacing w:line="360" w:lineRule="auto"/>
        <w:ind w:firstLine="482" w:firstLineChars="200"/>
        <w:jc w:val="left"/>
        <w:textAlignment w:val="auto"/>
        <w:rPr>
          <w:rFonts w:hint="eastAsia" w:ascii="宋体" w:hAnsi="宋体" w:eastAsia="宋体" w:cs="宋体"/>
          <w:b/>
          <w:color w:val="auto"/>
          <w:spacing w:val="0"/>
          <w:sz w:val="24"/>
          <w:szCs w:val="24"/>
          <w:highlight w:val="none"/>
        </w:rPr>
      </w:pPr>
      <w:r>
        <w:rPr>
          <w:rFonts w:hint="eastAsia" w:ascii="宋体" w:hAnsi="宋体" w:eastAsia="宋体" w:cs="宋体"/>
          <w:b/>
          <w:color w:val="auto"/>
          <w:spacing w:val="0"/>
          <w:sz w:val="24"/>
          <w:szCs w:val="24"/>
          <w:highlight w:val="none"/>
        </w:rPr>
        <w:t>10.招标文件的制定依据</w:t>
      </w:r>
    </w:p>
    <w:p w14:paraId="75342EDD">
      <w:pPr>
        <w:wordWrap w:val="0"/>
        <w:adjustRightInd/>
        <w:snapToGrid/>
        <w:spacing w:line="360" w:lineRule="auto"/>
        <w:ind w:firstLine="480" w:firstLineChars="200"/>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本招标文件根据现行法律、法规、行政规章和莆田市人民政府及其授权的工程招投标行政监督部门颁发的规范性文件制定。</w:t>
      </w:r>
    </w:p>
    <w:p w14:paraId="34989C57">
      <w:pPr>
        <w:wordWrap w:val="0"/>
        <w:adjustRightInd/>
        <w:snapToGrid/>
        <w:spacing w:line="360" w:lineRule="auto"/>
        <w:ind w:firstLine="482" w:firstLineChars="200"/>
        <w:jc w:val="left"/>
        <w:textAlignment w:val="auto"/>
        <w:rPr>
          <w:rFonts w:hint="eastAsia" w:ascii="宋体" w:hAnsi="宋体" w:eastAsia="宋体" w:cs="宋体"/>
          <w:b/>
          <w:bCs/>
          <w:color w:val="auto"/>
          <w:spacing w:val="0"/>
          <w:sz w:val="24"/>
          <w:szCs w:val="24"/>
          <w:highlight w:val="none"/>
        </w:rPr>
      </w:pPr>
      <w:r>
        <w:rPr>
          <w:rFonts w:hint="eastAsia" w:ascii="宋体" w:hAnsi="宋体" w:eastAsia="宋体" w:cs="宋体"/>
          <w:b/>
          <w:bCs/>
          <w:color w:val="auto"/>
          <w:spacing w:val="0"/>
          <w:sz w:val="24"/>
          <w:szCs w:val="24"/>
          <w:highlight w:val="none"/>
        </w:rPr>
        <w:t>11.招标文件的答疑、澄清、修改或补充</w:t>
      </w:r>
    </w:p>
    <w:p w14:paraId="377A9A5F">
      <w:pPr>
        <w:wordWrap w:val="0"/>
        <w:adjustRightInd/>
        <w:snapToGrid/>
        <w:spacing w:line="360" w:lineRule="auto"/>
        <w:ind w:firstLine="480" w:firstLineChars="200"/>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11.1投标人在阅读招标文件、踏勘项目现场中若存在疑问(包括认为招标文件中存在限制公平竞争的倾向性条款等问题)的，或认为工程预算价的工程量存在差错或漏项、材料和设备的单价存在误差、工程取费费率出现差错的，可在</w:t>
      </w:r>
      <w:r>
        <w:rPr>
          <w:rFonts w:hint="eastAsia" w:ascii="宋体" w:hAnsi="宋体" w:cs="宋体"/>
          <w:b/>
          <w:bCs/>
          <w:color w:val="auto"/>
          <w:spacing w:val="0"/>
          <w:sz w:val="24"/>
          <w:szCs w:val="24"/>
          <w:highlight w:val="none"/>
          <w:u w:val="single"/>
          <w:lang w:val="en-US" w:eastAsia="zh-CN"/>
        </w:rPr>
        <w:t>2025</w:t>
      </w:r>
      <w:r>
        <w:rPr>
          <w:rFonts w:hint="eastAsia" w:ascii="宋体" w:hAnsi="宋体" w:eastAsia="宋体" w:cs="宋体"/>
          <w:b/>
          <w:bCs/>
          <w:color w:val="auto"/>
          <w:spacing w:val="0"/>
          <w:sz w:val="24"/>
          <w:szCs w:val="24"/>
          <w:highlight w:val="none"/>
        </w:rPr>
        <w:t>年</w:t>
      </w:r>
      <w:r>
        <w:rPr>
          <w:rFonts w:hint="eastAsia" w:ascii="宋体" w:hAnsi="宋体" w:cs="宋体"/>
          <w:b/>
          <w:bCs/>
          <w:color w:val="auto"/>
          <w:spacing w:val="0"/>
          <w:sz w:val="24"/>
          <w:szCs w:val="24"/>
          <w:highlight w:val="none"/>
          <w:u w:val="single"/>
          <w:lang w:val="en-US" w:eastAsia="zh-CN"/>
        </w:rPr>
        <w:t>12</w:t>
      </w:r>
      <w:r>
        <w:rPr>
          <w:rFonts w:hint="eastAsia" w:ascii="宋体" w:hAnsi="宋体" w:eastAsia="宋体" w:cs="宋体"/>
          <w:b/>
          <w:bCs/>
          <w:color w:val="auto"/>
          <w:spacing w:val="0"/>
          <w:sz w:val="24"/>
          <w:szCs w:val="24"/>
          <w:highlight w:val="none"/>
        </w:rPr>
        <w:t>月</w:t>
      </w:r>
      <w:r>
        <w:rPr>
          <w:rFonts w:hint="eastAsia" w:ascii="宋体" w:hAnsi="宋体" w:cs="宋体"/>
          <w:b/>
          <w:bCs/>
          <w:color w:val="auto"/>
          <w:spacing w:val="0"/>
          <w:sz w:val="24"/>
          <w:szCs w:val="24"/>
          <w:highlight w:val="none"/>
          <w:u w:val="single"/>
          <w:lang w:val="en-US" w:eastAsia="zh-CN"/>
        </w:rPr>
        <w:t>22</w:t>
      </w:r>
      <w:r>
        <w:rPr>
          <w:rFonts w:hint="eastAsia" w:ascii="宋体" w:hAnsi="宋体" w:eastAsia="宋体" w:cs="宋体"/>
          <w:b/>
          <w:bCs/>
          <w:color w:val="auto"/>
          <w:spacing w:val="0"/>
          <w:sz w:val="24"/>
          <w:szCs w:val="24"/>
          <w:highlight w:val="none"/>
        </w:rPr>
        <w:t>日</w:t>
      </w:r>
      <w:r>
        <w:rPr>
          <w:rFonts w:hint="eastAsia" w:ascii="宋体" w:hAnsi="宋体" w:eastAsia="宋体" w:cs="宋体"/>
          <w:color w:val="auto"/>
          <w:spacing w:val="0"/>
          <w:sz w:val="24"/>
          <w:szCs w:val="24"/>
          <w:highlight w:val="none"/>
        </w:rPr>
        <w:t>17：00前直接以书面形式向招标人提出疑问。</w:t>
      </w:r>
    </w:p>
    <w:p w14:paraId="77EDF0B6">
      <w:pPr>
        <w:wordWrap w:val="0"/>
        <w:adjustRightInd/>
        <w:snapToGrid/>
        <w:spacing w:line="360" w:lineRule="auto"/>
        <w:ind w:firstLine="480" w:firstLineChars="200"/>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11.2对于投标人提出的有关本招标项目的所有要求澄清的问题，包括质疑的招标文件相关条款，招标人将认真答复，确属不合理条款或存在差错的将在答疑时予以删除、修改。</w:t>
      </w:r>
    </w:p>
    <w:p w14:paraId="3C9EC3EA">
      <w:pPr>
        <w:tabs>
          <w:tab w:val="left" w:pos="0"/>
        </w:tabs>
        <w:wordWrap w:val="0"/>
        <w:adjustRightInd/>
        <w:snapToGrid/>
        <w:spacing w:line="360" w:lineRule="auto"/>
        <w:ind w:firstLine="480" w:firstLineChars="200"/>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11.3经招标人核实确认，工程预算价中单项子目工程量误差在±1%(含±1%)以内、且造价不超过1000元的，可不予调整工程量，投标人应将其误差考虑在综合单价内；若单项子目工程量误差在±1%(含±1%)以内、但造价超过1000元，或有遗漏项目或单项子目工程量误差超过±1%的，招标人将进行修正。对于工程预算价中的材料和设备的单价存在误差、工程取费费率出现差错的，招标人一并予以修正。经修正后的工程预算价作为招标答疑内容的组成部分一并公布。</w:t>
      </w:r>
    </w:p>
    <w:p w14:paraId="010B14FC">
      <w:pPr>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11.4招标人将在</w:t>
      </w:r>
      <w:r>
        <w:rPr>
          <w:rFonts w:hint="eastAsia" w:ascii="宋体" w:hAnsi="宋体" w:cs="宋体"/>
          <w:b/>
          <w:bCs/>
          <w:color w:val="auto"/>
          <w:spacing w:val="0"/>
          <w:sz w:val="24"/>
          <w:szCs w:val="24"/>
          <w:highlight w:val="none"/>
          <w:u w:val="single"/>
          <w:lang w:val="en-US" w:eastAsia="zh-CN"/>
        </w:rPr>
        <w:t>2025</w:t>
      </w:r>
      <w:r>
        <w:rPr>
          <w:rFonts w:hint="eastAsia" w:ascii="宋体" w:hAnsi="宋体" w:eastAsia="宋体" w:cs="宋体"/>
          <w:b/>
          <w:bCs/>
          <w:color w:val="auto"/>
          <w:spacing w:val="0"/>
          <w:sz w:val="24"/>
          <w:szCs w:val="24"/>
          <w:highlight w:val="none"/>
        </w:rPr>
        <w:t>年</w:t>
      </w:r>
      <w:r>
        <w:rPr>
          <w:rFonts w:hint="eastAsia" w:ascii="宋体" w:hAnsi="宋体" w:cs="宋体"/>
          <w:b/>
          <w:bCs/>
          <w:color w:val="auto"/>
          <w:spacing w:val="0"/>
          <w:sz w:val="24"/>
          <w:szCs w:val="24"/>
          <w:highlight w:val="none"/>
          <w:u w:val="single"/>
          <w:lang w:val="en-US" w:eastAsia="zh-CN"/>
        </w:rPr>
        <w:t>12</w:t>
      </w:r>
      <w:r>
        <w:rPr>
          <w:rFonts w:hint="eastAsia" w:ascii="宋体" w:hAnsi="宋体" w:eastAsia="宋体" w:cs="宋体"/>
          <w:b/>
          <w:bCs/>
          <w:color w:val="auto"/>
          <w:spacing w:val="0"/>
          <w:sz w:val="24"/>
          <w:szCs w:val="24"/>
          <w:highlight w:val="none"/>
        </w:rPr>
        <w:t>月</w:t>
      </w:r>
      <w:r>
        <w:rPr>
          <w:rFonts w:hint="eastAsia" w:ascii="宋体" w:hAnsi="宋体" w:cs="宋体"/>
          <w:b/>
          <w:bCs/>
          <w:color w:val="auto"/>
          <w:spacing w:val="0"/>
          <w:sz w:val="24"/>
          <w:szCs w:val="24"/>
          <w:highlight w:val="none"/>
          <w:u w:val="single"/>
          <w:lang w:val="en-US" w:eastAsia="zh-CN"/>
        </w:rPr>
        <w:t>23</w:t>
      </w:r>
      <w:r>
        <w:rPr>
          <w:rFonts w:hint="eastAsia" w:ascii="宋体" w:hAnsi="宋体" w:eastAsia="宋体" w:cs="宋体"/>
          <w:b/>
          <w:bCs/>
          <w:color w:val="auto"/>
          <w:spacing w:val="0"/>
          <w:sz w:val="24"/>
          <w:szCs w:val="24"/>
          <w:highlight w:val="none"/>
        </w:rPr>
        <w:t>日</w:t>
      </w:r>
      <w:r>
        <w:rPr>
          <w:rFonts w:hint="eastAsia" w:ascii="宋体" w:hAnsi="宋体" w:eastAsia="宋体" w:cs="宋体"/>
          <w:color w:val="auto"/>
          <w:spacing w:val="0"/>
          <w:sz w:val="24"/>
          <w:szCs w:val="24"/>
          <w:highlight w:val="none"/>
        </w:rPr>
        <w:t>1</w:t>
      </w:r>
      <w:r>
        <w:rPr>
          <w:rFonts w:hint="eastAsia" w:ascii="宋体" w:hAnsi="宋体" w:cs="宋体"/>
          <w:color w:val="auto"/>
          <w:spacing w:val="0"/>
          <w:sz w:val="24"/>
          <w:szCs w:val="24"/>
          <w:highlight w:val="none"/>
          <w:lang w:val="en-US" w:eastAsia="zh-CN"/>
        </w:rPr>
        <w:t>7</w:t>
      </w:r>
      <w:r>
        <w:rPr>
          <w:rFonts w:hint="eastAsia" w:ascii="宋体" w:hAnsi="宋体" w:eastAsia="宋体" w:cs="宋体"/>
          <w:color w:val="auto"/>
          <w:spacing w:val="0"/>
          <w:sz w:val="24"/>
          <w:szCs w:val="24"/>
          <w:highlight w:val="none"/>
        </w:rPr>
        <w:t>：</w:t>
      </w:r>
      <w:r>
        <w:rPr>
          <w:rFonts w:hint="eastAsia" w:ascii="宋体" w:hAnsi="宋体" w:cs="宋体"/>
          <w:color w:val="auto"/>
          <w:spacing w:val="0"/>
          <w:sz w:val="24"/>
          <w:szCs w:val="24"/>
          <w:highlight w:val="none"/>
          <w:lang w:val="en-US" w:eastAsia="zh-CN"/>
        </w:rPr>
        <w:t>30</w:t>
      </w:r>
      <w:r>
        <w:rPr>
          <w:rFonts w:hint="eastAsia" w:ascii="宋体" w:hAnsi="宋体" w:eastAsia="宋体" w:cs="宋体"/>
          <w:color w:val="auto"/>
          <w:spacing w:val="0"/>
          <w:sz w:val="24"/>
          <w:szCs w:val="24"/>
          <w:highlight w:val="none"/>
        </w:rPr>
        <w:t>前，在</w:t>
      </w:r>
      <w:r>
        <w:rPr>
          <w:rFonts w:hint="eastAsia" w:ascii="宋体" w:hAnsi="宋体" w:eastAsia="宋体" w:cs="宋体"/>
          <w:color w:val="auto"/>
          <w:spacing w:val="0"/>
          <w:sz w:val="24"/>
          <w:szCs w:val="24"/>
          <w:highlight w:val="none"/>
          <w:lang w:eastAsia="zh-CN"/>
        </w:rPr>
        <w:t>莆田市湄洲岛国家度假区管委会网（http://mzd.putian.gov.cn/）</w:t>
      </w:r>
      <w:r>
        <w:rPr>
          <w:rFonts w:hint="eastAsia" w:ascii="宋体" w:hAnsi="宋体" w:eastAsia="宋体" w:cs="宋体"/>
          <w:color w:val="auto"/>
          <w:spacing w:val="0"/>
          <w:sz w:val="24"/>
          <w:szCs w:val="24"/>
          <w:highlight w:val="none"/>
        </w:rPr>
        <w:t>上发布招标文件的答疑、澄清、修改或补充文件。</w:t>
      </w:r>
    </w:p>
    <w:p w14:paraId="2ECB835C">
      <w:pPr>
        <w:keepNext w:val="0"/>
        <w:keepLines w:val="0"/>
        <w:pageBreakBefore w:val="0"/>
        <w:widowControl w:val="0"/>
        <w:numPr>
          <w:ilvl w:val="0"/>
          <w:numId w:val="3"/>
        </w:numPr>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auto"/>
          <w:spacing w:val="0"/>
          <w:sz w:val="24"/>
          <w:szCs w:val="24"/>
          <w:highlight w:val="none"/>
        </w:rPr>
      </w:pPr>
      <w:r>
        <w:rPr>
          <w:rFonts w:hint="eastAsia" w:ascii="宋体" w:hAnsi="宋体" w:eastAsia="宋体" w:cs="宋体"/>
          <w:b/>
          <w:bCs/>
          <w:color w:val="auto"/>
          <w:spacing w:val="0"/>
          <w:sz w:val="24"/>
          <w:szCs w:val="24"/>
          <w:highlight w:val="none"/>
        </w:rPr>
        <w:t>工程预算价和工程发包价</w:t>
      </w:r>
    </w:p>
    <w:p w14:paraId="2558030A">
      <w:pPr>
        <w:tabs>
          <w:tab w:val="left" w:pos="0"/>
        </w:tabs>
        <w:wordWrap w:val="0"/>
        <w:adjustRightInd/>
        <w:snapToGrid/>
        <w:spacing w:line="360" w:lineRule="auto"/>
        <w:ind w:firstLine="480" w:firstLineChars="200"/>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12.1工程预算价</w:t>
      </w:r>
    </w:p>
    <w:p w14:paraId="4C0ADCDB">
      <w:pPr>
        <w:tabs>
          <w:tab w:val="left" w:pos="0"/>
        </w:tabs>
        <w:wordWrap w:val="0"/>
        <w:adjustRightInd/>
        <w:snapToGrid/>
        <w:spacing w:line="360" w:lineRule="auto"/>
        <w:ind w:firstLine="480" w:firstLineChars="200"/>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本招标项目的工程</w:t>
      </w:r>
      <w:r>
        <w:rPr>
          <w:rFonts w:hint="eastAsia" w:ascii="宋体" w:hAnsi="宋体" w:eastAsia="宋体" w:cs="宋体"/>
          <w:color w:val="auto"/>
          <w:spacing w:val="0"/>
          <w:sz w:val="24"/>
          <w:szCs w:val="24"/>
          <w:highlight w:val="none"/>
          <w:lang w:val="en-US" w:eastAsia="zh-CN"/>
        </w:rPr>
        <w:t>审后</w:t>
      </w:r>
      <w:r>
        <w:rPr>
          <w:rFonts w:hint="eastAsia" w:ascii="宋体" w:hAnsi="宋体" w:eastAsia="宋体" w:cs="宋体"/>
          <w:color w:val="auto"/>
          <w:spacing w:val="0"/>
          <w:sz w:val="24"/>
          <w:szCs w:val="24"/>
          <w:highlight w:val="none"/>
        </w:rPr>
        <w:t>预算价</w:t>
      </w:r>
      <w:r>
        <w:rPr>
          <w:rFonts w:hint="eastAsia" w:ascii="宋体" w:hAnsi="宋体" w:eastAsia="宋体" w:cs="宋体"/>
          <w:color w:val="auto"/>
          <w:spacing w:val="0"/>
          <w:sz w:val="24"/>
          <w:szCs w:val="24"/>
          <w:highlight w:val="none"/>
          <w:lang w:val="en-US" w:eastAsia="zh-CN"/>
        </w:rPr>
        <w:t>为</w:t>
      </w:r>
      <w:r>
        <w:rPr>
          <w:rFonts w:hint="eastAsia" w:ascii="宋体" w:hAnsi="宋体" w:eastAsia="宋体" w:cs="宋体"/>
          <w:b/>
          <w:bCs/>
          <w:color w:val="auto"/>
          <w:spacing w:val="0"/>
          <w:sz w:val="24"/>
          <w:szCs w:val="24"/>
          <w:highlight w:val="none"/>
          <w:u w:val="single"/>
          <w:lang w:val="en-US" w:eastAsia="zh-CN"/>
        </w:rPr>
        <w:t>2095146</w:t>
      </w:r>
      <w:r>
        <w:rPr>
          <w:rFonts w:hint="eastAsia" w:ascii="宋体" w:hAnsi="宋体" w:eastAsia="宋体" w:cs="宋体"/>
          <w:color w:val="auto"/>
          <w:spacing w:val="0"/>
          <w:sz w:val="24"/>
          <w:szCs w:val="24"/>
          <w:highlight w:val="none"/>
        </w:rPr>
        <w:t>元(人民币)</w:t>
      </w:r>
    </w:p>
    <w:p w14:paraId="5ECD74C6">
      <w:pPr>
        <w:tabs>
          <w:tab w:val="left" w:pos="0"/>
        </w:tabs>
        <w:wordWrap w:val="0"/>
        <w:adjustRightInd/>
        <w:snapToGrid/>
        <w:spacing w:line="360" w:lineRule="auto"/>
        <w:ind w:firstLine="480" w:firstLineChars="200"/>
        <w:jc w:val="left"/>
        <w:textAlignment w:val="auto"/>
        <w:rPr>
          <w:rFonts w:hint="eastAsia"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12.2工程发包价</w:t>
      </w:r>
    </w:p>
    <w:p w14:paraId="7C6DD8AD">
      <w:pPr>
        <w:tabs>
          <w:tab w:val="left" w:pos="0"/>
        </w:tabs>
        <w:wordWrap w:val="0"/>
        <w:adjustRightInd/>
        <w:snapToGrid/>
        <w:spacing w:line="360" w:lineRule="auto"/>
        <w:ind w:firstLine="480" w:firstLineChars="200"/>
        <w:jc w:val="left"/>
        <w:textAlignment w:val="auto"/>
        <w:rPr>
          <w:rFonts w:hint="eastAsia"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本招标项目的工程发包价按以下公式计算：</w:t>
      </w:r>
    </w:p>
    <w:p w14:paraId="13E20769">
      <w:pPr>
        <w:tabs>
          <w:tab w:val="left" w:pos="0"/>
        </w:tabs>
        <w:wordWrap w:val="0"/>
        <w:adjustRightInd/>
        <w:snapToGrid/>
        <w:spacing w:line="360" w:lineRule="auto"/>
        <w:ind w:firstLine="480" w:firstLineChars="200"/>
        <w:jc w:val="left"/>
        <w:textAlignment w:val="auto"/>
        <w:rPr>
          <w:rFonts w:hint="eastAsia"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工程发包价=工程预算价×(1-工程预算价下浮率)，</w:t>
      </w:r>
      <w:r>
        <w:rPr>
          <w:rFonts w:hint="eastAsia" w:ascii="宋体" w:hAnsi="宋体" w:eastAsia="宋体" w:cs="宋体"/>
          <w:b/>
          <w:bCs/>
          <w:color w:val="auto"/>
          <w:spacing w:val="0"/>
          <w:sz w:val="24"/>
          <w:szCs w:val="24"/>
          <w:highlight w:val="none"/>
          <w:u w:val="single"/>
          <w:lang w:val="en-US" w:eastAsia="zh-CN"/>
        </w:rPr>
        <w:t>1759923</w:t>
      </w:r>
      <w:r>
        <w:rPr>
          <w:rFonts w:hint="eastAsia" w:ascii="宋体" w:hAnsi="宋体" w:eastAsia="宋体" w:cs="宋体"/>
          <w:color w:val="auto"/>
          <w:spacing w:val="0"/>
          <w:sz w:val="24"/>
          <w:szCs w:val="24"/>
          <w:highlight w:val="none"/>
          <w:lang w:val="en-US" w:eastAsia="zh-CN"/>
        </w:rPr>
        <w:t>元(人民币)。</w:t>
      </w:r>
    </w:p>
    <w:p w14:paraId="2A46C717">
      <w:pPr>
        <w:tabs>
          <w:tab w:val="left" w:pos="0"/>
        </w:tabs>
        <w:wordWrap w:val="0"/>
        <w:adjustRightInd/>
        <w:snapToGrid/>
        <w:spacing w:line="360" w:lineRule="auto"/>
        <w:ind w:firstLine="480" w:firstLineChars="200"/>
        <w:jc w:val="left"/>
        <w:textAlignment w:val="auto"/>
        <w:rPr>
          <w:rFonts w:hint="eastAsia"/>
        </w:rPr>
      </w:pPr>
      <w:r>
        <w:rPr>
          <w:rFonts w:hint="eastAsia" w:ascii="宋体" w:hAnsi="宋体" w:eastAsia="宋体" w:cs="宋体"/>
          <w:color w:val="auto"/>
          <w:spacing w:val="0"/>
          <w:sz w:val="24"/>
          <w:szCs w:val="24"/>
          <w:highlight w:val="none"/>
          <w:lang w:val="en-US" w:eastAsia="zh-CN"/>
        </w:rPr>
        <w:t>本招标项目的工程预算价下浮率为</w:t>
      </w:r>
      <w:r>
        <w:rPr>
          <w:rFonts w:hint="eastAsia" w:ascii="宋体" w:hAnsi="宋体" w:eastAsia="宋体" w:cs="宋体"/>
          <w:color w:val="auto"/>
          <w:spacing w:val="0"/>
          <w:sz w:val="24"/>
          <w:szCs w:val="24"/>
          <w:highlight w:val="none"/>
          <w:u w:val="single"/>
          <w:lang w:val="en-US" w:eastAsia="zh-CN"/>
        </w:rPr>
        <w:t xml:space="preserve"> </w:t>
      </w:r>
      <w:r>
        <w:rPr>
          <w:rFonts w:hint="eastAsia" w:ascii="宋体" w:hAnsi="宋体" w:eastAsia="宋体" w:cs="宋体"/>
          <w:b/>
          <w:bCs/>
          <w:color w:val="auto"/>
          <w:spacing w:val="0"/>
          <w:sz w:val="24"/>
          <w:szCs w:val="24"/>
          <w:highlight w:val="none"/>
          <w:u w:val="single"/>
          <w:lang w:val="en-US" w:eastAsia="zh-CN"/>
        </w:rPr>
        <w:t>16</w:t>
      </w:r>
      <w:r>
        <w:rPr>
          <w:rFonts w:hint="eastAsia" w:ascii="宋体" w:hAnsi="宋体" w:eastAsia="宋体" w:cs="宋体"/>
          <w:color w:val="auto"/>
          <w:spacing w:val="0"/>
          <w:sz w:val="24"/>
          <w:szCs w:val="24"/>
          <w:highlight w:val="none"/>
          <w:u w:val="single"/>
          <w:lang w:val="en-US" w:eastAsia="zh-CN"/>
        </w:rPr>
        <w:t xml:space="preserve"> </w:t>
      </w:r>
      <w:r>
        <w:rPr>
          <w:rFonts w:hint="eastAsia" w:ascii="宋体" w:hAnsi="宋体" w:eastAsia="宋体" w:cs="宋体"/>
          <w:color w:val="auto"/>
          <w:spacing w:val="0"/>
          <w:sz w:val="24"/>
          <w:szCs w:val="24"/>
          <w:highlight w:val="none"/>
          <w:lang w:val="en-US" w:eastAsia="zh-CN"/>
        </w:rPr>
        <w:t>%</w:t>
      </w:r>
    </w:p>
    <w:p w14:paraId="3D2F6BF8">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firstLine="482" w:firstLineChars="200"/>
        <w:textAlignment w:val="auto"/>
        <w:rPr>
          <w:rFonts w:hint="eastAsia" w:ascii="宋体" w:hAnsi="宋体" w:eastAsia="宋体" w:cs="宋体"/>
          <w:b/>
          <w:bCs/>
          <w:color w:val="auto"/>
          <w:spacing w:val="0"/>
          <w:sz w:val="24"/>
          <w:szCs w:val="24"/>
          <w:highlight w:val="none"/>
        </w:rPr>
      </w:pPr>
      <w:r>
        <w:rPr>
          <w:rFonts w:hint="eastAsia" w:ascii="宋体" w:hAnsi="宋体" w:eastAsia="宋体" w:cs="宋体"/>
          <w:b/>
          <w:bCs/>
          <w:color w:val="auto"/>
          <w:spacing w:val="0"/>
          <w:sz w:val="24"/>
          <w:szCs w:val="24"/>
          <w:highlight w:val="none"/>
        </w:rPr>
        <w:t>工程预算价的编制</w:t>
      </w:r>
    </w:p>
    <w:p w14:paraId="0F0D70E7">
      <w:pPr>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lang w:val="en-US" w:eastAsia="zh-CN"/>
        </w:rPr>
      </w:pPr>
      <w:r>
        <w:rPr>
          <w:rFonts w:hint="eastAsia" w:ascii="宋体" w:hAnsi="宋体" w:eastAsia="宋体" w:cs="宋体"/>
          <w:sz w:val="24"/>
          <w:lang w:eastAsia="zh-Hans"/>
        </w:rPr>
        <w:t>本招标项目的工程预算</w:t>
      </w:r>
      <w:r>
        <w:rPr>
          <w:rFonts w:hint="eastAsia" w:ascii="宋体" w:hAnsi="宋体" w:eastAsia="宋体" w:cs="宋体"/>
          <w:sz w:val="24"/>
          <w:lang w:eastAsia="zh-CN"/>
        </w:rPr>
        <w:t>价编制</w:t>
      </w:r>
      <w:r>
        <w:rPr>
          <w:rFonts w:hint="eastAsia" w:ascii="宋体" w:hAnsi="宋体" w:eastAsia="宋体" w:cs="宋体"/>
          <w:sz w:val="24"/>
          <w:lang w:eastAsia="zh-Hans"/>
        </w:rPr>
        <w:t>以</w:t>
      </w:r>
      <w:r>
        <w:rPr>
          <w:rFonts w:hint="eastAsia" w:ascii="宋体" w:hAnsi="宋体" w:eastAsia="宋体" w:cs="宋体"/>
          <w:b/>
          <w:bCs/>
          <w:sz w:val="24"/>
          <w:lang w:eastAsia="zh-Hans"/>
        </w:rPr>
        <w:t>审核后</w:t>
      </w:r>
      <w:r>
        <w:rPr>
          <w:rFonts w:hint="eastAsia" w:ascii="宋体" w:hAnsi="宋体" w:eastAsia="宋体" w:cs="宋体"/>
          <w:b/>
          <w:bCs/>
          <w:sz w:val="24"/>
          <w:lang w:val="en-US" w:eastAsia="zh-CN"/>
        </w:rPr>
        <w:t>的预算编制</w:t>
      </w:r>
      <w:r>
        <w:rPr>
          <w:rFonts w:hint="eastAsia" w:ascii="宋体" w:hAnsi="宋体" w:eastAsia="宋体" w:cs="宋体"/>
          <w:sz w:val="24"/>
          <w:lang w:eastAsia="zh-Hans"/>
        </w:rPr>
        <w:t>为准</w:t>
      </w:r>
      <w:r>
        <w:rPr>
          <w:rFonts w:hint="eastAsia" w:ascii="宋体" w:hAnsi="宋体" w:eastAsia="宋体" w:cs="宋体"/>
          <w:sz w:val="24"/>
          <w:lang w:eastAsia="zh-CN"/>
        </w:rPr>
        <w:t>。</w:t>
      </w:r>
    </w:p>
    <w:p w14:paraId="389643C2">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firstLine="482" w:firstLineChars="200"/>
        <w:textAlignment w:val="auto"/>
        <w:rPr>
          <w:rFonts w:hint="eastAsia"/>
          <w:color w:val="auto"/>
        </w:rPr>
      </w:pPr>
      <w:r>
        <w:rPr>
          <w:rFonts w:hint="eastAsia" w:ascii="宋体" w:hAnsi="宋体" w:cs="宋体"/>
          <w:b/>
          <w:bCs/>
          <w:color w:val="auto"/>
          <w:sz w:val="24"/>
        </w:rPr>
        <w:t>主要材料、设备要求</w:t>
      </w:r>
    </w:p>
    <w:p w14:paraId="62F062E6">
      <w:pPr>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left"/>
        <w:textAlignment w:val="auto"/>
        <w:rPr>
          <w:rFonts w:hint="eastAsia" w:eastAsia="宋体"/>
          <w:b w:val="0"/>
          <w:bCs w:val="0"/>
          <w:color w:val="auto"/>
          <w:sz w:val="32"/>
          <w:szCs w:val="32"/>
          <w:lang w:eastAsia="zh-CN"/>
        </w:rPr>
      </w:pPr>
      <w:r>
        <w:rPr>
          <w:rFonts w:hint="eastAsia" w:ascii="宋体" w:hAnsi="宋体"/>
          <w:color w:val="auto"/>
          <w:sz w:val="24"/>
          <w:lang w:eastAsia="zh-CN"/>
        </w:rPr>
        <w:t>招标人所需材料、设备时可根据莆田市工业和信息化局关于公布莆田市名优地产品名录的通知《莆市工信运行〔2024〕232号》</w:t>
      </w:r>
      <w:r>
        <w:rPr>
          <w:rFonts w:hint="eastAsia" w:ascii="宋体" w:hAnsi="宋体"/>
          <w:color w:val="auto"/>
          <w:sz w:val="24"/>
          <w:lang w:val="en-US" w:eastAsia="zh-CN"/>
        </w:rPr>
        <w:t>等文件规定</w:t>
      </w:r>
      <w:r>
        <w:rPr>
          <w:rFonts w:hint="eastAsia" w:ascii="宋体" w:hAnsi="宋体"/>
          <w:color w:val="auto"/>
          <w:sz w:val="24"/>
          <w:lang w:eastAsia="zh-CN"/>
        </w:rPr>
        <w:t>,优先选用公布的莆田市名优地产品名录内产品。</w:t>
      </w:r>
    </w:p>
    <w:p w14:paraId="4B25525A">
      <w:pPr>
        <w:wordWrap w:val="0"/>
        <w:spacing w:line="360" w:lineRule="exact"/>
        <w:jc w:val="center"/>
        <w:rPr>
          <w:rFonts w:hint="eastAsia" w:ascii="宋体" w:hAnsi="宋体" w:eastAsia="宋体" w:cs="宋体"/>
          <w:b/>
          <w:color w:val="auto"/>
          <w:spacing w:val="0"/>
          <w:sz w:val="30"/>
          <w:szCs w:val="30"/>
          <w:highlight w:val="none"/>
        </w:rPr>
      </w:pPr>
    </w:p>
    <w:p w14:paraId="0643756D">
      <w:pPr>
        <w:wordWrap w:val="0"/>
        <w:spacing w:line="360" w:lineRule="exact"/>
        <w:jc w:val="center"/>
        <w:rPr>
          <w:rFonts w:hint="eastAsia" w:ascii="宋体" w:hAnsi="宋体" w:eastAsia="宋体" w:cs="宋体"/>
          <w:b/>
          <w:color w:val="auto"/>
          <w:spacing w:val="0"/>
          <w:sz w:val="30"/>
          <w:szCs w:val="30"/>
          <w:highlight w:val="none"/>
        </w:rPr>
      </w:pPr>
      <w:r>
        <w:rPr>
          <w:rFonts w:hint="eastAsia" w:ascii="宋体" w:hAnsi="宋体" w:eastAsia="宋体" w:cs="宋体"/>
          <w:b/>
          <w:color w:val="auto"/>
          <w:spacing w:val="0"/>
          <w:sz w:val="30"/>
          <w:szCs w:val="30"/>
          <w:highlight w:val="none"/>
        </w:rPr>
        <w:t>(三)投标文件</w:t>
      </w:r>
    </w:p>
    <w:p w14:paraId="0FA37BB8">
      <w:pPr>
        <w:wordWrap w:val="0"/>
        <w:adjustRightInd/>
        <w:spacing w:line="360" w:lineRule="auto"/>
        <w:ind w:firstLine="482" w:firstLineChars="200"/>
        <w:jc w:val="left"/>
        <w:textAlignment w:val="auto"/>
        <w:rPr>
          <w:rFonts w:hint="eastAsia" w:ascii="宋体" w:hAnsi="宋体" w:eastAsia="宋体" w:cs="宋体"/>
          <w:b/>
          <w:bCs/>
          <w:color w:val="auto"/>
          <w:spacing w:val="0"/>
          <w:sz w:val="24"/>
          <w:highlight w:val="none"/>
        </w:rPr>
      </w:pPr>
      <w:r>
        <w:rPr>
          <w:rFonts w:hint="eastAsia" w:ascii="宋体" w:hAnsi="宋体" w:eastAsia="宋体" w:cs="宋体"/>
          <w:b/>
          <w:bCs/>
          <w:color w:val="auto"/>
          <w:spacing w:val="0"/>
          <w:sz w:val="24"/>
          <w:highlight w:val="none"/>
        </w:rPr>
        <w:t>15.投标文件的组成</w:t>
      </w:r>
    </w:p>
    <w:p w14:paraId="74351D01">
      <w:pPr>
        <w:tabs>
          <w:tab w:val="left" w:pos="1260"/>
        </w:tabs>
        <w:adjustRightInd/>
        <w:spacing w:line="360" w:lineRule="auto"/>
        <w:ind w:firstLine="480" w:firstLineChars="200"/>
        <w:jc w:val="left"/>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投标文件由下列内容组成。</w:t>
      </w:r>
    </w:p>
    <w:p w14:paraId="07FBFD20">
      <w:pPr>
        <w:tabs>
          <w:tab w:val="left" w:pos="0"/>
        </w:tabs>
        <w:wordWrap w:val="0"/>
        <w:adjustRightInd/>
        <w:spacing w:line="360" w:lineRule="auto"/>
        <w:ind w:firstLine="480" w:firstLineChars="200"/>
        <w:jc w:val="left"/>
        <w:textAlignment w:val="auto"/>
        <w:rPr>
          <w:rFonts w:hint="eastAsia" w:ascii="宋体" w:hAnsi="宋体" w:eastAsia="宋体" w:cs="宋体"/>
          <w:b w:val="0"/>
          <w:bCs/>
          <w:color w:val="auto"/>
          <w:spacing w:val="0"/>
          <w:sz w:val="24"/>
          <w:highlight w:val="none"/>
        </w:rPr>
      </w:pPr>
      <w:r>
        <w:rPr>
          <w:rFonts w:hint="eastAsia" w:ascii="宋体" w:hAnsi="宋体" w:eastAsia="宋体" w:cs="宋体"/>
          <w:b w:val="0"/>
          <w:bCs/>
          <w:color w:val="auto"/>
          <w:spacing w:val="0"/>
          <w:sz w:val="24"/>
          <w:highlight w:val="none"/>
        </w:rPr>
        <w:t>1、投标承诺函</w:t>
      </w:r>
    </w:p>
    <w:p w14:paraId="5A7FFA13">
      <w:pPr>
        <w:tabs>
          <w:tab w:val="left" w:pos="0"/>
        </w:tabs>
        <w:wordWrap w:val="0"/>
        <w:adjustRightInd/>
        <w:spacing w:line="360" w:lineRule="auto"/>
        <w:ind w:firstLine="480" w:firstLineChars="200"/>
        <w:jc w:val="left"/>
        <w:textAlignment w:val="auto"/>
        <w:rPr>
          <w:rFonts w:hint="eastAsia" w:ascii="宋体" w:hAnsi="宋体" w:eastAsia="宋体" w:cs="宋体"/>
          <w:b w:val="0"/>
          <w:bCs/>
          <w:color w:val="auto"/>
          <w:spacing w:val="0"/>
          <w:sz w:val="24"/>
          <w:highlight w:val="none"/>
        </w:rPr>
      </w:pPr>
      <w:r>
        <w:rPr>
          <w:rFonts w:hint="eastAsia" w:ascii="宋体" w:hAnsi="宋体" w:eastAsia="宋体" w:cs="宋体"/>
          <w:b w:val="0"/>
          <w:bCs/>
          <w:color w:val="auto"/>
          <w:spacing w:val="0"/>
          <w:sz w:val="24"/>
          <w:highlight w:val="none"/>
        </w:rPr>
        <w:t>2、企业及项目经理的证书、证件复印件</w:t>
      </w:r>
    </w:p>
    <w:p w14:paraId="6D1CED79">
      <w:pPr>
        <w:tabs>
          <w:tab w:val="left" w:pos="0"/>
        </w:tabs>
        <w:wordWrap w:val="0"/>
        <w:adjustRightInd/>
        <w:spacing w:line="360" w:lineRule="auto"/>
        <w:ind w:firstLine="482" w:firstLineChars="200"/>
        <w:jc w:val="left"/>
        <w:textAlignment w:val="auto"/>
        <w:rPr>
          <w:rFonts w:hint="eastAsia" w:ascii="宋体" w:hAnsi="宋体" w:eastAsia="宋体" w:cs="宋体"/>
          <w:b/>
          <w:bCs/>
          <w:color w:val="auto"/>
          <w:spacing w:val="0"/>
          <w:sz w:val="24"/>
          <w:highlight w:val="none"/>
        </w:rPr>
      </w:pPr>
      <w:r>
        <w:rPr>
          <w:rFonts w:hint="eastAsia" w:ascii="宋体" w:hAnsi="宋体" w:eastAsia="宋体" w:cs="宋体"/>
          <w:b/>
          <w:color w:val="auto"/>
          <w:spacing w:val="0"/>
          <w:sz w:val="24"/>
          <w:highlight w:val="none"/>
        </w:rPr>
        <w:t>16.</w:t>
      </w:r>
      <w:r>
        <w:rPr>
          <w:rFonts w:hint="eastAsia" w:ascii="宋体" w:hAnsi="宋体" w:eastAsia="宋体" w:cs="宋体"/>
          <w:b/>
          <w:bCs/>
          <w:color w:val="auto"/>
          <w:spacing w:val="0"/>
          <w:sz w:val="24"/>
          <w:highlight w:val="none"/>
        </w:rPr>
        <w:t>投标有效期</w:t>
      </w:r>
    </w:p>
    <w:p w14:paraId="39D18AC1">
      <w:pPr>
        <w:wordWrap w:val="0"/>
        <w:adjustRightInd/>
        <w:spacing w:line="360" w:lineRule="auto"/>
        <w:ind w:firstLine="480" w:firstLineChars="200"/>
        <w:jc w:val="left"/>
        <w:textAlignment w:val="auto"/>
        <w:rPr>
          <w:rFonts w:hint="eastAsia" w:ascii="宋体" w:hAnsi="宋体" w:eastAsia="宋体" w:cs="宋体"/>
          <w:bCs/>
          <w:color w:val="auto"/>
          <w:spacing w:val="0"/>
          <w:sz w:val="24"/>
          <w:highlight w:val="none"/>
        </w:rPr>
      </w:pPr>
      <w:r>
        <w:rPr>
          <w:rFonts w:hint="eastAsia" w:ascii="宋体" w:hAnsi="宋体" w:eastAsia="宋体" w:cs="宋体"/>
          <w:bCs/>
          <w:color w:val="auto"/>
          <w:spacing w:val="0"/>
          <w:sz w:val="24"/>
          <w:highlight w:val="none"/>
        </w:rPr>
        <w:t>本招标项目的投标有效期为90日历天(从投标截止之日算起)。</w:t>
      </w:r>
    </w:p>
    <w:p w14:paraId="60202AB7">
      <w:pPr>
        <w:wordWrap w:val="0"/>
        <w:adjustRightInd/>
        <w:spacing w:line="360" w:lineRule="auto"/>
        <w:ind w:firstLine="482" w:firstLineChars="200"/>
        <w:jc w:val="left"/>
        <w:textAlignment w:val="auto"/>
        <w:rPr>
          <w:rFonts w:hint="eastAsia" w:ascii="宋体" w:hAnsi="宋体" w:eastAsia="宋体" w:cs="宋体"/>
          <w:b/>
          <w:bCs/>
          <w:color w:val="auto"/>
          <w:spacing w:val="0"/>
          <w:sz w:val="24"/>
          <w:highlight w:val="none"/>
        </w:rPr>
      </w:pPr>
      <w:r>
        <w:rPr>
          <w:rFonts w:hint="eastAsia" w:ascii="宋体" w:hAnsi="宋体" w:eastAsia="宋体" w:cs="宋体"/>
          <w:b/>
          <w:bCs/>
          <w:color w:val="auto"/>
          <w:spacing w:val="0"/>
          <w:sz w:val="24"/>
          <w:highlight w:val="none"/>
        </w:rPr>
        <w:t>17.投标保证金</w:t>
      </w:r>
    </w:p>
    <w:p w14:paraId="0462CF7B">
      <w:pPr>
        <w:wordWrap w:val="0"/>
        <w:adjustRightInd/>
        <w:snapToGrid w:val="0"/>
        <w:spacing w:line="360" w:lineRule="auto"/>
        <w:ind w:firstLine="480" w:firstLineChars="200"/>
        <w:jc w:val="left"/>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17.1.1本招标项目的投标保证金为人民币</w:t>
      </w:r>
      <w:r>
        <w:rPr>
          <w:rFonts w:hint="eastAsia" w:ascii="宋体" w:hAnsi="宋体" w:cs="宋体"/>
          <w:color w:val="auto"/>
          <w:spacing w:val="0"/>
          <w:sz w:val="24"/>
          <w:highlight w:val="none"/>
          <w:lang w:val="en-US" w:eastAsia="zh-CN"/>
        </w:rPr>
        <w:t>肆万</w:t>
      </w:r>
      <w:r>
        <w:rPr>
          <w:rFonts w:hint="eastAsia" w:ascii="宋体" w:hAnsi="宋体" w:eastAsia="宋体" w:cs="宋体"/>
          <w:color w:val="auto"/>
          <w:spacing w:val="0"/>
          <w:sz w:val="24"/>
          <w:highlight w:val="none"/>
        </w:rPr>
        <w:t>元整（¥</w:t>
      </w:r>
      <w:r>
        <w:rPr>
          <w:rFonts w:hint="eastAsia" w:ascii="宋体" w:hAnsi="宋体" w:cs="宋体"/>
          <w:color w:val="auto"/>
          <w:spacing w:val="0"/>
          <w:sz w:val="24"/>
          <w:highlight w:val="none"/>
          <w:lang w:val="en-US" w:eastAsia="zh-CN"/>
        </w:rPr>
        <w:t>40000</w:t>
      </w:r>
      <w:r>
        <w:rPr>
          <w:rFonts w:hint="eastAsia" w:ascii="宋体" w:hAnsi="宋体" w:eastAsia="宋体" w:cs="宋体"/>
          <w:color w:val="auto"/>
          <w:spacing w:val="0"/>
          <w:sz w:val="24"/>
          <w:highlight w:val="none"/>
        </w:rPr>
        <w:t>元），投标人可以以现金或银行保函或担保保函或投标保证形式缴纳投标保证金，开标会当场交纳。未按要求交纳投标保证金的，招标人拒绝接受（或退回）其投标文件。未中标的投标保证金开标会当场退还；中标人的投标保证金人民币</w:t>
      </w:r>
      <w:r>
        <w:rPr>
          <w:rFonts w:hint="eastAsia" w:ascii="宋体" w:hAnsi="宋体" w:cs="宋体"/>
          <w:color w:val="auto"/>
          <w:spacing w:val="0"/>
          <w:sz w:val="24"/>
          <w:highlight w:val="none"/>
          <w:lang w:val="en-US" w:eastAsia="zh-CN"/>
        </w:rPr>
        <w:t>肆万</w:t>
      </w:r>
      <w:r>
        <w:rPr>
          <w:rFonts w:hint="eastAsia" w:ascii="宋体" w:hAnsi="宋体" w:eastAsia="宋体" w:cs="宋体"/>
          <w:color w:val="auto"/>
          <w:spacing w:val="0"/>
          <w:sz w:val="24"/>
          <w:highlight w:val="none"/>
        </w:rPr>
        <w:t>元整（¥</w:t>
      </w:r>
      <w:r>
        <w:rPr>
          <w:rFonts w:hint="eastAsia" w:ascii="宋体" w:hAnsi="宋体" w:cs="宋体"/>
          <w:color w:val="auto"/>
          <w:spacing w:val="0"/>
          <w:sz w:val="24"/>
          <w:highlight w:val="none"/>
          <w:lang w:val="en-US" w:eastAsia="zh-CN"/>
        </w:rPr>
        <w:t>40000</w:t>
      </w:r>
      <w:r>
        <w:rPr>
          <w:rFonts w:hint="eastAsia" w:ascii="宋体" w:hAnsi="宋体" w:eastAsia="宋体" w:cs="宋体"/>
          <w:color w:val="auto"/>
          <w:spacing w:val="0"/>
          <w:sz w:val="24"/>
          <w:highlight w:val="none"/>
        </w:rPr>
        <w:t>元）在施工合同签定后及交纳履约保证金后</w:t>
      </w:r>
      <w:r>
        <w:rPr>
          <w:rFonts w:hint="eastAsia" w:ascii="宋体" w:hAnsi="宋体" w:cs="宋体"/>
          <w:color w:val="auto"/>
          <w:spacing w:val="0"/>
          <w:sz w:val="24"/>
          <w:highlight w:val="none"/>
          <w:lang w:val="en-US" w:eastAsia="zh-CN"/>
        </w:rPr>
        <w:t>10个工作日内</w:t>
      </w:r>
      <w:r>
        <w:rPr>
          <w:rFonts w:hint="eastAsia" w:ascii="宋体" w:hAnsi="宋体" w:eastAsia="宋体" w:cs="宋体"/>
          <w:color w:val="auto"/>
          <w:spacing w:val="0"/>
          <w:sz w:val="24"/>
          <w:highlight w:val="none"/>
        </w:rPr>
        <w:t>退还。</w:t>
      </w:r>
    </w:p>
    <w:p w14:paraId="4313EE40">
      <w:pPr>
        <w:wordWrap w:val="0"/>
        <w:adjustRightInd/>
        <w:snapToGrid w:val="0"/>
        <w:spacing w:line="360" w:lineRule="auto"/>
        <w:ind w:firstLine="480" w:firstLineChars="200"/>
        <w:jc w:val="left"/>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17.1.2 根据福建省住房和城乡建设厅《关于进一步规范我省房建和市政工程招标项目投标保证金管理的通知》（闽建筑〔2020〕8号）规定，投标人以银行保函、担保保函形式提交投标保证金（以下简称“投标保函”）的：（1）投标人缴纳的保函手续费应当从投标人企业基本账户以电汇或银行转账的形式转出到商业银行、工程担保公司等保函开立人公司账户，并在电汇或银行转账单上注明招标项目编号。（2）电汇或银行转账单以及保函开立人出具的加盖单位公章的到账证明扫描件，作为投标文件的组成部分。</w:t>
      </w:r>
    </w:p>
    <w:p w14:paraId="3BDF21EC">
      <w:pPr>
        <w:wordWrap w:val="0"/>
        <w:adjustRightInd/>
        <w:snapToGrid w:val="0"/>
        <w:spacing w:line="360" w:lineRule="auto"/>
        <w:ind w:firstLine="480" w:firstLineChars="200"/>
        <w:jc w:val="left"/>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17.1.3根据《关于闽建筑〔2020〕8 号文件有关到账证明事项的通知（1）（闽建筑函〔2021〕1 号）规定：保函开立人依法刻制并授权用于投标保函业务的专用章；（2）可以在本单位出具的到账证明上使用。为统一规范各保函开立人开具的到账证明，投标人须按照到账证明格式（详见招标文件附件-到账证明（格式））制作。</w:t>
      </w:r>
    </w:p>
    <w:p w14:paraId="0AE96EE3">
      <w:pPr>
        <w:wordWrap w:val="0"/>
        <w:adjustRightInd/>
        <w:snapToGrid w:val="0"/>
        <w:spacing w:line="360" w:lineRule="auto"/>
        <w:ind w:firstLine="480" w:firstLineChars="200"/>
        <w:jc w:val="left"/>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17.2投标保证金的有效期：90日历天(从投标截止之日算起)。</w:t>
      </w:r>
    </w:p>
    <w:p w14:paraId="44445E35">
      <w:pPr>
        <w:widowControl/>
        <w:wordWrap w:val="0"/>
        <w:adjustRightInd/>
        <w:snapToGrid w:val="0"/>
        <w:spacing w:line="360" w:lineRule="auto"/>
        <w:ind w:firstLine="482" w:firstLineChars="200"/>
        <w:jc w:val="left"/>
        <w:textAlignment w:val="auto"/>
        <w:rPr>
          <w:rFonts w:hint="eastAsia" w:ascii="宋体" w:hAnsi="宋体" w:eastAsia="宋体" w:cs="宋体"/>
          <w:b/>
          <w:color w:val="auto"/>
          <w:spacing w:val="0"/>
          <w:sz w:val="24"/>
          <w:highlight w:val="none"/>
        </w:rPr>
      </w:pPr>
      <w:r>
        <w:rPr>
          <w:rFonts w:hint="eastAsia" w:ascii="宋体" w:hAnsi="宋体" w:eastAsia="宋体" w:cs="宋体"/>
          <w:b/>
          <w:color w:val="auto"/>
          <w:spacing w:val="0"/>
          <w:sz w:val="24"/>
          <w:highlight w:val="none"/>
        </w:rPr>
        <w:t>17.3投标人发生下列情况之一的，投标保证金将不予以退还：</w:t>
      </w:r>
    </w:p>
    <w:p w14:paraId="50F32171">
      <w:pPr>
        <w:adjustRightInd/>
        <w:spacing w:line="360" w:lineRule="auto"/>
        <w:ind w:firstLine="482" w:firstLineChars="200"/>
        <w:jc w:val="left"/>
        <w:textAlignment w:val="auto"/>
        <w:rPr>
          <w:rFonts w:hint="eastAsia" w:ascii="宋体" w:hAnsi="宋体" w:eastAsia="宋体" w:cs="宋体"/>
          <w:b/>
          <w:color w:val="auto"/>
          <w:spacing w:val="0"/>
          <w:sz w:val="24"/>
          <w:highlight w:val="none"/>
        </w:rPr>
      </w:pPr>
      <w:r>
        <w:rPr>
          <w:rFonts w:hint="eastAsia" w:ascii="宋体" w:hAnsi="宋体" w:eastAsia="宋体" w:cs="宋体"/>
          <w:b/>
          <w:color w:val="auto"/>
          <w:spacing w:val="0"/>
          <w:sz w:val="24"/>
          <w:highlight w:val="none"/>
        </w:rPr>
        <w:t xml:space="preserve">(1)在投标有效期间，投标人撤回或修改其投标文件的； </w:t>
      </w:r>
    </w:p>
    <w:p w14:paraId="1B15DD96">
      <w:pPr>
        <w:tabs>
          <w:tab w:val="left" w:pos="540"/>
          <w:tab w:val="left" w:pos="1800"/>
        </w:tabs>
        <w:adjustRightInd/>
        <w:spacing w:line="360" w:lineRule="auto"/>
        <w:ind w:firstLine="482" w:firstLineChars="200"/>
        <w:jc w:val="left"/>
        <w:textAlignment w:val="auto"/>
        <w:rPr>
          <w:rFonts w:hint="eastAsia" w:ascii="宋体" w:hAnsi="宋体" w:eastAsia="宋体" w:cs="宋体"/>
          <w:b/>
          <w:color w:val="auto"/>
          <w:spacing w:val="0"/>
          <w:sz w:val="24"/>
          <w:highlight w:val="none"/>
        </w:rPr>
      </w:pPr>
      <w:r>
        <w:rPr>
          <w:rFonts w:hint="eastAsia" w:ascii="宋体" w:hAnsi="宋体" w:eastAsia="宋体" w:cs="宋体"/>
          <w:b/>
          <w:color w:val="auto"/>
          <w:spacing w:val="0"/>
          <w:sz w:val="24"/>
          <w:highlight w:val="none"/>
        </w:rPr>
        <w:t>(2)中标人放弃中标的或不按规定与招标人签订合同的；</w:t>
      </w:r>
    </w:p>
    <w:p w14:paraId="7089E0A5">
      <w:pPr>
        <w:tabs>
          <w:tab w:val="left" w:pos="540"/>
          <w:tab w:val="left" w:pos="1080"/>
          <w:tab w:val="left" w:pos="1800"/>
        </w:tabs>
        <w:adjustRightInd/>
        <w:spacing w:line="360" w:lineRule="auto"/>
        <w:ind w:firstLine="482" w:firstLineChars="200"/>
        <w:jc w:val="left"/>
        <w:textAlignment w:val="auto"/>
        <w:rPr>
          <w:rFonts w:hint="eastAsia" w:ascii="宋体" w:hAnsi="宋体" w:eastAsia="宋体" w:cs="宋体"/>
          <w:b/>
          <w:color w:val="auto"/>
          <w:spacing w:val="0"/>
          <w:sz w:val="24"/>
          <w:highlight w:val="none"/>
        </w:rPr>
      </w:pPr>
      <w:r>
        <w:rPr>
          <w:rFonts w:hint="eastAsia" w:ascii="宋体" w:hAnsi="宋体" w:eastAsia="宋体" w:cs="宋体"/>
          <w:b/>
          <w:color w:val="auto"/>
          <w:spacing w:val="0"/>
          <w:sz w:val="24"/>
          <w:highlight w:val="none"/>
        </w:rPr>
        <w:t>(3)中标人在规定的期限内未按要求向招标人提交履约保证金的；</w:t>
      </w:r>
    </w:p>
    <w:p w14:paraId="0EEB7FA9">
      <w:pPr>
        <w:tabs>
          <w:tab w:val="left" w:pos="540"/>
          <w:tab w:val="left" w:pos="1080"/>
          <w:tab w:val="left" w:pos="1800"/>
        </w:tabs>
        <w:adjustRightInd/>
        <w:spacing w:line="360" w:lineRule="auto"/>
        <w:ind w:firstLine="482" w:firstLineChars="200"/>
        <w:jc w:val="left"/>
        <w:textAlignment w:val="auto"/>
        <w:rPr>
          <w:rFonts w:hint="eastAsia" w:ascii="宋体" w:hAnsi="宋体" w:eastAsia="宋体" w:cs="宋体"/>
          <w:b/>
          <w:color w:val="auto"/>
          <w:spacing w:val="0"/>
          <w:sz w:val="24"/>
          <w:highlight w:val="none"/>
        </w:rPr>
      </w:pPr>
      <w:r>
        <w:rPr>
          <w:rFonts w:hint="eastAsia" w:ascii="宋体" w:hAnsi="宋体" w:eastAsia="宋体" w:cs="宋体"/>
          <w:b/>
          <w:color w:val="auto"/>
          <w:spacing w:val="0"/>
          <w:sz w:val="24"/>
          <w:highlight w:val="none"/>
        </w:rPr>
        <w:t>(4)因中标人在本招标项目投标中存在违法行为导致中标被依法确认无效的；</w:t>
      </w:r>
    </w:p>
    <w:p w14:paraId="663C782B">
      <w:pPr>
        <w:tabs>
          <w:tab w:val="left" w:pos="540"/>
          <w:tab w:val="left" w:pos="1080"/>
          <w:tab w:val="left" w:pos="1800"/>
        </w:tabs>
        <w:adjustRightInd/>
        <w:spacing w:line="360" w:lineRule="auto"/>
        <w:ind w:firstLine="482" w:firstLineChars="200"/>
        <w:jc w:val="left"/>
        <w:textAlignment w:val="auto"/>
        <w:rPr>
          <w:rFonts w:hint="eastAsia" w:ascii="宋体" w:hAnsi="宋体" w:eastAsia="宋体" w:cs="宋体"/>
          <w:b/>
          <w:color w:val="auto"/>
          <w:spacing w:val="0"/>
          <w:sz w:val="24"/>
          <w:highlight w:val="none"/>
        </w:rPr>
      </w:pPr>
      <w:r>
        <w:rPr>
          <w:rFonts w:hint="eastAsia" w:ascii="宋体" w:hAnsi="宋体" w:eastAsia="宋体" w:cs="宋体"/>
          <w:b/>
          <w:color w:val="auto"/>
          <w:spacing w:val="0"/>
          <w:sz w:val="24"/>
          <w:highlight w:val="none"/>
        </w:rPr>
        <w:t>(5)中标人放弃中标的；</w:t>
      </w:r>
    </w:p>
    <w:p w14:paraId="78041DBF">
      <w:pPr>
        <w:tabs>
          <w:tab w:val="left" w:pos="540"/>
          <w:tab w:val="left" w:pos="1080"/>
          <w:tab w:val="left" w:pos="1800"/>
        </w:tabs>
        <w:adjustRightInd/>
        <w:spacing w:line="360" w:lineRule="auto"/>
        <w:ind w:firstLine="482" w:firstLineChars="200"/>
        <w:jc w:val="left"/>
        <w:textAlignment w:val="auto"/>
        <w:rPr>
          <w:rFonts w:hint="eastAsia" w:ascii="宋体" w:hAnsi="宋体" w:eastAsia="宋体" w:cs="宋体"/>
          <w:b/>
          <w:color w:val="auto"/>
          <w:spacing w:val="0"/>
          <w:sz w:val="24"/>
          <w:highlight w:val="none"/>
        </w:rPr>
      </w:pPr>
      <w:r>
        <w:rPr>
          <w:rFonts w:hint="eastAsia" w:ascii="宋体" w:hAnsi="宋体" w:eastAsia="宋体" w:cs="宋体"/>
          <w:b/>
          <w:color w:val="auto"/>
          <w:spacing w:val="0"/>
          <w:sz w:val="24"/>
          <w:highlight w:val="none"/>
        </w:rPr>
        <w:t>(6)法律、法规规定的其他情形。</w:t>
      </w:r>
    </w:p>
    <w:p w14:paraId="6BB1FAEB">
      <w:pPr>
        <w:tabs>
          <w:tab w:val="left" w:pos="540"/>
          <w:tab w:val="left" w:pos="1080"/>
          <w:tab w:val="left" w:pos="1800"/>
        </w:tabs>
        <w:wordWrap w:val="0"/>
        <w:adjustRightInd/>
        <w:spacing w:line="360" w:lineRule="auto"/>
        <w:ind w:firstLine="482" w:firstLineChars="200"/>
        <w:jc w:val="left"/>
        <w:textAlignment w:val="auto"/>
        <w:rPr>
          <w:rFonts w:hint="eastAsia" w:ascii="宋体" w:hAnsi="宋体" w:eastAsia="宋体" w:cs="宋体"/>
          <w:b/>
          <w:color w:val="auto"/>
          <w:spacing w:val="0"/>
          <w:sz w:val="24"/>
          <w:highlight w:val="none"/>
        </w:rPr>
      </w:pPr>
      <w:r>
        <w:rPr>
          <w:rFonts w:hint="eastAsia" w:ascii="宋体" w:hAnsi="宋体" w:eastAsia="宋体" w:cs="宋体"/>
          <w:b/>
          <w:color w:val="auto"/>
          <w:spacing w:val="0"/>
          <w:sz w:val="24"/>
          <w:highlight w:val="none"/>
        </w:rPr>
        <w:t>18.投标文件的编制</w:t>
      </w:r>
    </w:p>
    <w:p w14:paraId="5E21BAD6">
      <w:pPr>
        <w:tabs>
          <w:tab w:val="left" w:pos="540"/>
          <w:tab w:val="left" w:pos="1080"/>
          <w:tab w:val="left" w:pos="1800"/>
        </w:tabs>
        <w:wordWrap w:val="0"/>
        <w:adjustRightInd/>
        <w:spacing w:line="360" w:lineRule="auto"/>
        <w:ind w:firstLine="480" w:firstLineChars="200"/>
        <w:jc w:val="left"/>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18.1投标文件应按照招标文件第四章“投标文件格式”中规定的格式和内容进行编写。投标人应仔细阅读投标文件格式的备注或说明，并按要求提交相关资料，其中表格可以按同样格式扩展，如有必要也可以增加附页。</w:t>
      </w:r>
    </w:p>
    <w:p w14:paraId="04179D1C">
      <w:pPr>
        <w:tabs>
          <w:tab w:val="left" w:pos="540"/>
          <w:tab w:val="left" w:pos="1080"/>
          <w:tab w:val="left" w:pos="1800"/>
        </w:tabs>
        <w:wordWrap w:val="0"/>
        <w:adjustRightInd/>
        <w:spacing w:line="360" w:lineRule="auto"/>
        <w:ind w:firstLine="482" w:firstLineChars="200"/>
        <w:jc w:val="left"/>
        <w:textAlignment w:val="auto"/>
        <w:rPr>
          <w:rFonts w:hint="eastAsia" w:ascii="宋体" w:hAnsi="宋体" w:eastAsia="宋体" w:cs="宋体"/>
          <w:b/>
          <w:color w:val="auto"/>
          <w:spacing w:val="0"/>
          <w:sz w:val="24"/>
          <w:highlight w:val="none"/>
        </w:rPr>
      </w:pPr>
      <w:r>
        <w:rPr>
          <w:rFonts w:hint="eastAsia" w:ascii="宋体" w:hAnsi="宋体" w:eastAsia="宋体" w:cs="宋体"/>
          <w:b/>
          <w:color w:val="auto"/>
          <w:spacing w:val="0"/>
          <w:sz w:val="24"/>
          <w:highlight w:val="none"/>
        </w:rPr>
        <w:t>18.2投标文件应当对招标文件有关工程发包价、招标工期、质量要求、投标有效期、项目管理人员等实质性内容作出响应。</w:t>
      </w:r>
    </w:p>
    <w:p w14:paraId="2E162F71">
      <w:pPr>
        <w:adjustRightInd/>
        <w:spacing w:line="360" w:lineRule="auto"/>
        <w:ind w:firstLine="480" w:firstLineChars="200"/>
        <w:jc w:val="left"/>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18.3投标文件应用不褪色的材料书写或打印或复印，字迹应清晰易于辨认，并按照招标文件第四章“投标文件格式”的要求由投标人的法定代表人或其委托代理人签署并加盖单位章。</w:t>
      </w:r>
    </w:p>
    <w:p w14:paraId="3BE3B741">
      <w:pPr>
        <w:adjustRightInd/>
        <w:spacing w:line="360" w:lineRule="auto"/>
        <w:ind w:firstLine="480" w:firstLineChars="200"/>
        <w:jc w:val="left"/>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18.4投标文件正本的份数为一份，副本的份数为</w:t>
      </w:r>
      <w:r>
        <w:rPr>
          <w:rFonts w:hint="eastAsia" w:ascii="宋体" w:hAnsi="宋体" w:cs="宋体"/>
          <w:color w:val="auto"/>
          <w:spacing w:val="0"/>
          <w:sz w:val="24"/>
          <w:highlight w:val="none"/>
          <w:lang w:val="en-US" w:eastAsia="zh-CN"/>
        </w:rPr>
        <w:t>一</w:t>
      </w:r>
      <w:r>
        <w:rPr>
          <w:rFonts w:hint="eastAsia" w:ascii="宋体" w:hAnsi="宋体" w:eastAsia="宋体" w:cs="宋体"/>
          <w:color w:val="auto"/>
          <w:spacing w:val="0"/>
          <w:sz w:val="24"/>
          <w:highlight w:val="none"/>
        </w:rPr>
        <w:t>份，正本和副本的封面上应清楚地标记“正本”或“副本”的字样。当副本和正本不一致时，以正本为准。</w:t>
      </w:r>
    </w:p>
    <w:p w14:paraId="32ECDE64">
      <w:pPr>
        <w:wordWrap w:val="0"/>
        <w:adjustRightInd/>
        <w:spacing w:line="360" w:lineRule="auto"/>
        <w:ind w:firstLine="482" w:firstLineChars="200"/>
        <w:jc w:val="left"/>
        <w:textAlignment w:val="auto"/>
        <w:rPr>
          <w:rFonts w:hint="eastAsia" w:ascii="宋体" w:hAnsi="宋体" w:eastAsia="宋体" w:cs="宋体"/>
          <w:b/>
          <w:color w:val="auto"/>
          <w:spacing w:val="0"/>
          <w:sz w:val="24"/>
          <w:highlight w:val="none"/>
        </w:rPr>
      </w:pPr>
      <w:r>
        <w:rPr>
          <w:rFonts w:hint="eastAsia" w:ascii="宋体" w:hAnsi="宋体" w:eastAsia="宋体" w:cs="宋体"/>
          <w:b/>
          <w:color w:val="auto"/>
          <w:spacing w:val="0"/>
          <w:sz w:val="24"/>
          <w:highlight w:val="none"/>
        </w:rPr>
        <w:t>19.投标文件的密封及标记</w:t>
      </w:r>
    </w:p>
    <w:p w14:paraId="2C9D19E0">
      <w:pPr>
        <w:adjustRightInd/>
        <w:spacing w:line="360" w:lineRule="auto"/>
        <w:ind w:firstLine="480" w:firstLineChars="200"/>
        <w:jc w:val="left"/>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投标文件的正本和副本一起密封在一个封套内，并在封套的密封口上加盖单位章。封套上应写明招标人名称、招标项目名称、投标人名称。投标人应对所递交的投标文件包封的完整性负责,招标人或代理机构在开标会上不再对文件包装的完整性进行查验。</w:t>
      </w:r>
    </w:p>
    <w:p w14:paraId="57E0F37D">
      <w:pPr>
        <w:wordWrap w:val="0"/>
        <w:adjustRightInd/>
        <w:spacing w:line="360" w:lineRule="auto"/>
        <w:ind w:firstLine="482" w:firstLineChars="200"/>
        <w:jc w:val="left"/>
        <w:textAlignment w:val="auto"/>
        <w:rPr>
          <w:rFonts w:hint="eastAsia" w:ascii="宋体" w:hAnsi="宋体" w:eastAsia="宋体" w:cs="宋体"/>
          <w:b/>
          <w:color w:val="auto"/>
          <w:spacing w:val="0"/>
          <w:sz w:val="24"/>
          <w:highlight w:val="none"/>
        </w:rPr>
      </w:pPr>
      <w:r>
        <w:rPr>
          <w:rFonts w:hint="eastAsia" w:ascii="宋体" w:hAnsi="宋体" w:eastAsia="宋体" w:cs="宋体"/>
          <w:b/>
          <w:color w:val="auto"/>
          <w:spacing w:val="0"/>
          <w:sz w:val="24"/>
          <w:highlight w:val="none"/>
        </w:rPr>
        <w:t>20.投标文件的递交地点、递交截止时间</w:t>
      </w:r>
    </w:p>
    <w:p w14:paraId="7BF58D88">
      <w:pPr>
        <w:adjustRightInd/>
        <w:spacing w:line="360" w:lineRule="auto"/>
        <w:ind w:firstLine="480" w:firstLineChars="200"/>
        <w:jc w:val="left"/>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20.1投标文件的递交地点为：</w:t>
      </w:r>
      <w:r>
        <w:rPr>
          <w:rFonts w:hint="eastAsia" w:ascii="宋体" w:hAnsi="宋体" w:eastAsia="宋体" w:cs="宋体"/>
          <w:b/>
          <w:bCs/>
          <w:color w:val="auto"/>
          <w:spacing w:val="0"/>
          <w:sz w:val="24"/>
          <w:highlight w:val="none"/>
          <w:u w:val="single"/>
          <w:lang w:eastAsia="zh-CN"/>
        </w:rPr>
        <w:t>202</w:t>
      </w:r>
      <w:r>
        <w:rPr>
          <w:rFonts w:hint="eastAsia" w:ascii="宋体" w:hAnsi="宋体" w:cs="宋体"/>
          <w:b/>
          <w:bCs/>
          <w:color w:val="auto"/>
          <w:spacing w:val="0"/>
          <w:sz w:val="24"/>
          <w:highlight w:val="none"/>
          <w:u w:val="single"/>
          <w:lang w:val="en-US" w:eastAsia="zh-CN"/>
        </w:rPr>
        <w:t>5</w:t>
      </w:r>
      <w:r>
        <w:rPr>
          <w:rFonts w:hint="eastAsia" w:ascii="宋体" w:hAnsi="宋体" w:eastAsia="宋体" w:cs="宋体"/>
          <w:b/>
          <w:bCs/>
          <w:color w:val="auto"/>
          <w:spacing w:val="0"/>
          <w:sz w:val="24"/>
          <w:highlight w:val="none"/>
        </w:rPr>
        <w:t>年</w:t>
      </w:r>
      <w:r>
        <w:rPr>
          <w:rFonts w:hint="eastAsia" w:ascii="宋体" w:hAnsi="宋体" w:cs="宋体"/>
          <w:b/>
          <w:bCs/>
          <w:color w:val="auto"/>
          <w:spacing w:val="0"/>
          <w:sz w:val="24"/>
          <w:szCs w:val="24"/>
          <w:highlight w:val="none"/>
          <w:u w:val="single"/>
          <w:lang w:val="en-US" w:eastAsia="zh-CN"/>
        </w:rPr>
        <w:t>12</w:t>
      </w:r>
      <w:r>
        <w:rPr>
          <w:rFonts w:hint="eastAsia" w:ascii="宋体" w:hAnsi="宋体" w:eastAsia="宋体" w:cs="宋体"/>
          <w:b/>
          <w:bCs/>
          <w:color w:val="auto"/>
          <w:spacing w:val="0"/>
          <w:kern w:val="0"/>
          <w:sz w:val="24"/>
          <w:szCs w:val="24"/>
          <w:highlight w:val="none"/>
          <w:u w:val="none"/>
        </w:rPr>
        <w:t>月</w:t>
      </w:r>
      <w:r>
        <w:rPr>
          <w:rFonts w:hint="eastAsia" w:ascii="宋体" w:hAnsi="宋体" w:cs="宋体"/>
          <w:b/>
          <w:bCs/>
          <w:color w:val="auto"/>
          <w:spacing w:val="0"/>
          <w:sz w:val="24"/>
          <w:szCs w:val="24"/>
          <w:highlight w:val="none"/>
          <w:u w:val="single"/>
          <w:lang w:val="en-US" w:eastAsia="zh-CN"/>
        </w:rPr>
        <w:t>29</w:t>
      </w:r>
      <w:r>
        <w:rPr>
          <w:rFonts w:hint="eastAsia" w:ascii="宋体" w:hAnsi="宋体" w:eastAsia="宋体" w:cs="宋体"/>
          <w:b/>
          <w:bCs/>
          <w:color w:val="auto"/>
          <w:spacing w:val="0"/>
          <w:kern w:val="0"/>
          <w:sz w:val="24"/>
          <w:szCs w:val="24"/>
          <w:highlight w:val="none"/>
          <w:u w:val="none"/>
        </w:rPr>
        <w:t>日</w:t>
      </w:r>
      <w:r>
        <w:rPr>
          <w:rFonts w:hint="eastAsia" w:ascii="宋体" w:hAnsi="宋体" w:cs="宋体"/>
          <w:b/>
          <w:bCs/>
          <w:color w:val="auto"/>
          <w:spacing w:val="0"/>
          <w:sz w:val="24"/>
          <w:highlight w:val="none"/>
          <w:u w:val="single"/>
          <w:lang w:val="en-US" w:eastAsia="zh-CN"/>
        </w:rPr>
        <w:t>9</w:t>
      </w:r>
      <w:r>
        <w:rPr>
          <w:rFonts w:hint="eastAsia" w:ascii="宋体" w:hAnsi="宋体" w:eastAsia="宋体" w:cs="宋体"/>
          <w:b/>
          <w:bCs/>
          <w:color w:val="auto"/>
          <w:spacing w:val="0"/>
          <w:sz w:val="24"/>
          <w:highlight w:val="none"/>
        </w:rPr>
        <w:t>时</w:t>
      </w:r>
      <w:r>
        <w:rPr>
          <w:rFonts w:hint="eastAsia" w:ascii="宋体" w:hAnsi="宋体" w:cs="宋体"/>
          <w:b/>
          <w:bCs/>
          <w:color w:val="auto"/>
          <w:spacing w:val="0"/>
          <w:sz w:val="24"/>
          <w:highlight w:val="none"/>
          <w:u w:val="single"/>
          <w:lang w:val="en-US" w:eastAsia="zh-CN"/>
        </w:rPr>
        <w:t>00</w:t>
      </w:r>
      <w:r>
        <w:rPr>
          <w:rFonts w:hint="eastAsia" w:ascii="宋体" w:hAnsi="宋体" w:eastAsia="宋体" w:cs="宋体"/>
          <w:b/>
          <w:bCs/>
          <w:color w:val="auto"/>
          <w:spacing w:val="0"/>
          <w:sz w:val="24"/>
          <w:highlight w:val="none"/>
        </w:rPr>
        <w:t>分</w:t>
      </w:r>
      <w:r>
        <w:rPr>
          <w:rFonts w:hint="eastAsia" w:ascii="宋体" w:hAnsi="宋体" w:eastAsia="宋体" w:cs="宋体"/>
          <w:color w:val="auto"/>
          <w:spacing w:val="0"/>
          <w:sz w:val="24"/>
          <w:highlight w:val="none"/>
        </w:rPr>
        <w:t>在</w:t>
      </w:r>
      <w:r>
        <w:rPr>
          <w:rFonts w:hint="eastAsia" w:ascii="宋体" w:hAnsi="宋体" w:cs="宋体"/>
          <w:b/>
          <w:bCs/>
          <w:color w:val="auto"/>
          <w:spacing w:val="0"/>
          <w:kern w:val="0"/>
          <w:sz w:val="24"/>
          <w:szCs w:val="24"/>
          <w:highlight w:val="none"/>
          <w:u w:val="single"/>
          <w:lang w:eastAsia="zh-CN"/>
        </w:rPr>
        <w:t>福建省恒顺北岸文旅有限公司会议室</w:t>
      </w:r>
      <w:r>
        <w:rPr>
          <w:rFonts w:hint="eastAsia" w:ascii="宋体" w:hAnsi="宋体" w:eastAsia="宋体" w:cs="宋体"/>
          <w:color w:val="auto"/>
          <w:spacing w:val="0"/>
          <w:sz w:val="24"/>
          <w:highlight w:val="none"/>
          <w:u w:val="none"/>
        </w:rPr>
        <w:t>进行</w:t>
      </w:r>
      <w:r>
        <w:rPr>
          <w:rFonts w:hint="eastAsia" w:ascii="宋体" w:hAnsi="宋体" w:eastAsia="宋体" w:cs="宋体"/>
          <w:color w:val="auto"/>
          <w:spacing w:val="0"/>
          <w:sz w:val="24"/>
          <w:highlight w:val="none"/>
        </w:rPr>
        <w:t>。</w:t>
      </w:r>
    </w:p>
    <w:p w14:paraId="785DD92A">
      <w:pPr>
        <w:widowControl/>
        <w:tabs>
          <w:tab w:val="left" w:pos="900"/>
          <w:tab w:val="left" w:pos="1100"/>
        </w:tabs>
        <w:adjustRightInd/>
        <w:spacing w:line="360" w:lineRule="auto"/>
        <w:ind w:firstLine="482" w:firstLineChars="200"/>
        <w:textAlignment w:val="auto"/>
        <w:rPr>
          <w:rFonts w:hint="eastAsia" w:ascii="宋体" w:hAnsi="宋体" w:eastAsia="宋体" w:cs="宋体"/>
          <w:b/>
          <w:color w:val="auto"/>
          <w:spacing w:val="0"/>
          <w:sz w:val="24"/>
          <w:highlight w:val="none"/>
        </w:rPr>
      </w:pPr>
      <w:r>
        <w:rPr>
          <w:rFonts w:hint="eastAsia" w:ascii="宋体" w:hAnsi="宋体" w:eastAsia="宋体" w:cs="宋体"/>
          <w:b/>
          <w:color w:val="auto"/>
          <w:spacing w:val="0"/>
          <w:sz w:val="24"/>
          <w:highlight w:val="none"/>
        </w:rPr>
        <w:t>20.2.</w:t>
      </w:r>
      <w:r>
        <w:rPr>
          <w:rFonts w:hint="eastAsia" w:ascii="宋体" w:hAnsi="宋体" w:eastAsia="宋体" w:cs="宋体"/>
          <w:b/>
          <w:color w:val="auto"/>
          <w:spacing w:val="0"/>
          <w:sz w:val="24"/>
          <w:highlight w:val="none"/>
        </w:rPr>
        <w:tab/>
      </w:r>
      <w:r>
        <w:rPr>
          <w:rFonts w:hint="eastAsia" w:ascii="宋体" w:hAnsi="宋体" w:eastAsia="宋体" w:cs="宋体"/>
          <w:b/>
          <w:color w:val="auto"/>
          <w:spacing w:val="0"/>
          <w:sz w:val="24"/>
          <w:highlight w:val="none"/>
        </w:rPr>
        <w:t>逾期送达或者未送达指定地点的投标文件，招标人将拒绝接收。</w:t>
      </w:r>
    </w:p>
    <w:p w14:paraId="1AAE7E6B">
      <w:pPr>
        <w:widowControl/>
        <w:tabs>
          <w:tab w:val="left" w:pos="900"/>
          <w:tab w:val="left" w:pos="1100"/>
        </w:tabs>
        <w:adjustRightInd/>
        <w:spacing w:line="360" w:lineRule="auto"/>
        <w:ind w:firstLine="482" w:firstLineChars="200"/>
        <w:textAlignment w:val="auto"/>
        <w:rPr>
          <w:rFonts w:hint="eastAsia" w:ascii="宋体" w:hAnsi="宋体" w:eastAsia="宋体" w:cs="宋体"/>
          <w:b/>
          <w:color w:val="auto"/>
          <w:spacing w:val="0"/>
          <w:sz w:val="24"/>
          <w:highlight w:val="none"/>
        </w:rPr>
      </w:pPr>
      <w:r>
        <w:rPr>
          <w:rFonts w:hint="eastAsia" w:ascii="宋体" w:hAnsi="宋体" w:eastAsia="宋体" w:cs="宋体"/>
          <w:b/>
          <w:sz w:val="24"/>
          <w:lang w:val="en-US" w:eastAsia="zh-CN"/>
        </w:rPr>
        <w:t>20.3</w:t>
      </w:r>
      <w:r>
        <w:rPr>
          <w:rFonts w:hint="eastAsia" w:ascii="宋体" w:hAnsi="宋体" w:eastAsia="宋体" w:cs="宋体"/>
          <w:b/>
          <w:sz w:val="24"/>
        </w:rPr>
        <w:t>至截标时间止，递交投标文件的投标人不足3家，招标人将重新组织开标</w:t>
      </w:r>
    </w:p>
    <w:p w14:paraId="5F84CF1C">
      <w:pPr>
        <w:wordWrap w:val="0"/>
        <w:spacing w:line="360" w:lineRule="exact"/>
        <w:jc w:val="center"/>
        <w:rPr>
          <w:rFonts w:hint="eastAsia" w:ascii="宋体" w:hAnsi="宋体" w:eastAsia="宋体" w:cs="宋体"/>
          <w:b/>
          <w:color w:val="auto"/>
          <w:spacing w:val="0"/>
          <w:sz w:val="30"/>
          <w:szCs w:val="30"/>
          <w:highlight w:val="none"/>
        </w:rPr>
      </w:pPr>
      <w:r>
        <w:rPr>
          <w:rFonts w:hint="eastAsia" w:ascii="宋体" w:hAnsi="宋体" w:eastAsia="宋体" w:cs="宋体"/>
          <w:b/>
          <w:color w:val="auto"/>
          <w:spacing w:val="0"/>
          <w:sz w:val="30"/>
          <w:szCs w:val="30"/>
          <w:highlight w:val="none"/>
        </w:rPr>
        <w:t>(四)开标、评标及定标</w:t>
      </w:r>
      <w:bookmarkStart w:id="0" w:name="_GoBack"/>
      <w:bookmarkEnd w:id="0"/>
    </w:p>
    <w:p w14:paraId="4F4432E0">
      <w:pPr>
        <w:wordWrap w:val="0"/>
        <w:snapToGrid/>
        <w:spacing w:line="360" w:lineRule="auto"/>
        <w:ind w:firstLine="482" w:firstLineChars="200"/>
        <w:jc w:val="left"/>
        <w:textAlignment w:val="auto"/>
        <w:rPr>
          <w:rFonts w:hint="eastAsia" w:ascii="宋体" w:hAnsi="宋体" w:eastAsia="宋体" w:cs="宋体"/>
          <w:b/>
          <w:bCs/>
          <w:color w:val="auto"/>
          <w:spacing w:val="0"/>
          <w:sz w:val="24"/>
          <w:szCs w:val="24"/>
          <w:highlight w:val="none"/>
        </w:rPr>
      </w:pPr>
      <w:r>
        <w:rPr>
          <w:rFonts w:hint="eastAsia" w:ascii="宋体" w:hAnsi="宋体" w:eastAsia="宋体" w:cs="宋体"/>
          <w:b/>
          <w:bCs/>
          <w:color w:val="auto"/>
          <w:spacing w:val="0"/>
          <w:sz w:val="24"/>
          <w:szCs w:val="24"/>
          <w:highlight w:val="none"/>
        </w:rPr>
        <w:t xml:space="preserve">21.开标 </w:t>
      </w:r>
    </w:p>
    <w:p w14:paraId="633C16B9">
      <w:pPr>
        <w:wordWrap w:val="0"/>
        <w:snapToGrid/>
        <w:spacing w:line="360" w:lineRule="auto"/>
        <w:ind w:firstLine="480" w:firstLineChars="200"/>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21.1开标会定于</w:t>
      </w:r>
      <w:r>
        <w:rPr>
          <w:rFonts w:hint="eastAsia" w:ascii="宋体" w:hAnsi="宋体" w:eastAsia="宋体" w:cs="宋体"/>
          <w:b/>
          <w:bCs/>
          <w:color w:val="auto"/>
          <w:spacing w:val="0"/>
          <w:sz w:val="24"/>
          <w:highlight w:val="none"/>
          <w:u w:val="single"/>
          <w:lang w:eastAsia="zh-CN"/>
        </w:rPr>
        <w:t>202</w:t>
      </w:r>
      <w:r>
        <w:rPr>
          <w:rFonts w:hint="eastAsia" w:ascii="宋体" w:hAnsi="宋体" w:cs="宋体"/>
          <w:b/>
          <w:bCs/>
          <w:color w:val="auto"/>
          <w:spacing w:val="0"/>
          <w:sz w:val="24"/>
          <w:highlight w:val="none"/>
          <w:u w:val="single"/>
          <w:lang w:val="en-US" w:eastAsia="zh-CN"/>
        </w:rPr>
        <w:t>5</w:t>
      </w:r>
      <w:r>
        <w:rPr>
          <w:rFonts w:hint="eastAsia" w:ascii="宋体" w:hAnsi="宋体" w:eastAsia="宋体" w:cs="宋体"/>
          <w:b/>
          <w:bCs/>
          <w:color w:val="auto"/>
          <w:spacing w:val="0"/>
          <w:sz w:val="24"/>
          <w:highlight w:val="none"/>
        </w:rPr>
        <w:t>年</w:t>
      </w:r>
      <w:r>
        <w:rPr>
          <w:rFonts w:hint="eastAsia" w:ascii="宋体" w:hAnsi="宋体" w:cs="宋体"/>
          <w:b/>
          <w:bCs/>
          <w:color w:val="auto"/>
          <w:spacing w:val="0"/>
          <w:sz w:val="24"/>
          <w:szCs w:val="24"/>
          <w:highlight w:val="none"/>
          <w:u w:val="single"/>
          <w:lang w:val="en-US" w:eastAsia="zh-CN"/>
        </w:rPr>
        <w:t>12</w:t>
      </w:r>
      <w:r>
        <w:rPr>
          <w:rFonts w:hint="eastAsia" w:ascii="宋体" w:hAnsi="宋体" w:eastAsia="宋体" w:cs="宋体"/>
          <w:b/>
          <w:bCs/>
          <w:color w:val="auto"/>
          <w:spacing w:val="0"/>
          <w:kern w:val="0"/>
          <w:sz w:val="24"/>
          <w:szCs w:val="24"/>
          <w:highlight w:val="none"/>
          <w:u w:val="none"/>
        </w:rPr>
        <w:t>月</w:t>
      </w:r>
      <w:r>
        <w:rPr>
          <w:rFonts w:hint="eastAsia" w:ascii="宋体" w:hAnsi="宋体" w:cs="宋体"/>
          <w:b/>
          <w:bCs/>
          <w:color w:val="auto"/>
          <w:spacing w:val="0"/>
          <w:sz w:val="24"/>
          <w:szCs w:val="24"/>
          <w:highlight w:val="none"/>
          <w:u w:val="single"/>
          <w:lang w:val="en-US" w:eastAsia="zh-CN"/>
        </w:rPr>
        <w:t>29</w:t>
      </w:r>
      <w:r>
        <w:rPr>
          <w:rFonts w:hint="eastAsia" w:ascii="宋体" w:hAnsi="宋体" w:eastAsia="宋体" w:cs="宋体"/>
          <w:b/>
          <w:bCs/>
          <w:color w:val="auto"/>
          <w:spacing w:val="0"/>
          <w:kern w:val="0"/>
          <w:sz w:val="24"/>
          <w:szCs w:val="24"/>
          <w:highlight w:val="none"/>
          <w:u w:val="none"/>
        </w:rPr>
        <w:t>日</w:t>
      </w:r>
      <w:r>
        <w:rPr>
          <w:rFonts w:hint="eastAsia" w:ascii="宋体" w:hAnsi="宋体" w:cs="宋体"/>
          <w:b/>
          <w:bCs/>
          <w:color w:val="auto"/>
          <w:spacing w:val="0"/>
          <w:sz w:val="24"/>
          <w:highlight w:val="none"/>
          <w:u w:val="single"/>
          <w:lang w:val="en-US" w:eastAsia="zh-CN"/>
        </w:rPr>
        <w:t>9</w:t>
      </w:r>
      <w:r>
        <w:rPr>
          <w:rFonts w:hint="eastAsia" w:ascii="宋体" w:hAnsi="宋体" w:eastAsia="宋体" w:cs="宋体"/>
          <w:b/>
          <w:bCs/>
          <w:color w:val="auto"/>
          <w:spacing w:val="0"/>
          <w:sz w:val="24"/>
          <w:highlight w:val="none"/>
        </w:rPr>
        <w:t>时</w:t>
      </w:r>
      <w:r>
        <w:rPr>
          <w:rFonts w:hint="eastAsia" w:ascii="宋体" w:hAnsi="宋体" w:cs="宋体"/>
          <w:b/>
          <w:bCs/>
          <w:color w:val="auto"/>
          <w:spacing w:val="0"/>
          <w:sz w:val="24"/>
          <w:highlight w:val="none"/>
          <w:u w:val="single"/>
          <w:lang w:val="en-US" w:eastAsia="zh-CN"/>
        </w:rPr>
        <w:t>00</w:t>
      </w:r>
      <w:r>
        <w:rPr>
          <w:rFonts w:hint="eastAsia" w:ascii="宋体" w:hAnsi="宋体" w:eastAsia="宋体" w:cs="宋体"/>
          <w:b/>
          <w:bCs/>
          <w:color w:val="auto"/>
          <w:spacing w:val="0"/>
          <w:sz w:val="24"/>
          <w:highlight w:val="none"/>
        </w:rPr>
        <w:t>分</w:t>
      </w:r>
      <w:r>
        <w:rPr>
          <w:rFonts w:hint="eastAsia" w:ascii="宋体" w:hAnsi="宋体" w:eastAsia="宋体" w:cs="宋体"/>
          <w:color w:val="auto"/>
          <w:spacing w:val="0"/>
          <w:sz w:val="24"/>
          <w:szCs w:val="24"/>
          <w:highlight w:val="none"/>
        </w:rPr>
        <w:t>在</w:t>
      </w:r>
      <w:r>
        <w:rPr>
          <w:rFonts w:hint="eastAsia" w:ascii="宋体" w:hAnsi="宋体" w:cs="宋体"/>
          <w:b/>
          <w:bCs/>
          <w:color w:val="auto"/>
          <w:spacing w:val="0"/>
          <w:kern w:val="0"/>
          <w:sz w:val="24"/>
          <w:szCs w:val="24"/>
          <w:highlight w:val="none"/>
          <w:u w:val="single"/>
          <w:lang w:eastAsia="zh-CN"/>
        </w:rPr>
        <w:t>福建省恒顺北岸文旅有限公司会议室</w:t>
      </w:r>
      <w:r>
        <w:rPr>
          <w:rFonts w:hint="eastAsia" w:ascii="宋体" w:hAnsi="宋体" w:eastAsia="宋体" w:cs="宋体"/>
          <w:color w:val="auto"/>
          <w:spacing w:val="0"/>
          <w:sz w:val="24"/>
          <w:szCs w:val="24"/>
          <w:highlight w:val="none"/>
        </w:rPr>
        <w:t>进行，开标会由招标人或招标代理机构主持并邀请</w:t>
      </w:r>
      <w:r>
        <w:rPr>
          <w:rFonts w:hint="eastAsia" w:ascii="宋体" w:hAnsi="宋体" w:cs="宋体"/>
          <w:color w:val="auto"/>
          <w:spacing w:val="0"/>
          <w:sz w:val="24"/>
          <w:szCs w:val="24"/>
          <w:highlight w:val="none"/>
          <w:lang w:val="en-US" w:eastAsia="zh-CN"/>
        </w:rPr>
        <w:t>监督人员</w:t>
      </w:r>
      <w:r>
        <w:rPr>
          <w:rFonts w:hint="eastAsia" w:ascii="宋体" w:hAnsi="宋体" w:eastAsia="宋体" w:cs="宋体"/>
          <w:color w:val="auto"/>
          <w:spacing w:val="0"/>
          <w:sz w:val="24"/>
          <w:szCs w:val="24"/>
          <w:highlight w:val="none"/>
        </w:rPr>
        <w:t>参加，投标人的法定代表人或其委托的代理人必须参加开标会。</w:t>
      </w:r>
    </w:p>
    <w:p w14:paraId="597F89FC">
      <w:pPr>
        <w:wordWrap w:val="0"/>
        <w:snapToGrid/>
        <w:spacing w:line="360" w:lineRule="auto"/>
        <w:ind w:firstLine="480" w:firstLineChars="200"/>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bCs/>
          <w:color w:val="auto"/>
          <w:spacing w:val="0"/>
          <w:sz w:val="24"/>
          <w:szCs w:val="24"/>
          <w:highlight w:val="none"/>
        </w:rPr>
        <w:t>21.2</w:t>
      </w:r>
      <w:r>
        <w:rPr>
          <w:rFonts w:hint="eastAsia" w:ascii="宋体" w:hAnsi="宋体" w:eastAsia="宋体" w:cs="宋体"/>
          <w:color w:val="auto"/>
          <w:spacing w:val="0"/>
          <w:sz w:val="24"/>
          <w:szCs w:val="24"/>
          <w:highlight w:val="none"/>
        </w:rPr>
        <w:t>投标人的法定代表人参加开标会的，</w:t>
      </w:r>
      <w:r>
        <w:rPr>
          <w:rFonts w:hint="eastAsia" w:ascii="宋体" w:hAnsi="宋体" w:eastAsia="宋体" w:cs="宋体"/>
          <w:bCs/>
          <w:color w:val="auto"/>
          <w:spacing w:val="0"/>
          <w:sz w:val="24"/>
          <w:szCs w:val="24"/>
          <w:highlight w:val="none"/>
        </w:rPr>
        <w:t>须随带个人身份证和法定代表人资格证明书；如是法定代表人</w:t>
      </w:r>
      <w:r>
        <w:rPr>
          <w:rFonts w:hint="eastAsia" w:ascii="宋体" w:hAnsi="宋体" w:eastAsia="宋体" w:cs="宋体"/>
          <w:color w:val="auto"/>
          <w:spacing w:val="0"/>
          <w:sz w:val="24"/>
          <w:szCs w:val="24"/>
          <w:highlight w:val="none"/>
        </w:rPr>
        <w:t>的委托代理人参加开标会的，须随带</w:t>
      </w:r>
      <w:r>
        <w:rPr>
          <w:rFonts w:hint="eastAsia" w:ascii="宋体" w:hAnsi="宋体" w:eastAsia="宋体" w:cs="宋体"/>
          <w:bCs/>
          <w:color w:val="auto"/>
          <w:spacing w:val="0"/>
          <w:sz w:val="24"/>
          <w:szCs w:val="24"/>
          <w:highlight w:val="none"/>
        </w:rPr>
        <w:t>个人身份证和</w:t>
      </w:r>
      <w:r>
        <w:rPr>
          <w:rFonts w:hint="eastAsia" w:ascii="宋体" w:hAnsi="宋体" w:eastAsia="宋体" w:cs="宋体"/>
          <w:color w:val="auto"/>
          <w:spacing w:val="0"/>
          <w:sz w:val="24"/>
          <w:szCs w:val="24"/>
          <w:highlight w:val="none"/>
        </w:rPr>
        <w:t>法定代表人的</w:t>
      </w:r>
      <w:r>
        <w:rPr>
          <w:rFonts w:hint="eastAsia" w:ascii="宋体" w:hAnsi="宋体" w:eastAsia="宋体" w:cs="宋体"/>
          <w:bCs/>
          <w:color w:val="auto"/>
          <w:spacing w:val="0"/>
          <w:sz w:val="24"/>
          <w:szCs w:val="24"/>
          <w:highlight w:val="none"/>
        </w:rPr>
        <w:t>授权委托书</w:t>
      </w:r>
      <w:r>
        <w:rPr>
          <w:rFonts w:hint="eastAsia" w:ascii="宋体" w:hAnsi="宋体" w:eastAsia="宋体" w:cs="宋体"/>
          <w:color w:val="auto"/>
          <w:spacing w:val="0"/>
          <w:sz w:val="24"/>
          <w:szCs w:val="24"/>
          <w:highlight w:val="none"/>
        </w:rPr>
        <w:t>。</w:t>
      </w:r>
    </w:p>
    <w:p w14:paraId="3922A65D">
      <w:pPr>
        <w:wordWrap w:val="0"/>
        <w:snapToGrid/>
        <w:spacing w:line="360" w:lineRule="auto"/>
        <w:ind w:firstLine="480" w:firstLineChars="200"/>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21.3资格审查小组</w:t>
      </w:r>
    </w:p>
    <w:p w14:paraId="7AE8651E">
      <w:pPr>
        <w:wordWrap w:val="0"/>
        <w:snapToGrid/>
        <w:spacing w:line="360" w:lineRule="auto"/>
        <w:ind w:firstLine="480" w:firstLineChars="200"/>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招标人不组建评标委员会，由招标人代表、招标代理机构代表等3人以上组成资格审查小组，对投标人的资格、资质和投标文件的有效性进行审查。</w:t>
      </w:r>
    </w:p>
    <w:p w14:paraId="42B9537B">
      <w:pPr>
        <w:tabs>
          <w:tab w:val="left" w:pos="540"/>
          <w:tab w:val="left" w:pos="1260"/>
        </w:tabs>
        <w:wordWrap w:val="0"/>
        <w:snapToGrid/>
        <w:spacing w:line="360" w:lineRule="auto"/>
        <w:ind w:firstLine="480" w:firstLineChars="200"/>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21.4开标程序：</w:t>
      </w:r>
    </w:p>
    <w:p w14:paraId="59A076A2">
      <w:pPr>
        <w:wordWrap w:val="0"/>
        <w:snapToGrid/>
        <w:spacing w:line="360" w:lineRule="auto"/>
        <w:ind w:firstLine="480" w:firstLineChars="200"/>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(1)主持人介绍参加开标会的有关单位；</w:t>
      </w:r>
    </w:p>
    <w:p w14:paraId="147DAEB7">
      <w:pPr>
        <w:wordWrap w:val="0"/>
        <w:snapToGrid/>
        <w:spacing w:line="360" w:lineRule="auto"/>
        <w:ind w:firstLine="480" w:firstLineChars="200"/>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(2)主持人宣布开标纪律。</w:t>
      </w:r>
    </w:p>
    <w:p w14:paraId="3408012C">
      <w:pPr>
        <w:wordWrap w:val="0"/>
        <w:snapToGrid/>
        <w:spacing w:line="360" w:lineRule="auto"/>
        <w:ind w:firstLine="480" w:firstLineChars="200"/>
        <w:jc w:val="left"/>
        <w:textAlignment w:val="auto"/>
        <w:rPr>
          <w:rFonts w:hint="eastAsia" w:ascii="宋体" w:hAnsi="宋体" w:eastAsia="宋体" w:cs="宋体"/>
          <w:b/>
          <w:bCs/>
          <w:color w:val="auto"/>
          <w:spacing w:val="0"/>
          <w:sz w:val="24"/>
          <w:szCs w:val="24"/>
          <w:highlight w:val="none"/>
        </w:rPr>
      </w:pPr>
      <w:r>
        <w:rPr>
          <w:rFonts w:hint="eastAsia" w:ascii="宋体" w:hAnsi="宋体" w:eastAsia="宋体" w:cs="宋体"/>
          <w:color w:val="auto"/>
          <w:spacing w:val="0"/>
          <w:sz w:val="24"/>
          <w:szCs w:val="24"/>
          <w:highlight w:val="none"/>
        </w:rPr>
        <w:t>(</w:t>
      </w:r>
      <w:r>
        <w:rPr>
          <w:rFonts w:hint="eastAsia" w:ascii="宋体" w:hAnsi="宋体" w:eastAsia="宋体" w:cs="宋体"/>
          <w:color w:val="auto"/>
          <w:spacing w:val="0"/>
          <w:sz w:val="24"/>
          <w:szCs w:val="24"/>
          <w:highlight w:val="none"/>
          <w:lang w:val="en-US" w:eastAsia="zh-CN"/>
        </w:rPr>
        <w:t>3</w:t>
      </w:r>
      <w:r>
        <w:rPr>
          <w:rFonts w:hint="eastAsia" w:ascii="宋体" w:hAnsi="宋体" w:eastAsia="宋体" w:cs="宋体"/>
          <w:color w:val="auto"/>
          <w:spacing w:val="0"/>
          <w:sz w:val="24"/>
          <w:szCs w:val="24"/>
          <w:highlight w:val="none"/>
        </w:rPr>
        <w:t>)查验投标人代表的身份、投标人的资格。</w:t>
      </w:r>
      <w:r>
        <w:rPr>
          <w:rFonts w:hint="eastAsia" w:ascii="宋体" w:hAnsi="宋体" w:eastAsia="宋体" w:cs="宋体"/>
          <w:b/>
          <w:bCs/>
          <w:color w:val="auto"/>
          <w:spacing w:val="0"/>
          <w:sz w:val="24"/>
          <w:szCs w:val="24"/>
          <w:highlight w:val="none"/>
        </w:rPr>
        <w:t>存在下列情形之一的，招标人不予开启其投标文件并予以退还：</w:t>
      </w:r>
    </w:p>
    <w:p w14:paraId="77E65165">
      <w:pPr>
        <w:wordWrap w:val="0"/>
        <w:snapToGrid/>
        <w:spacing w:line="360" w:lineRule="auto"/>
        <w:ind w:firstLine="482" w:firstLineChars="200"/>
        <w:jc w:val="left"/>
        <w:textAlignment w:val="auto"/>
        <w:rPr>
          <w:rFonts w:hint="eastAsia" w:ascii="宋体" w:hAnsi="宋体" w:eastAsia="宋体" w:cs="宋体"/>
          <w:b/>
          <w:bCs/>
          <w:color w:val="auto"/>
          <w:spacing w:val="0"/>
          <w:sz w:val="24"/>
          <w:szCs w:val="24"/>
          <w:highlight w:val="none"/>
        </w:rPr>
      </w:pPr>
      <w:r>
        <w:rPr>
          <w:rFonts w:hint="eastAsia" w:ascii="宋体" w:hAnsi="宋体" w:eastAsia="宋体" w:cs="宋体"/>
          <w:b/>
          <w:bCs/>
          <w:color w:val="auto"/>
          <w:spacing w:val="0"/>
          <w:sz w:val="24"/>
          <w:szCs w:val="24"/>
          <w:highlight w:val="none"/>
        </w:rPr>
        <w:t>1)投标文件逾期送达的；</w:t>
      </w:r>
    </w:p>
    <w:p w14:paraId="2F75529C">
      <w:pPr>
        <w:wordWrap w:val="0"/>
        <w:snapToGrid/>
        <w:spacing w:line="360" w:lineRule="auto"/>
        <w:ind w:firstLine="482" w:firstLineChars="200"/>
        <w:jc w:val="left"/>
        <w:textAlignment w:val="auto"/>
        <w:rPr>
          <w:rFonts w:hint="eastAsia" w:ascii="宋体" w:hAnsi="宋体" w:eastAsia="宋体" w:cs="宋体"/>
          <w:b/>
          <w:bCs/>
          <w:color w:val="auto"/>
          <w:spacing w:val="0"/>
          <w:sz w:val="24"/>
          <w:szCs w:val="24"/>
          <w:highlight w:val="none"/>
        </w:rPr>
      </w:pPr>
      <w:r>
        <w:rPr>
          <w:rFonts w:hint="eastAsia" w:ascii="宋体" w:hAnsi="宋体" w:eastAsia="宋体" w:cs="宋体"/>
          <w:b/>
          <w:bCs/>
          <w:color w:val="auto"/>
          <w:spacing w:val="0"/>
          <w:sz w:val="24"/>
          <w:szCs w:val="24"/>
          <w:highlight w:val="none"/>
        </w:rPr>
        <w:t>2)投标人代表未按投标须知第21.2款要求提交法定代表人资格证明书或法定代表人授权委托书或有效个人身份证明的；</w:t>
      </w:r>
    </w:p>
    <w:p w14:paraId="7507522E">
      <w:pPr>
        <w:wordWrap w:val="0"/>
        <w:snapToGrid/>
        <w:spacing w:line="360" w:lineRule="auto"/>
        <w:ind w:firstLine="482" w:firstLineChars="200"/>
        <w:jc w:val="left"/>
        <w:textAlignment w:val="auto"/>
        <w:rPr>
          <w:rFonts w:hint="eastAsia" w:ascii="宋体" w:hAnsi="宋体" w:eastAsia="宋体" w:cs="宋体"/>
          <w:b/>
          <w:bCs/>
          <w:color w:val="auto"/>
          <w:spacing w:val="0"/>
          <w:sz w:val="24"/>
          <w:szCs w:val="24"/>
          <w:highlight w:val="none"/>
        </w:rPr>
      </w:pPr>
      <w:r>
        <w:rPr>
          <w:rFonts w:hint="eastAsia" w:ascii="宋体" w:hAnsi="宋体" w:eastAsia="宋体" w:cs="宋体"/>
          <w:b/>
          <w:bCs/>
          <w:color w:val="auto"/>
          <w:spacing w:val="0"/>
          <w:sz w:val="24"/>
          <w:szCs w:val="24"/>
          <w:highlight w:val="none"/>
        </w:rPr>
        <w:t>3)法定代表人资格证明书或法定代表人授权委托书未按招标文件格式要求签字、盖章的；</w:t>
      </w:r>
    </w:p>
    <w:p w14:paraId="2887618C">
      <w:pPr>
        <w:wordWrap w:val="0"/>
        <w:snapToGrid/>
        <w:spacing w:line="360" w:lineRule="auto"/>
        <w:ind w:firstLine="480" w:firstLineChars="200"/>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w:t>
      </w:r>
      <w:r>
        <w:rPr>
          <w:rFonts w:hint="eastAsia" w:ascii="宋体" w:hAnsi="宋体" w:cs="宋体"/>
          <w:color w:val="auto"/>
          <w:spacing w:val="0"/>
          <w:sz w:val="24"/>
          <w:szCs w:val="24"/>
          <w:highlight w:val="none"/>
          <w:lang w:val="en-US" w:eastAsia="zh-CN"/>
        </w:rPr>
        <w:t>4</w:t>
      </w:r>
      <w:r>
        <w:rPr>
          <w:rFonts w:hint="eastAsia" w:ascii="宋体" w:hAnsi="宋体" w:eastAsia="宋体" w:cs="宋体"/>
          <w:color w:val="auto"/>
          <w:spacing w:val="0"/>
          <w:sz w:val="24"/>
          <w:szCs w:val="24"/>
          <w:highlight w:val="none"/>
        </w:rPr>
        <w:t>)主持人宣布进入资格审查的投标人名单。</w:t>
      </w:r>
    </w:p>
    <w:p w14:paraId="4A9BF071">
      <w:pPr>
        <w:wordWrap w:val="0"/>
        <w:snapToGrid/>
        <w:spacing w:line="360" w:lineRule="auto"/>
        <w:ind w:firstLine="480" w:firstLineChars="200"/>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w:t>
      </w:r>
      <w:r>
        <w:rPr>
          <w:rFonts w:hint="eastAsia" w:ascii="宋体" w:hAnsi="宋体" w:cs="宋体"/>
          <w:color w:val="auto"/>
          <w:spacing w:val="0"/>
          <w:sz w:val="24"/>
          <w:szCs w:val="24"/>
          <w:highlight w:val="none"/>
          <w:lang w:val="en-US" w:eastAsia="zh-CN"/>
        </w:rPr>
        <w:t>5</w:t>
      </w:r>
      <w:r>
        <w:rPr>
          <w:rFonts w:hint="eastAsia" w:ascii="宋体" w:hAnsi="宋体" w:eastAsia="宋体" w:cs="宋体"/>
          <w:color w:val="auto"/>
          <w:spacing w:val="0"/>
          <w:sz w:val="24"/>
          <w:szCs w:val="24"/>
          <w:highlight w:val="none"/>
        </w:rPr>
        <w:t>)宣读投标人的投标文件并记录。宣读内容为投标人名称、投标报价、工程质量、工期、项目经理姓名及其它必要的内容。</w:t>
      </w:r>
    </w:p>
    <w:p w14:paraId="43EE2D32">
      <w:pPr>
        <w:wordWrap w:val="0"/>
        <w:snapToGrid/>
        <w:spacing w:line="360" w:lineRule="auto"/>
        <w:ind w:firstLine="480" w:firstLineChars="200"/>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w:t>
      </w:r>
      <w:r>
        <w:rPr>
          <w:rFonts w:hint="eastAsia" w:ascii="宋体" w:hAnsi="宋体" w:cs="宋体"/>
          <w:color w:val="auto"/>
          <w:spacing w:val="0"/>
          <w:sz w:val="24"/>
          <w:szCs w:val="24"/>
          <w:highlight w:val="none"/>
          <w:lang w:val="en-US" w:eastAsia="zh-CN"/>
        </w:rPr>
        <w:t>6</w:t>
      </w:r>
      <w:r>
        <w:rPr>
          <w:rFonts w:hint="eastAsia" w:ascii="宋体" w:hAnsi="宋体" w:eastAsia="宋体" w:cs="宋体"/>
          <w:color w:val="auto"/>
          <w:spacing w:val="0"/>
          <w:sz w:val="24"/>
          <w:szCs w:val="24"/>
          <w:highlight w:val="none"/>
        </w:rPr>
        <w:t>)投标人对开标有异议的，应当在开标现场提出，招标人应当当场作出答复，并制作记录。</w:t>
      </w:r>
    </w:p>
    <w:p w14:paraId="59072D1A">
      <w:pPr>
        <w:wordWrap w:val="0"/>
        <w:snapToGrid/>
        <w:spacing w:line="360" w:lineRule="auto"/>
        <w:ind w:firstLine="482" w:firstLineChars="200"/>
        <w:jc w:val="left"/>
        <w:textAlignment w:val="auto"/>
        <w:rPr>
          <w:rFonts w:hint="eastAsia" w:ascii="宋体" w:hAnsi="宋体" w:eastAsia="宋体" w:cs="宋体"/>
          <w:b/>
          <w:color w:val="auto"/>
          <w:spacing w:val="0"/>
          <w:sz w:val="24"/>
          <w:szCs w:val="24"/>
          <w:highlight w:val="none"/>
        </w:rPr>
      </w:pPr>
      <w:r>
        <w:rPr>
          <w:rFonts w:hint="eastAsia" w:ascii="宋体" w:hAnsi="宋体" w:eastAsia="宋体" w:cs="宋体"/>
          <w:b/>
          <w:color w:val="auto"/>
          <w:spacing w:val="0"/>
          <w:sz w:val="24"/>
          <w:szCs w:val="24"/>
          <w:highlight w:val="none"/>
        </w:rPr>
        <w:t>22.评标</w:t>
      </w:r>
    </w:p>
    <w:p w14:paraId="2807B392">
      <w:pPr>
        <w:wordWrap w:val="0"/>
        <w:snapToGrid/>
        <w:spacing w:line="360" w:lineRule="auto"/>
        <w:ind w:firstLine="480" w:firstLineChars="200"/>
        <w:jc w:val="left"/>
        <w:textAlignment w:val="auto"/>
        <w:rPr>
          <w:rFonts w:hint="eastAsia" w:ascii="宋体" w:hAnsi="宋体" w:eastAsia="宋体" w:cs="宋体"/>
          <w:b/>
          <w:color w:val="auto"/>
          <w:spacing w:val="0"/>
          <w:sz w:val="24"/>
          <w:szCs w:val="24"/>
          <w:highlight w:val="none"/>
        </w:rPr>
      </w:pPr>
      <w:r>
        <w:rPr>
          <w:rFonts w:hint="eastAsia" w:ascii="宋体" w:hAnsi="宋体" w:eastAsia="宋体" w:cs="宋体"/>
          <w:color w:val="auto"/>
          <w:spacing w:val="0"/>
          <w:sz w:val="24"/>
          <w:szCs w:val="24"/>
          <w:highlight w:val="none"/>
        </w:rPr>
        <w:t>22.1 资格审查小组审查投标文件，确定进入公开抽取中标人程序的合格投标人名单。</w:t>
      </w:r>
      <w:r>
        <w:rPr>
          <w:rFonts w:hint="eastAsia" w:ascii="宋体" w:hAnsi="宋体" w:eastAsia="宋体" w:cs="宋体"/>
          <w:b/>
          <w:color w:val="auto"/>
          <w:spacing w:val="0"/>
          <w:sz w:val="24"/>
          <w:szCs w:val="24"/>
          <w:highlight w:val="none"/>
        </w:rPr>
        <w:t>存在下列情形之一的，应当作为废标处理，不得进入随机抽取程序：</w:t>
      </w:r>
    </w:p>
    <w:p w14:paraId="4991558A">
      <w:pPr>
        <w:wordWrap w:val="0"/>
        <w:snapToGrid/>
        <w:spacing w:line="360" w:lineRule="auto"/>
        <w:ind w:firstLine="482" w:firstLineChars="200"/>
        <w:jc w:val="left"/>
        <w:textAlignment w:val="auto"/>
        <w:rPr>
          <w:rFonts w:hint="eastAsia" w:ascii="宋体" w:hAnsi="宋体" w:eastAsia="宋体" w:cs="宋体"/>
          <w:b/>
          <w:bCs/>
          <w:color w:val="auto"/>
          <w:spacing w:val="0"/>
          <w:sz w:val="24"/>
          <w:szCs w:val="24"/>
          <w:highlight w:val="none"/>
        </w:rPr>
      </w:pPr>
      <w:r>
        <w:rPr>
          <w:rFonts w:hint="eastAsia" w:ascii="宋体" w:hAnsi="宋体" w:eastAsia="宋体" w:cs="宋体"/>
          <w:b/>
          <w:color w:val="auto"/>
          <w:spacing w:val="0"/>
          <w:sz w:val="24"/>
          <w:szCs w:val="24"/>
          <w:highlight w:val="none"/>
        </w:rPr>
        <w:t>22</w:t>
      </w:r>
      <w:r>
        <w:rPr>
          <w:rFonts w:hint="eastAsia" w:ascii="宋体" w:hAnsi="宋体" w:eastAsia="宋体" w:cs="宋体"/>
          <w:b/>
          <w:bCs/>
          <w:color w:val="auto"/>
          <w:spacing w:val="0"/>
          <w:sz w:val="24"/>
          <w:szCs w:val="24"/>
          <w:highlight w:val="none"/>
        </w:rPr>
        <w:t>.1</w:t>
      </w:r>
      <w:r>
        <w:rPr>
          <w:rFonts w:hint="eastAsia" w:ascii="宋体" w:hAnsi="宋体" w:eastAsia="宋体" w:cs="宋体"/>
          <w:b/>
          <w:color w:val="auto"/>
          <w:spacing w:val="0"/>
          <w:kern w:val="0"/>
          <w:sz w:val="24"/>
          <w:szCs w:val="24"/>
          <w:highlight w:val="none"/>
        </w:rPr>
        <w:t>.1</w:t>
      </w:r>
      <w:r>
        <w:rPr>
          <w:rFonts w:hint="eastAsia" w:ascii="宋体" w:hAnsi="宋体" w:eastAsia="宋体" w:cs="宋体"/>
          <w:b/>
          <w:bCs/>
          <w:color w:val="auto"/>
          <w:spacing w:val="0"/>
          <w:sz w:val="24"/>
          <w:szCs w:val="24"/>
          <w:highlight w:val="none"/>
        </w:rPr>
        <w:t>投标人的企业营业执照不符合招标文件要求的；</w:t>
      </w:r>
    </w:p>
    <w:p w14:paraId="74FB6A5C">
      <w:pPr>
        <w:pStyle w:val="13"/>
        <w:wordWrap w:val="0"/>
        <w:snapToGrid/>
        <w:spacing w:line="360" w:lineRule="auto"/>
        <w:ind w:firstLine="482" w:firstLineChars="200"/>
        <w:textAlignment w:val="auto"/>
        <w:rPr>
          <w:rFonts w:hint="eastAsia" w:ascii="宋体" w:hAnsi="宋体" w:eastAsia="宋体" w:cs="宋体"/>
          <w:b/>
          <w:color w:val="auto"/>
          <w:spacing w:val="0"/>
          <w:sz w:val="24"/>
          <w:szCs w:val="24"/>
          <w:highlight w:val="none"/>
        </w:rPr>
      </w:pPr>
      <w:r>
        <w:rPr>
          <w:rFonts w:hint="eastAsia" w:ascii="宋体" w:hAnsi="宋体" w:eastAsia="宋体" w:cs="宋体"/>
          <w:b/>
          <w:color w:val="auto"/>
          <w:spacing w:val="0"/>
          <w:sz w:val="24"/>
          <w:szCs w:val="24"/>
          <w:highlight w:val="none"/>
        </w:rPr>
        <w:t>22.1.2投标承诺函未按投标文件格式规定编制、填写内容或签署、盖章的</w:t>
      </w:r>
      <w:r>
        <w:rPr>
          <w:rFonts w:hint="eastAsia" w:ascii="宋体" w:hAnsi="宋体" w:eastAsia="宋体" w:cs="宋体"/>
          <w:b/>
          <w:bCs/>
          <w:color w:val="auto"/>
          <w:spacing w:val="0"/>
          <w:sz w:val="24"/>
          <w:szCs w:val="24"/>
          <w:highlight w:val="none"/>
        </w:rPr>
        <w:t>；</w:t>
      </w:r>
    </w:p>
    <w:p w14:paraId="3D49D225">
      <w:pPr>
        <w:wordWrap w:val="0"/>
        <w:snapToGrid/>
        <w:spacing w:line="360" w:lineRule="auto"/>
        <w:ind w:firstLine="482" w:firstLineChars="200"/>
        <w:jc w:val="left"/>
        <w:textAlignment w:val="auto"/>
        <w:rPr>
          <w:rFonts w:hint="eastAsia" w:ascii="宋体" w:hAnsi="宋体" w:eastAsia="宋体" w:cs="宋体"/>
          <w:b/>
          <w:color w:val="auto"/>
          <w:spacing w:val="0"/>
          <w:sz w:val="24"/>
          <w:szCs w:val="24"/>
          <w:highlight w:val="none"/>
        </w:rPr>
      </w:pPr>
      <w:r>
        <w:rPr>
          <w:rFonts w:hint="eastAsia" w:ascii="宋体" w:hAnsi="宋体" w:eastAsia="宋体" w:cs="宋体"/>
          <w:b/>
          <w:color w:val="auto"/>
          <w:spacing w:val="0"/>
          <w:sz w:val="24"/>
          <w:szCs w:val="24"/>
          <w:highlight w:val="none"/>
        </w:rPr>
        <w:t>22</w:t>
      </w:r>
      <w:r>
        <w:rPr>
          <w:rFonts w:hint="eastAsia" w:ascii="宋体" w:hAnsi="宋体" w:eastAsia="宋体" w:cs="宋体"/>
          <w:b/>
          <w:bCs/>
          <w:color w:val="auto"/>
          <w:spacing w:val="0"/>
          <w:sz w:val="24"/>
          <w:szCs w:val="24"/>
          <w:highlight w:val="none"/>
        </w:rPr>
        <w:t>.1.3投标人的承诺不满足招标文件实质性要求的</w:t>
      </w:r>
      <w:r>
        <w:rPr>
          <w:rFonts w:hint="eastAsia" w:ascii="宋体" w:hAnsi="宋体" w:eastAsia="宋体" w:cs="宋体"/>
          <w:b/>
          <w:color w:val="auto"/>
          <w:spacing w:val="0"/>
          <w:sz w:val="24"/>
          <w:szCs w:val="24"/>
          <w:highlight w:val="none"/>
        </w:rPr>
        <w:t>；</w:t>
      </w:r>
    </w:p>
    <w:p w14:paraId="59BC6DE9">
      <w:pPr>
        <w:wordWrap w:val="0"/>
        <w:snapToGrid/>
        <w:spacing w:line="360" w:lineRule="auto"/>
        <w:ind w:firstLine="482" w:firstLineChars="200"/>
        <w:jc w:val="left"/>
        <w:textAlignment w:val="auto"/>
        <w:rPr>
          <w:rFonts w:hint="eastAsia" w:ascii="宋体" w:hAnsi="宋体" w:eastAsia="宋体" w:cs="宋体"/>
          <w:b/>
          <w:bCs/>
          <w:color w:val="auto"/>
          <w:spacing w:val="0"/>
          <w:sz w:val="24"/>
          <w:szCs w:val="24"/>
          <w:highlight w:val="none"/>
        </w:rPr>
      </w:pPr>
      <w:r>
        <w:rPr>
          <w:rFonts w:hint="eastAsia" w:ascii="宋体" w:hAnsi="宋体" w:eastAsia="宋体" w:cs="宋体"/>
          <w:b/>
          <w:color w:val="auto"/>
          <w:spacing w:val="0"/>
          <w:sz w:val="24"/>
          <w:szCs w:val="24"/>
          <w:highlight w:val="none"/>
        </w:rPr>
        <w:t>22</w:t>
      </w:r>
      <w:r>
        <w:rPr>
          <w:rFonts w:hint="eastAsia" w:ascii="宋体" w:hAnsi="宋体" w:eastAsia="宋体" w:cs="宋体"/>
          <w:b/>
          <w:bCs/>
          <w:color w:val="auto"/>
          <w:spacing w:val="0"/>
          <w:sz w:val="24"/>
          <w:szCs w:val="24"/>
          <w:highlight w:val="none"/>
        </w:rPr>
        <w:t>.1.4具有投标须知第3.</w:t>
      </w:r>
      <w:r>
        <w:rPr>
          <w:rFonts w:hint="eastAsia" w:ascii="宋体" w:hAnsi="宋体" w:cs="宋体"/>
          <w:b/>
          <w:bCs/>
          <w:color w:val="auto"/>
          <w:spacing w:val="0"/>
          <w:sz w:val="24"/>
          <w:szCs w:val="24"/>
          <w:highlight w:val="none"/>
          <w:lang w:val="en-US" w:eastAsia="zh-CN"/>
        </w:rPr>
        <w:t>7</w:t>
      </w:r>
      <w:r>
        <w:rPr>
          <w:rFonts w:hint="eastAsia" w:ascii="宋体" w:hAnsi="宋体" w:eastAsia="宋体" w:cs="宋体"/>
          <w:b/>
          <w:bCs/>
          <w:color w:val="auto"/>
          <w:spacing w:val="0"/>
          <w:sz w:val="24"/>
          <w:szCs w:val="24"/>
          <w:highlight w:val="none"/>
        </w:rPr>
        <w:t>条情形之一的</w:t>
      </w:r>
      <w:r>
        <w:rPr>
          <w:rFonts w:hint="eastAsia" w:ascii="宋体" w:hAnsi="宋体" w:eastAsia="宋体" w:cs="宋体"/>
          <w:b/>
          <w:bCs/>
          <w:color w:val="auto"/>
          <w:spacing w:val="0"/>
          <w:sz w:val="24"/>
          <w:szCs w:val="24"/>
          <w:highlight w:val="none"/>
          <w:lang w:eastAsia="zh-CN"/>
        </w:rPr>
        <w:t>；</w:t>
      </w:r>
      <w:r>
        <w:rPr>
          <w:rFonts w:hint="eastAsia" w:ascii="宋体" w:hAnsi="宋体" w:eastAsia="宋体" w:cs="宋体"/>
          <w:b/>
          <w:bCs/>
          <w:color w:val="auto"/>
          <w:spacing w:val="0"/>
          <w:sz w:val="24"/>
          <w:szCs w:val="24"/>
          <w:highlight w:val="none"/>
        </w:rPr>
        <w:t xml:space="preserve"> </w:t>
      </w:r>
    </w:p>
    <w:p w14:paraId="4930AF83">
      <w:pPr>
        <w:wordWrap w:val="0"/>
        <w:snapToGrid/>
        <w:spacing w:line="360" w:lineRule="auto"/>
        <w:ind w:firstLine="482" w:firstLineChars="200"/>
        <w:jc w:val="left"/>
        <w:textAlignment w:val="auto"/>
        <w:rPr>
          <w:rFonts w:hint="eastAsia" w:ascii="宋体" w:hAnsi="宋体" w:eastAsia="宋体" w:cs="宋体"/>
          <w:b/>
          <w:bCs/>
          <w:color w:val="auto"/>
          <w:spacing w:val="0"/>
          <w:sz w:val="24"/>
          <w:szCs w:val="24"/>
          <w:highlight w:val="none"/>
        </w:rPr>
      </w:pPr>
      <w:r>
        <w:rPr>
          <w:rFonts w:hint="eastAsia" w:ascii="宋体" w:hAnsi="宋体" w:eastAsia="宋体" w:cs="宋体"/>
          <w:b/>
          <w:color w:val="auto"/>
          <w:spacing w:val="0"/>
          <w:sz w:val="24"/>
          <w:szCs w:val="24"/>
          <w:highlight w:val="none"/>
        </w:rPr>
        <w:t>22</w:t>
      </w:r>
      <w:r>
        <w:rPr>
          <w:rFonts w:hint="eastAsia" w:ascii="宋体" w:hAnsi="宋体" w:eastAsia="宋体" w:cs="宋体"/>
          <w:b/>
          <w:bCs/>
          <w:color w:val="auto"/>
          <w:spacing w:val="0"/>
          <w:sz w:val="24"/>
          <w:szCs w:val="24"/>
          <w:highlight w:val="none"/>
        </w:rPr>
        <w:t>.1.5</w:t>
      </w:r>
      <w:r>
        <w:rPr>
          <w:rFonts w:hint="eastAsia" w:ascii="宋体" w:hAnsi="宋体" w:eastAsia="宋体" w:cs="宋体"/>
          <w:b/>
          <w:color w:val="auto"/>
          <w:spacing w:val="0"/>
          <w:sz w:val="24"/>
          <w:szCs w:val="24"/>
          <w:highlight w:val="none"/>
        </w:rPr>
        <w:t>投标人拟派出</w:t>
      </w:r>
      <w:r>
        <w:rPr>
          <w:rFonts w:hint="eastAsia" w:ascii="宋体" w:hAnsi="宋体" w:cs="宋体"/>
          <w:b/>
          <w:color w:val="auto"/>
          <w:spacing w:val="0"/>
          <w:sz w:val="24"/>
          <w:szCs w:val="24"/>
          <w:highlight w:val="none"/>
          <w:lang w:eastAsia="zh-CN"/>
        </w:rPr>
        <w:t>项目</w:t>
      </w:r>
      <w:r>
        <w:rPr>
          <w:rFonts w:hint="eastAsia" w:ascii="宋体" w:hAnsi="宋体" w:eastAsia="宋体" w:cs="宋体"/>
          <w:b/>
          <w:color w:val="auto"/>
          <w:spacing w:val="0"/>
          <w:sz w:val="24"/>
          <w:szCs w:val="24"/>
          <w:highlight w:val="none"/>
        </w:rPr>
        <w:t>负责人不满足招标文件要求的；</w:t>
      </w:r>
    </w:p>
    <w:p w14:paraId="295FCEC6">
      <w:pPr>
        <w:wordWrap w:val="0"/>
        <w:snapToGrid/>
        <w:spacing w:line="360" w:lineRule="auto"/>
        <w:ind w:firstLine="482"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b/>
          <w:color w:val="auto"/>
          <w:spacing w:val="0"/>
          <w:sz w:val="24"/>
          <w:szCs w:val="24"/>
          <w:highlight w:val="none"/>
        </w:rPr>
        <w:t>22</w:t>
      </w:r>
      <w:r>
        <w:rPr>
          <w:rFonts w:hint="eastAsia" w:ascii="宋体" w:hAnsi="宋体" w:eastAsia="宋体" w:cs="宋体"/>
          <w:b/>
          <w:bCs/>
          <w:color w:val="auto"/>
          <w:spacing w:val="0"/>
          <w:sz w:val="24"/>
          <w:szCs w:val="24"/>
          <w:highlight w:val="none"/>
        </w:rPr>
        <w:t>.1.6投标人未按招标文件提供企业及个人的证书、证件复印件并加盖公章</w:t>
      </w:r>
      <w:r>
        <w:rPr>
          <w:rFonts w:hint="eastAsia" w:ascii="宋体" w:hAnsi="宋体" w:eastAsia="宋体" w:cs="宋体"/>
          <w:b/>
          <w:bCs/>
          <w:color w:val="auto"/>
          <w:spacing w:val="0"/>
          <w:sz w:val="24"/>
          <w:szCs w:val="24"/>
          <w:highlight w:val="none"/>
          <w:lang w:eastAsia="zh-CN"/>
        </w:rPr>
        <w:t>。</w:t>
      </w:r>
    </w:p>
    <w:p w14:paraId="1D2FD750">
      <w:pPr>
        <w:wordWrap w:val="0"/>
        <w:snapToGrid/>
        <w:spacing w:line="360" w:lineRule="auto"/>
        <w:ind w:firstLine="482" w:firstLineChars="200"/>
        <w:jc w:val="left"/>
        <w:textAlignment w:val="auto"/>
        <w:rPr>
          <w:rFonts w:hint="eastAsia" w:ascii="宋体" w:hAnsi="宋体" w:eastAsia="宋体" w:cs="宋体"/>
          <w:b/>
          <w:color w:val="auto"/>
          <w:spacing w:val="0"/>
          <w:sz w:val="24"/>
          <w:szCs w:val="24"/>
          <w:highlight w:val="none"/>
        </w:rPr>
      </w:pPr>
      <w:r>
        <w:rPr>
          <w:rFonts w:hint="eastAsia" w:ascii="宋体" w:hAnsi="宋体" w:eastAsia="宋体" w:cs="宋体"/>
          <w:b/>
          <w:color w:val="auto"/>
          <w:spacing w:val="0"/>
          <w:sz w:val="24"/>
          <w:szCs w:val="24"/>
          <w:highlight w:val="none"/>
        </w:rPr>
        <w:t>23.确定中标人</w:t>
      </w:r>
    </w:p>
    <w:p w14:paraId="1779C92C">
      <w:pPr>
        <w:tabs>
          <w:tab w:val="left" w:pos="1050"/>
        </w:tabs>
        <w:snapToGrid/>
        <w:spacing w:line="360" w:lineRule="auto"/>
        <w:ind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23.1从审查合格的投标人中随机抽取一家中标人。</w:t>
      </w:r>
    </w:p>
    <w:p w14:paraId="7427DCF3">
      <w:pPr>
        <w:tabs>
          <w:tab w:val="left" w:pos="1050"/>
        </w:tabs>
        <w:snapToGrid/>
        <w:spacing w:line="360" w:lineRule="auto"/>
        <w:ind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23.2 招标人或招标代理机构宣布抽取规则：</w:t>
      </w:r>
    </w:p>
    <w:p w14:paraId="247761F2">
      <w:pPr>
        <w:widowControl/>
        <w:snapToGrid/>
        <w:spacing w:line="360" w:lineRule="auto"/>
        <w:ind w:firstLine="480" w:firstLineChars="200"/>
        <w:jc w:val="left"/>
        <w:textAlignment w:val="auto"/>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23.2.1公开随机抽取采取三轮抽取法，第一轮抽取顺序号，第二轮抽取对应号，第三轮抽取中标单位。</w:t>
      </w:r>
    </w:p>
    <w:p w14:paraId="413AE4F3">
      <w:pPr>
        <w:widowControl/>
        <w:snapToGrid/>
        <w:spacing w:line="360" w:lineRule="auto"/>
        <w:ind w:firstLine="480" w:firstLineChars="200"/>
        <w:jc w:val="left"/>
        <w:textAlignment w:val="auto"/>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23.2.2第一轮由投标人以签到（或入围）先后依次抽取顺序号。第二轮由招标人抽取对应号。第三轮由投标人抽取中标单位。</w:t>
      </w:r>
    </w:p>
    <w:p w14:paraId="4CEB4ABA">
      <w:pPr>
        <w:widowControl/>
        <w:snapToGrid/>
        <w:spacing w:line="360" w:lineRule="auto"/>
        <w:ind w:firstLine="480" w:firstLineChars="200"/>
        <w:jc w:val="left"/>
        <w:textAlignment w:val="auto"/>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23.2.3当众展示公开抽取工具，经监督人员和各投标人代表确认后，招标人或其代理机构工作人员按照进入公开随机抽取程序的投标人数额，向抽取箱内放入同等数量的号码球；</w:t>
      </w:r>
    </w:p>
    <w:p w14:paraId="5F112E25">
      <w:pPr>
        <w:widowControl/>
        <w:snapToGrid/>
        <w:spacing w:line="360" w:lineRule="auto"/>
        <w:ind w:firstLine="480" w:firstLineChars="200"/>
        <w:jc w:val="left"/>
        <w:textAlignment w:val="auto"/>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23.2.4</w:t>
      </w:r>
      <w:r>
        <w:rPr>
          <w:rFonts w:hint="eastAsia" w:ascii="宋体" w:hAnsi="宋体" w:eastAsia="宋体" w:cs="宋体"/>
          <w:color w:val="auto"/>
          <w:spacing w:val="0"/>
          <w:sz w:val="24"/>
          <w:szCs w:val="24"/>
          <w:highlight w:val="none"/>
        </w:rPr>
        <w:t>由资格审查合格的投标人</w:t>
      </w:r>
      <w:r>
        <w:rPr>
          <w:rFonts w:hint="eastAsia" w:ascii="宋体" w:hAnsi="宋体" w:eastAsia="宋体" w:cs="宋体"/>
          <w:color w:val="auto"/>
          <w:spacing w:val="0"/>
          <w:kern w:val="0"/>
          <w:sz w:val="24"/>
          <w:szCs w:val="24"/>
          <w:highlight w:val="none"/>
        </w:rPr>
        <w:t>公开随机抽取一个号码球，投标人抽取的号码即代表该投标人的号码，由招标人或其代理机构工作人员当场公布顺序号，各投标人应当众签字确认；</w:t>
      </w:r>
    </w:p>
    <w:p w14:paraId="354A0D31">
      <w:pPr>
        <w:widowControl/>
        <w:snapToGrid/>
        <w:spacing w:line="360" w:lineRule="auto"/>
        <w:ind w:firstLine="480" w:firstLineChars="200"/>
        <w:jc w:val="left"/>
        <w:textAlignment w:val="auto"/>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23.2.5将球重新放进抽取箱内，由招标人或其代理机构工作人员随机抽取，所抽的号码为对应号；</w:t>
      </w:r>
    </w:p>
    <w:p w14:paraId="592E0007">
      <w:pPr>
        <w:widowControl/>
        <w:snapToGrid/>
        <w:spacing w:line="360" w:lineRule="auto"/>
        <w:ind w:firstLine="480" w:firstLineChars="200"/>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kern w:val="0"/>
          <w:sz w:val="24"/>
          <w:szCs w:val="24"/>
          <w:highlight w:val="none"/>
        </w:rPr>
        <w:t>23.2.6将球重新放进抽取箱内，由投标人的法人代表或其委托代理人公开随机抽取，所抽的号码与对应号相同的投标人为中标单位。</w:t>
      </w:r>
    </w:p>
    <w:p w14:paraId="0552A00A">
      <w:pPr>
        <w:wordWrap w:val="0"/>
        <w:snapToGrid/>
        <w:spacing w:line="360" w:lineRule="auto"/>
        <w:ind w:firstLine="482" w:firstLineChars="200"/>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b/>
          <w:color w:val="auto"/>
          <w:spacing w:val="0"/>
          <w:sz w:val="24"/>
          <w:szCs w:val="24"/>
          <w:highlight w:val="none"/>
        </w:rPr>
        <w:t>23.3</w:t>
      </w:r>
      <w:r>
        <w:rPr>
          <w:rFonts w:hint="eastAsia" w:ascii="宋体" w:hAnsi="宋体" w:eastAsia="宋体" w:cs="宋体"/>
          <w:color w:val="auto"/>
          <w:spacing w:val="0"/>
          <w:sz w:val="24"/>
          <w:szCs w:val="24"/>
          <w:highlight w:val="none"/>
        </w:rPr>
        <w:t>招标代理机构撰写开标情况报告，由招标人、招标代理机构及相关监督</w:t>
      </w:r>
      <w:r>
        <w:rPr>
          <w:rFonts w:hint="eastAsia" w:ascii="宋体" w:hAnsi="宋体" w:cs="宋体"/>
          <w:color w:val="auto"/>
          <w:spacing w:val="0"/>
          <w:sz w:val="24"/>
          <w:szCs w:val="24"/>
          <w:highlight w:val="none"/>
          <w:lang w:val="en-US" w:eastAsia="zh-CN"/>
        </w:rPr>
        <w:t>人员</w:t>
      </w:r>
      <w:r>
        <w:rPr>
          <w:rFonts w:hint="eastAsia" w:ascii="宋体" w:hAnsi="宋体" w:eastAsia="宋体" w:cs="宋体"/>
          <w:color w:val="auto"/>
          <w:spacing w:val="0"/>
          <w:sz w:val="24"/>
          <w:szCs w:val="24"/>
          <w:highlight w:val="none"/>
        </w:rPr>
        <w:t xml:space="preserve">签字确认后存档。 </w:t>
      </w:r>
    </w:p>
    <w:p w14:paraId="4D3E6E5E">
      <w:pPr>
        <w:wordWrap w:val="0"/>
        <w:snapToGrid/>
        <w:spacing w:line="360" w:lineRule="auto"/>
        <w:ind w:firstLine="482" w:firstLineChars="200"/>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b/>
          <w:color w:val="auto"/>
          <w:spacing w:val="0"/>
          <w:sz w:val="24"/>
          <w:szCs w:val="24"/>
          <w:highlight w:val="none"/>
        </w:rPr>
        <w:t>23.4</w:t>
      </w:r>
      <w:r>
        <w:rPr>
          <w:rFonts w:hint="eastAsia" w:ascii="宋体" w:hAnsi="宋体" w:eastAsia="宋体" w:cs="宋体"/>
          <w:color w:val="auto"/>
          <w:spacing w:val="0"/>
          <w:sz w:val="24"/>
          <w:szCs w:val="24"/>
          <w:highlight w:val="none"/>
        </w:rPr>
        <w:t xml:space="preserve"> 经过审查，若合格投标人不足三家的，招标人将依法重新招标。</w:t>
      </w:r>
    </w:p>
    <w:p w14:paraId="3AEFC774">
      <w:pPr>
        <w:wordWrap w:val="0"/>
        <w:snapToGrid/>
        <w:spacing w:line="360" w:lineRule="auto"/>
        <w:ind w:firstLine="482" w:firstLineChars="200"/>
        <w:jc w:val="left"/>
        <w:textAlignment w:val="auto"/>
        <w:rPr>
          <w:rFonts w:hint="eastAsia" w:ascii="宋体" w:hAnsi="宋体" w:eastAsia="宋体" w:cs="宋体"/>
          <w:b/>
          <w:color w:val="auto"/>
          <w:spacing w:val="0"/>
          <w:sz w:val="24"/>
          <w:szCs w:val="24"/>
          <w:highlight w:val="none"/>
        </w:rPr>
      </w:pPr>
      <w:r>
        <w:rPr>
          <w:rFonts w:hint="eastAsia" w:ascii="宋体" w:hAnsi="宋体" w:eastAsia="宋体" w:cs="宋体"/>
          <w:b/>
          <w:color w:val="auto"/>
          <w:spacing w:val="0"/>
          <w:sz w:val="24"/>
          <w:szCs w:val="24"/>
          <w:highlight w:val="none"/>
        </w:rPr>
        <w:t>24.中标通知和中标公示</w:t>
      </w:r>
    </w:p>
    <w:p w14:paraId="7DE3E1FC">
      <w:pPr>
        <w:keepNext w:val="0"/>
        <w:keepLines w:val="0"/>
        <w:pageBreakBefore w:val="0"/>
        <w:widowControl w:val="0"/>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b/>
          <w:color w:val="auto"/>
          <w:spacing w:val="0"/>
          <w:sz w:val="24"/>
          <w:szCs w:val="24"/>
          <w:highlight w:val="none"/>
        </w:rPr>
        <w:t>24.1</w:t>
      </w:r>
      <w:r>
        <w:rPr>
          <w:rFonts w:hint="eastAsia" w:ascii="宋体" w:hAnsi="宋体" w:eastAsia="宋体" w:cs="宋体"/>
          <w:b w:val="0"/>
          <w:bCs/>
          <w:color w:val="000000"/>
          <w:sz w:val="24"/>
        </w:rPr>
        <w:t>在评标结束后</w:t>
      </w:r>
      <w:r>
        <w:rPr>
          <w:rFonts w:hint="eastAsia" w:ascii="宋体" w:hAnsi="宋体" w:eastAsia="宋体" w:cs="宋体"/>
          <w:b w:val="0"/>
          <w:bCs/>
          <w:color w:val="000000"/>
          <w:sz w:val="24"/>
          <w:lang w:val="en-US" w:eastAsia="zh-CN"/>
        </w:rPr>
        <w:t>3</w:t>
      </w:r>
      <w:r>
        <w:rPr>
          <w:rFonts w:hint="eastAsia" w:ascii="宋体" w:hAnsi="宋体" w:eastAsia="宋体" w:cs="宋体"/>
          <w:b w:val="0"/>
          <w:bCs/>
          <w:color w:val="000000"/>
          <w:sz w:val="24"/>
        </w:rPr>
        <w:t>日内，招标人将招标项目名称、中标人名称、中标价、</w:t>
      </w:r>
      <w:r>
        <w:rPr>
          <w:rFonts w:hint="eastAsia" w:ascii="宋体" w:hAnsi="宋体" w:eastAsia="宋体" w:cs="宋体"/>
          <w:b w:val="0"/>
          <w:bCs/>
          <w:color w:val="000000"/>
          <w:sz w:val="24"/>
          <w:lang w:val="en-US" w:eastAsia="zh-CN"/>
        </w:rPr>
        <w:t>项目负责人</w:t>
      </w:r>
      <w:r>
        <w:rPr>
          <w:rFonts w:hint="eastAsia" w:ascii="宋体" w:hAnsi="宋体" w:eastAsia="宋体" w:cs="宋体"/>
          <w:b w:val="0"/>
          <w:bCs/>
          <w:color w:val="000000"/>
          <w:sz w:val="24"/>
        </w:rPr>
        <w:t>姓名(包括建造师等级和注册编号)，在莆田市湄洲岛国家度假区管委会网（http://mzd.putian.gov.cn/）公示</w:t>
      </w:r>
      <w:r>
        <w:rPr>
          <w:rFonts w:hint="eastAsia" w:ascii="宋体" w:hAnsi="宋体" w:eastAsia="宋体" w:cs="宋体"/>
          <w:b w:val="0"/>
          <w:bCs/>
          <w:color w:val="000000"/>
          <w:sz w:val="24"/>
          <w:lang w:eastAsia="zh-CN"/>
        </w:rPr>
        <w:t>，评标结果公示时间不得少于3个日历天</w:t>
      </w:r>
      <w:r>
        <w:rPr>
          <w:rFonts w:hint="eastAsia" w:ascii="宋体" w:hAnsi="宋体" w:eastAsia="宋体" w:cs="宋体"/>
          <w:color w:val="auto"/>
          <w:spacing w:val="0"/>
          <w:sz w:val="24"/>
          <w:szCs w:val="24"/>
          <w:highlight w:val="none"/>
        </w:rPr>
        <w:t>。</w:t>
      </w:r>
    </w:p>
    <w:p w14:paraId="666EF8F0">
      <w:pPr>
        <w:wordWrap w:val="0"/>
        <w:snapToGrid/>
        <w:spacing w:line="360" w:lineRule="auto"/>
        <w:ind w:firstLine="482" w:firstLineChars="200"/>
        <w:jc w:val="left"/>
        <w:textAlignment w:val="auto"/>
        <w:rPr>
          <w:rFonts w:hint="eastAsia" w:ascii="宋体" w:hAnsi="宋体" w:eastAsia="宋体" w:cs="宋体"/>
          <w:b/>
          <w:color w:val="auto"/>
          <w:spacing w:val="0"/>
          <w:sz w:val="24"/>
          <w:szCs w:val="24"/>
          <w:highlight w:val="none"/>
        </w:rPr>
      </w:pPr>
      <w:r>
        <w:rPr>
          <w:rFonts w:hint="eastAsia" w:ascii="宋体" w:hAnsi="宋体" w:eastAsia="宋体" w:cs="宋体"/>
          <w:b/>
          <w:color w:val="auto"/>
          <w:spacing w:val="0"/>
          <w:sz w:val="24"/>
          <w:szCs w:val="24"/>
          <w:highlight w:val="none"/>
        </w:rPr>
        <w:t>24.2招标人应当自中标结果公示结束并无接到投诉</w:t>
      </w:r>
      <w:r>
        <w:rPr>
          <w:rFonts w:hint="eastAsia" w:ascii="宋体" w:hAnsi="宋体" w:eastAsia="宋体" w:cs="宋体"/>
          <w:b/>
          <w:color w:val="auto"/>
          <w:spacing w:val="0"/>
          <w:sz w:val="24"/>
          <w:szCs w:val="24"/>
          <w:highlight w:val="none"/>
          <w:lang w:eastAsia="zh-CN"/>
        </w:rPr>
        <w:t>后</w:t>
      </w:r>
      <w:r>
        <w:rPr>
          <w:rFonts w:hint="eastAsia" w:ascii="宋体" w:hAnsi="宋体" w:eastAsia="宋体" w:cs="宋体"/>
          <w:b/>
          <w:color w:val="auto"/>
          <w:spacing w:val="0"/>
          <w:sz w:val="24"/>
          <w:szCs w:val="24"/>
          <w:highlight w:val="none"/>
          <w:lang w:val="en-US" w:eastAsia="zh-CN"/>
        </w:rPr>
        <w:t>3日内</w:t>
      </w:r>
      <w:r>
        <w:rPr>
          <w:rFonts w:hint="eastAsia" w:ascii="宋体" w:hAnsi="宋体" w:eastAsia="宋体" w:cs="宋体"/>
          <w:b/>
          <w:color w:val="auto"/>
          <w:spacing w:val="0"/>
          <w:sz w:val="24"/>
          <w:szCs w:val="24"/>
          <w:highlight w:val="none"/>
          <w:lang w:eastAsia="zh-CN"/>
        </w:rPr>
        <w:t>通知中标人领取</w:t>
      </w:r>
      <w:r>
        <w:rPr>
          <w:rFonts w:hint="eastAsia" w:ascii="宋体" w:hAnsi="宋体" w:eastAsia="宋体" w:cs="宋体"/>
          <w:b/>
          <w:color w:val="auto"/>
          <w:spacing w:val="0"/>
          <w:sz w:val="24"/>
          <w:szCs w:val="24"/>
          <w:highlight w:val="none"/>
        </w:rPr>
        <w:t>中标通知书</w:t>
      </w:r>
      <w:r>
        <w:rPr>
          <w:rFonts w:hint="eastAsia" w:ascii="宋体" w:hAnsi="宋体" w:eastAsia="宋体" w:cs="宋体"/>
          <w:color w:val="auto"/>
          <w:spacing w:val="0"/>
          <w:sz w:val="24"/>
          <w:szCs w:val="24"/>
          <w:highlight w:val="none"/>
        </w:rPr>
        <w:t>。</w:t>
      </w:r>
    </w:p>
    <w:p w14:paraId="441C087A">
      <w:pPr>
        <w:wordWrap w:val="0"/>
        <w:snapToGrid/>
        <w:spacing w:line="360" w:lineRule="auto"/>
        <w:ind w:firstLine="482" w:firstLineChars="200"/>
        <w:jc w:val="left"/>
        <w:textAlignment w:val="auto"/>
        <w:rPr>
          <w:rFonts w:hint="eastAsia" w:ascii="宋体" w:hAnsi="宋体" w:eastAsia="宋体" w:cs="宋体"/>
          <w:b/>
          <w:color w:val="auto"/>
          <w:spacing w:val="0"/>
          <w:sz w:val="24"/>
          <w:szCs w:val="24"/>
          <w:highlight w:val="none"/>
        </w:rPr>
      </w:pPr>
      <w:r>
        <w:rPr>
          <w:rFonts w:hint="eastAsia" w:ascii="宋体" w:hAnsi="宋体" w:eastAsia="宋体" w:cs="宋体"/>
          <w:b/>
          <w:color w:val="auto"/>
          <w:spacing w:val="0"/>
          <w:sz w:val="24"/>
          <w:szCs w:val="24"/>
          <w:highlight w:val="none"/>
        </w:rPr>
        <w:t>25.附则</w:t>
      </w:r>
    </w:p>
    <w:p w14:paraId="5820A34E">
      <w:pPr>
        <w:snapToGrid/>
        <w:spacing w:line="360" w:lineRule="auto"/>
        <w:ind w:firstLine="482" w:firstLineChars="200"/>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b/>
          <w:color w:val="auto"/>
          <w:spacing w:val="0"/>
          <w:sz w:val="24"/>
          <w:szCs w:val="24"/>
          <w:highlight w:val="none"/>
        </w:rPr>
        <w:t>25.1</w:t>
      </w:r>
      <w:r>
        <w:rPr>
          <w:rFonts w:hint="eastAsia" w:ascii="宋体" w:hAnsi="宋体" w:eastAsia="宋体" w:cs="宋体"/>
          <w:color w:val="auto"/>
          <w:spacing w:val="0"/>
          <w:sz w:val="24"/>
          <w:szCs w:val="24"/>
          <w:highlight w:val="none"/>
        </w:rPr>
        <w:t>在评标定标过程中，投标人自己认为须准备好与投标有关的证书、证明资料原件备查的，可以在招标人要求提交时当场提交，投标人不能当场提交的，资格审查小组可以作出不利于投标人的认定。</w:t>
      </w:r>
    </w:p>
    <w:p w14:paraId="109462B9">
      <w:pPr>
        <w:snapToGrid/>
        <w:spacing w:line="360" w:lineRule="auto"/>
        <w:ind w:firstLine="482" w:firstLineChars="200"/>
        <w:jc w:val="left"/>
        <w:textAlignment w:val="auto"/>
        <w:rPr>
          <w:rFonts w:hint="eastAsia" w:ascii="宋体" w:hAnsi="宋体" w:eastAsia="宋体" w:cs="宋体"/>
          <w:color w:val="auto"/>
          <w:spacing w:val="0"/>
          <w:sz w:val="24"/>
          <w:highlight w:val="none"/>
        </w:rPr>
      </w:pPr>
      <w:r>
        <w:rPr>
          <w:rFonts w:hint="eastAsia" w:ascii="宋体" w:hAnsi="宋体" w:eastAsia="宋体" w:cs="宋体"/>
          <w:b/>
          <w:color w:val="auto"/>
          <w:spacing w:val="0"/>
          <w:sz w:val="24"/>
          <w:szCs w:val="24"/>
          <w:highlight w:val="none"/>
        </w:rPr>
        <w:t>25.2</w:t>
      </w:r>
      <w:r>
        <w:rPr>
          <w:rFonts w:hint="eastAsia" w:ascii="宋体" w:hAnsi="宋体" w:eastAsia="宋体" w:cs="宋体"/>
          <w:color w:val="auto"/>
          <w:spacing w:val="0"/>
          <w:sz w:val="24"/>
          <w:szCs w:val="24"/>
          <w:highlight w:val="none"/>
        </w:rPr>
        <w:t>在评标过程中，资格审查小组要求投标人作出澄清的，投标人的法定代表人或其委托代理人或项目经理须在一个小时内到达评标地点，向资格审查小组作出书面澄清。投标人未能按上述规定作出书面澄清的，则资格审查小组可以按不利于投标人的情形认定。</w:t>
      </w:r>
    </w:p>
    <w:p w14:paraId="61E944BA">
      <w:pPr>
        <w:wordWrap w:val="0"/>
        <w:spacing w:line="360" w:lineRule="exact"/>
        <w:jc w:val="center"/>
        <w:rPr>
          <w:rFonts w:hint="eastAsia" w:ascii="宋体" w:hAnsi="宋体" w:eastAsia="宋体" w:cs="宋体"/>
          <w:b/>
          <w:color w:val="auto"/>
          <w:spacing w:val="0"/>
          <w:sz w:val="30"/>
          <w:szCs w:val="30"/>
          <w:highlight w:val="none"/>
        </w:rPr>
      </w:pPr>
      <w:r>
        <w:rPr>
          <w:rFonts w:hint="eastAsia" w:ascii="宋体" w:hAnsi="宋体" w:eastAsia="宋体" w:cs="宋体"/>
          <w:b/>
          <w:color w:val="auto"/>
          <w:spacing w:val="0"/>
          <w:sz w:val="30"/>
          <w:szCs w:val="30"/>
          <w:highlight w:val="none"/>
        </w:rPr>
        <w:t>(五)授予合同</w:t>
      </w:r>
    </w:p>
    <w:p w14:paraId="0E61CB81">
      <w:pPr>
        <w:wordWrap w:val="0"/>
        <w:spacing w:line="360" w:lineRule="exact"/>
        <w:jc w:val="center"/>
        <w:rPr>
          <w:rFonts w:hint="eastAsia" w:ascii="宋体" w:hAnsi="宋体" w:eastAsia="宋体" w:cs="宋体"/>
          <w:b/>
          <w:color w:val="auto"/>
          <w:spacing w:val="0"/>
          <w:sz w:val="30"/>
          <w:szCs w:val="30"/>
          <w:highlight w:val="none"/>
        </w:rPr>
      </w:pPr>
    </w:p>
    <w:p w14:paraId="571B3247">
      <w:pPr>
        <w:widowControl w:val="0"/>
        <w:wordWrap w:val="0"/>
        <w:adjustRightInd/>
        <w:snapToGrid/>
        <w:spacing w:line="360" w:lineRule="auto"/>
        <w:ind w:firstLine="482" w:firstLineChars="200"/>
        <w:jc w:val="left"/>
        <w:textAlignment w:val="auto"/>
        <w:rPr>
          <w:rFonts w:hint="eastAsia" w:ascii="宋体" w:hAnsi="宋体" w:eastAsia="宋体" w:cs="宋体"/>
          <w:b/>
          <w:color w:val="auto"/>
          <w:spacing w:val="0"/>
          <w:sz w:val="24"/>
          <w:highlight w:val="none"/>
        </w:rPr>
      </w:pPr>
      <w:r>
        <w:rPr>
          <w:rFonts w:hint="eastAsia" w:ascii="宋体" w:hAnsi="宋体" w:eastAsia="宋体" w:cs="宋体"/>
          <w:b/>
          <w:color w:val="auto"/>
          <w:spacing w:val="0"/>
          <w:sz w:val="24"/>
          <w:highlight w:val="none"/>
        </w:rPr>
        <w:t>26.签订合同</w:t>
      </w:r>
    </w:p>
    <w:p w14:paraId="0587175E">
      <w:pPr>
        <w:widowControl w:val="0"/>
        <w:adjustRightInd/>
        <w:snapToGrid/>
        <w:spacing w:line="360" w:lineRule="auto"/>
        <w:ind w:firstLine="482" w:firstLineChars="200"/>
        <w:jc w:val="left"/>
        <w:textAlignment w:val="auto"/>
        <w:rPr>
          <w:rFonts w:hint="eastAsia" w:ascii="宋体" w:hAnsi="宋体" w:eastAsia="宋体" w:cs="宋体"/>
          <w:color w:val="auto"/>
          <w:spacing w:val="0"/>
          <w:sz w:val="24"/>
          <w:highlight w:val="none"/>
        </w:rPr>
      </w:pPr>
      <w:r>
        <w:rPr>
          <w:rFonts w:hint="eastAsia" w:ascii="宋体" w:hAnsi="宋体" w:eastAsia="宋体" w:cs="宋体"/>
          <w:b/>
          <w:color w:val="auto"/>
          <w:spacing w:val="0"/>
          <w:sz w:val="24"/>
          <w:highlight w:val="none"/>
        </w:rPr>
        <w:t>26.1</w:t>
      </w:r>
      <w:r>
        <w:rPr>
          <w:rFonts w:hint="eastAsia" w:ascii="宋体" w:hAnsi="宋体" w:eastAsia="宋体" w:cs="宋体"/>
          <w:color w:val="auto"/>
          <w:spacing w:val="0"/>
          <w:sz w:val="24"/>
          <w:highlight w:val="none"/>
        </w:rPr>
        <w:t>招标人与中标人应于中标通知书发出之日起</w:t>
      </w:r>
      <w:r>
        <w:rPr>
          <w:rFonts w:hint="eastAsia" w:ascii="宋体" w:hAnsi="宋体" w:eastAsia="宋体" w:cs="宋体"/>
          <w:color w:val="auto"/>
          <w:spacing w:val="0"/>
          <w:sz w:val="24"/>
          <w:highlight w:val="none"/>
          <w:lang w:val="en-US" w:eastAsia="zh-CN"/>
        </w:rPr>
        <w:t>15</w:t>
      </w:r>
      <w:r>
        <w:rPr>
          <w:rFonts w:hint="eastAsia" w:ascii="宋体" w:hAnsi="宋体" w:eastAsia="宋体" w:cs="宋体"/>
          <w:color w:val="auto"/>
          <w:spacing w:val="0"/>
          <w:sz w:val="24"/>
          <w:highlight w:val="none"/>
        </w:rPr>
        <w:t>日内，按照中标通知书、招标文件和中标人的投标文件签订《建设工程施工合同》，双方不得再进行订立背离招标文件实质性内容的其他协议。</w:t>
      </w:r>
    </w:p>
    <w:p w14:paraId="7847C260">
      <w:pPr>
        <w:widowControl w:val="0"/>
        <w:adjustRightInd/>
        <w:snapToGrid/>
        <w:spacing w:line="360" w:lineRule="auto"/>
        <w:ind w:firstLine="482" w:firstLineChars="200"/>
        <w:jc w:val="left"/>
        <w:textAlignment w:val="auto"/>
        <w:rPr>
          <w:rFonts w:hint="eastAsia" w:ascii="宋体" w:hAnsi="宋体" w:eastAsia="宋体" w:cs="宋体"/>
          <w:color w:val="auto"/>
          <w:spacing w:val="0"/>
          <w:sz w:val="24"/>
          <w:highlight w:val="none"/>
        </w:rPr>
      </w:pPr>
      <w:r>
        <w:rPr>
          <w:rFonts w:hint="eastAsia" w:ascii="宋体" w:hAnsi="宋体" w:eastAsia="宋体" w:cs="宋体"/>
          <w:b/>
          <w:color w:val="auto"/>
          <w:spacing w:val="0"/>
          <w:sz w:val="24"/>
          <w:highlight w:val="none"/>
        </w:rPr>
        <w:t>26.2</w:t>
      </w:r>
      <w:r>
        <w:rPr>
          <w:rFonts w:hint="eastAsia" w:ascii="宋体" w:hAnsi="宋体" w:eastAsia="宋体" w:cs="宋体"/>
          <w:color w:val="auto"/>
          <w:spacing w:val="0"/>
          <w:sz w:val="24"/>
          <w:highlight w:val="none"/>
        </w:rPr>
        <w:t>中标人应在签订《建设工程施工合同》后</w:t>
      </w:r>
      <w:r>
        <w:rPr>
          <w:rFonts w:hint="eastAsia" w:ascii="宋体" w:hAnsi="宋体" w:cs="宋体"/>
          <w:color w:val="auto"/>
          <w:spacing w:val="0"/>
          <w:sz w:val="24"/>
          <w:highlight w:val="none"/>
          <w:lang w:val="en-US" w:eastAsia="zh-CN"/>
        </w:rPr>
        <w:t>3</w:t>
      </w:r>
      <w:r>
        <w:rPr>
          <w:rFonts w:hint="eastAsia" w:ascii="宋体" w:hAnsi="宋体" w:eastAsia="宋体" w:cs="宋体"/>
          <w:color w:val="auto"/>
          <w:spacing w:val="0"/>
          <w:sz w:val="24"/>
          <w:highlight w:val="none"/>
        </w:rPr>
        <w:t>天内进场施工。</w:t>
      </w:r>
    </w:p>
    <w:p w14:paraId="376458CA">
      <w:pPr>
        <w:widowControl w:val="0"/>
        <w:wordWrap w:val="0"/>
        <w:adjustRightInd/>
        <w:snapToGrid/>
        <w:spacing w:line="360" w:lineRule="auto"/>
        <w:ind w:firstLine="482" w:firstLineChars="200"/>
        <w:jc w:val="left"/>
        <w:textAlignment w:val="auto"/>
        <w:rPr>
          <w:rFonts w:hint="eastAsia" w:ascii="宋体" w:hAnsi="宋体" w:eastAsia="宋体" w:cs="宋体"/>
          <w:color w:val="auto"/>
          <w:spacing w:val="0"/>
          <w:sz w:val="24"/>
          <w:highlight w:val="none"/>
        </w:rPr>
      </w:pPr>
      <w:r>
        <w:rPr>
          <w:rFonts w:hint="eastAsia" w:ascii="宋体" w:hAnsi="宋体" w:eastAsia="宋体" w:cs="宋体"/>
          <w:b/>
          <w:color w:val="auto"/>
          <w:spacing w:val="0"/>
          <w:sz w:val="24"/>
          <w:highlight w:val="none"/>
        </w:rPr>
        <w:t>26.</w:t>
      </w:r>
      <w:r>
        <w:rPr>
          <w:rFonts w:hint="eastAsia" w:ascii="宋体" w:hAnsi="宋体" w:cs="宋体"/>
          <w:b/>
          <w:color w:val="auto"/>
          <w:spacing w:val="0"/>
          <w:sz w:val="24"/>
          <w:highlight w:val="none"/>
          <w:lang w:val="en-US" w:eastAsia="zh-CN"/>
        </w:rPr>
        <w:t>3</w:t>
      </w:r>
      <w:r>
        <w:rPr>
          <w:rFonts w:hint="eastAsia" w:ascii="宋体" w:hAnsi="宋体" w:eastAsia="宋体" w:cs="宋体"/>
          <w:color w:val="auto"/>
          <w:spacing w:val="0"/>
          <w:sz w:val="24"/>
          <w:highlight w:val="none"/>
        </w:rPr>
        <w:t>中标人不按期与建设单位签订施工合同的，取消中标资格，没收投标保证金。</w:t>
      </w:r>
    </w:p>
    <w:p w14:paraId="57DC91A2">
      <w:pPr>
        <w:widowControl w:val="0"/>
        <w:wordWrap w:val="0"/>
        <w:adjustRightInd/>
        <w:snapToGrid/>
        <w:spacing w:line="360" w:lineRule="auto"/>
        <w:ind w:firstLine="482" w:firstLineChars="200"/>
        <w:jc w:val="left"/>
        <w:textAlignment w:val="auto"/>
        <w:rPr>
          <w:rFonts w:hint="eastAsia" w:ascii="宋体" w:hAnsi="宋体" w:eastAsia="宋体" w:cs="宋体"/>
          <w:b/>
          <w:color w:val="auto"/>
          <w:spacing w:val="0"/>
          <w:sz w:val="24"/>
          <w:highlight w:val="none"/>
        </w:rPr>
      </w:pPr>
      <w:r>
        <w:rPr>
          <w:rFonts w:hint="eastAsia" w:ascii="宋体" w:hAnsi="宋体" w:eastAsia="宋体" w:cs="宋体"/>
          <w:b/>
          <w:color w:val="auto"/>
          <w:spacing w:val="0"/>
          <w:sz w:val="24"/>
          <w:highlight w:val="none"/>
        </w:rPr>
        <w:t>27.履约担保</w:t>
      </w:r>
    </w:p>
    <w:p w14:paraId="2EB272F2">
      <w:pPr>
        <w:widowControl w:val="0"/>
        <w:wordWrap w:val="0"/>
        <w:adjustRightInd/>
        <w:snapToGrid/>
        <w:spacing w:line="360" w:lineRule="auto"/>
        <w:ind w:firstLine="480" w:firstLineChars="200"/>
        <w:jc w:val="left"/>
        <w:textAlignment w:val="auto"/>
        <w:rPr>
          <w:rFonts w:hint="eastAsia" w:ascii="宋体" w:hAnsi="宋体" w:eastAsia="宋体" w:cs="宋体"/>
          <w:color w:val="auto"/>
          <w:spacing w:val="0"/>
          <w:sz w:val="24"/>
          <w:highlight w:val="none"/>
        </w:rPr>
      </w:pPr>
      <w:r>
        <w:rPr>
          <w:rFonts w:hint="eastAsia" w:ascii="宋体" w:hAnsi="宋体" w:eastAsia="宋体" w:cs="宋体"/>
          <w:color w:val="auto"/>
          <w:sz w:val="24"/>
          <w:highlight w:val="none"/>
        </w:rPr>
        <w:t>中标人在签定施工合同时，应向招标人提交履约保证金，</w:t>
      </w:r>
      <w:r>
        <w:rPr>
          <w:rFonts w:hint="eastAsia" w:ascii="宋体" w:hAnsi="宋体" w:eastAsia="宋体" w:cs="宋体"/>
          <w:sz w:val="24"/>
        </w:rPr>
        <w:t>履约保证金数额为</w:t>
      </w:r>
      <w:r>
        <w:rPr>
          <w:rFonts w:hint="eastAsia" w:ascii="宋体" w:hAnsi="宋体" w:eastAsia="宋体" w:cs="宋体"/>
          <w:sz w:val="24"/>
          <w:u w:val="single"/>
        </w:rPr>
        <w:t>合同价的10%</w:t>
      </w:r>
      <w:r>
        <w:rPr>
          <w:rFonts w:hint="eastAsia" w:ascii="宋体" w:hAnsi="宋体" w:eastAsia="宋体" w:cs="宋体"/>
          <w:color w:val="auto"/>
          <w:sz w:val="24"/>
          <w:highlight w:val="none"/>
        </w:rPr>
        <w:t>。履约保证金应采用</w:t>
      </w:r>
      <w:r>
        <w:rPr>
          <w:rFonts w:hint="eastAsia" w:ascii="宋体" w:hAnsi="宋体" w:eastAsia="宋体" w:cs="宋体"/>
          <w:b/>
          <w:bCs/>
          <w:color w:val="auto"/>
          <w:sz w:val="24"/>
          <w:highlight w:val="none"/>
          <w:u w:val="single"/>
        </w:rPr>
        <w:t>现金转帐或银行保函或担保保函或保证保险</w:t>
      </w:r>
      <w:r>
        <w:rPr>
          <w:rFonts w:hint="eastAsia" w:ascii="宋体" w:hAnsi="宋体" w:eastAsia="宋体" w:cs="宋体"/>
          <w:color w:val="auto"/>
          <w:sz w:val="24"/>
          <w:highlight w:val="none"/>
        </w:rPr>
        <w:t>的方式提交。履约保证金以现金转账形式递交的，应由承包人企业基本账户转到发包人指定银行账户；以现金转账方式交纳的履约保证金的有效期应当截止到工程承包合同规定的工程交工验收合格之日；采用银行保函、担保保函、履约保证保险的，银行保函、担保保函、履约保证保险有效期必须延续到工程竣工验收合格后28日内。若银行保函、担保保函、履约保证保险时效未达到上述规定的，必须补足时效。否则，发包人将不支付工程进度款。承包人采用现金的，履约保证金在工程竣工验收合格后28日内一次性无息返还</w:t>
      </w:r>
      <w:r>
        <w:rPr>
          <w:rFonts w:hint="eastAsia" w:ascii="宋体" w:hAnsi="宋体"/>
          <w:color w:val="auto"/>
          <w:sz w:val="24"/>
        </w:rPr>
        <w:t>。</w:t>
      </w:r>
    </w:p>
    <w:p w14:paraId="254512E3">
      <w:pPr>
        <w:wordWrap w:val="0"/>
        <w:spacing w:line="360" w:lineRule="exact"/>
        <w:jc w:val="center"/>
        <w:rPr>
          <w:rFonts w:hint="eastAsia" w:ascii="宋体" w:hAnsi="宋体" w:eastAsia="宋体" w:cs="宋体"/>
          <w:b/>
          <w:color w:val="auto"/>
          <w:spacing w:val="0"/>
          <w:sz w:val="30"/>
          <w:szCs w:val="30"/>
          <w:highlight w:val="none"/>
        </w:rPr>
      </w:pPr>
    </w:p>
    <w:p w14:paraId="18289D89">
      <w:pPr>
        <w:wordWrap w:val="0"/>
        <w:spacing w:line="360" w:lineRule="exact"/>
        <w:jc w:val="center"/>
        <w:rPr>
          <w:rFonts w:hint="eastAsia" w:ascii="宋体" w:hAnsi="宋体" w:eastAsia="宋体" w:cs="宋体"/>
          <w:b/>
          <w:color w:val="auto"/>
          <w:spacing w:val="0"/>
          <w:sz w:val="30"/>
          <w:szCs w:val="30"/>
          <w:highlight w:val="none"/>
        </w:rPr>
      </w:pPr>
      <w:r>
        <w:rPr>
          <w:rFonts w:hint="eastAsia" w:ascii="宋体" w:hAnsi="宋体" w:eastAsia="宋体" w:cs="宋体"/>
          <w:b/>
          <w:color w:val="auto"/>
          <w:spacing w:val="0"/>
          <w:sz w:val="30"/>
          <w:szCs w:val="30"/>
          <w:highlight w:val="none"/>
        </w:rPr>
        <w:t>(六)标后管理</w:t>
      </w:r>
    </w:p>
    <w:p w14:paraId="3632E0DA">
      <w:pPr>
        <w:widowControl w:val="0"/>
        <w:wordWrap w:val="0"/>
        <w:adjustRightInd/>
        <w:snapToGrid/>
        <w:spacing w:line="360" w:lineRule="auto"/>
        <w:ind w:firstLine="482" w:firstLineChars="200"/>
        <w:jc w:val="left"/>
        <w:textAlignment w:val="auto"/>
        <w:rPr>
          <w:rFonts w:hint="eastAsia" w:ascii="宋体" w:hAnsi="宋体" w:eastAsia="宋体" w:cs="宋体"/>
          <w:b/>
          <w:color w:val="auto"/>
          <w:spacing w:val="0"/>
          <w:sz w:val="24"/>
          <w:highlight w:val="none"/>
        </w:rPr>
      </w:pPr>
      <w:r>
        <w:rPr>
          <w:rFonts w:hint="eastAsia" w:ascii="宋体" w:hAnsi="宋体" w:eastAsia="宋体" w:cs="宋体"/>
          <w:b/>
          <w:color w:val="auto"/>
          <w:spacing w:val="0"/>
          <w:sz w:val="24"/>
          <w:highlight w:val="none"/>
        </w:rPr>
        <w:t>28.标后管理</w:t>
      </w:r>
    </w:p>
    <w:p w14:paraId="298DFECD">
      <w:pPr>
        <w:widowControl w:val="0"/>
        <w:wordWrap w:val="0"/>
        <w:adjustRightInd/>
        <w:snapToGrid/>
        <w:spacing w:line="360" w:lineRule="auto"/>
        <w:ind w:firstLine="480" w:firstLineChars="200"/>
        <w:jc w:val="left"/>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28.1本招标项目的标后监督管理按照现行法律法规、部门规章和莆田市人民政府及其授权的招投标行政监督部门颁发的规范性文件执行。</w:t>
      </w:r>
    </w:p>
    <w:p w14:paraId="42E95AB8">
      <w:pPr>
        <w:widowControl w:val="0"/>
        <w:wordWrap w:val="0"/>
        <w:adjustRightInd/>
        <w:snapToGrid/>
        <w:spacing w:line="360" w:lineRule="auto"/>
        <w:ind w:firstLine="480" w:firstLineChars="200"/>
        <w:jc w:val="left"/>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28.2</w:t>
      </w:r>
      <w:r>
        <w:rPr>
          <w:rFonts w:hint="eastAsia" w:ascii="宋体" w:hAnsi="宋体" w:cs="宋体"/>
          <w:color w:val="auto"/>
          <w:spacing w:val="0"/>
          <w:sz w:val="24"/>
          <w:highlight w:val="none"/>
          <w:lang w:val="en-US" w:eastAsia="zh-CN"/>
        </w:rPr>
        <w:t>上</w:t>
      </w:r>
      <w:r>
        <w:rPr>
          <w:rFonts w:hint="eastAsia" w:ascii="宋体" w:hAnsi="宋体" w:eastAsia="宋体" w:cs="宋体"/>
          <w:sz w:val="24"/>
        </w:rPr>
        <w:t>述第28.1款规定的莆田市人民政府及其授权的招投标行政监督部门颁发的规范性文件莆田市人民政府关于印发《莆田市建设工程标后管理规定》（莆政综〔2020〕47号）文件</w:t>
      </w:r>
      <w:r>
        <w:rPr>
          <w:rFonts w:hint="eastAsia" w:ascii="宋体" w:hAnsi="宋体" w:eastAsia="宋体" w:cs="宋体"/>
          <w:sz w:val="24"/>
          <w:lang w:val="en-US" w:eastAsia="zh-CN"/>
        </w:rPr>
        <w:t>等</w:t>
      </w:r>
      <w:r>
        <w:rPr>
          <w:rFonts w:hint="eastAsia" w:ascii="宋体" w:hAnsi="宋体" w:eastAsia="宋体" w:cs="宋体"/>
          <w:sz w:val="24"/>
          <w:lang w:eastAsia="zh-CN"/>
        </w:rPr>
        <w:t>。</w:t>
      </w:r>
      <w:r>
        <w:rPr>
          <w:rFonts w:hint="eastAsia" w:ascii="宋体" w:hAnsi="宋体" w:eastAsia="宋体" w:cs="宋体"/>
          <w:sz w:val="24"/>
        </w:rPr>
        <w:t>在投标前后及合同期间，若省、市、县（区）交通主管部门或发包人等下发并适用于本工程的文件、规定、办法等，如其内容不违背国家的法律、法规，承包人应无条件执行</w:t>
      </w:r>
      <w:r>
        <w:rPr>
          <w:rFonts w:hint="eastAsia" w:ascii="宋体" w:hAnsi="宋体" w:eastAsia="宋体" w:cs="宋体"/>
          <w:color w:val="auto"/>
          <w:sz w:val="24"/>
          <w:highlight w:val="none"/>
        </w:rPr>
        <w:t>。</w:t>
      </w:r>
    </w:p>
    <w:p w14:paraId="5E1C8D51">
      <w:pPr>
        <w:wordWrap w:val="0"/>
        <w:jc w:val="left"/>
        <w:rPr>
          <w:rFonts w:hint="eastAsia" w:ascii="宋体" w:hAnsi="宋体" w:eastAsia="宋体" w:cs="宋体"/>
          <w:color w:val="auto"/>
          <w:spacing w:val="0"/>
          <w:sz w:val="24"/>
          <w:highlight w:val="none"/>
        </w:rPr>
      </w:pPr>
    </w:p>
    <w:p w14:paraId="78C0E058">
      <w:pPr>
        <w:wordWrap w:val="0"/>
        <w:jc w:val="left"/>
        <w:rPr>
          <w:rFonts w:hint="eastAsia" w:ascii="宋体" w:hAnsi="宋体" w:eastAsia="宋体" w:cs="宋体"/>
          <w:color w:val="auto"/>
          <w:spacing w:val="0"/>
          <w:sz w:val="24"/>
          <w:highlight w:val="none"/>
        </w:rPr>
      </w:pPr>
    </w:p>
    <w:p w14:paraId="3E80D380">
      <w:pPr>
        <w:wordWrap w:val="0"/>
        <w:jc w:val="left"/>
        <w:rPr>
          <w:rFonts w:hint="eastAsia" w:ascii="宋体" w:hAnsi="宋体" w:eastAsia="宋体" w:cs="宋体"/>
          <w:b/>
          <w:color w:val="auto"/>
          <w:spacing w:val="0"/>
          <w:sz w:val="24"/>
          <w:highlight w:val="none"/>
        </w:rPr>
      </w:pPr>
      <w:r>
        <w:rPr>
          <w:rFonts w:hint="eastAsia" w:ascii="宋体" w:hAnsi="宋体" w:eastAsia="宋体" w:cs="宋体"/>
          <w:color w:val="auto"/>
          <w:spacing w:val="0"/>
          <w:sz w:val="24"/>
          <w:highlight w:val="none"/>
        </w:rPr>
        <w:br w:type="page"/>
      </w:r>
      <w:r>
        <w:rPr>
          <w:rFonts w:hint="eastAsia" w:ascii="宋体" w:hAnsi="宋体" w:eastAsia="宋体" w:cs="宋体"/>
          <w:color w:val="auto"/>
          <w:spacing w:val="0"/>
          <w:sz w:val="24"/>
          <w:highlight w:val="none"/>
        </w:rPr>
        <w:t xml:space="preserve">附表1：       </w:t>
      </w:r>
      <w:r>
        <w:rPr>
          <w:rFonts w:hint="eastAsia" w:ascii="宋体" w:hAnsi="宋体" w:eastAsia="宋体" w:cs="宋体"/>
          <w:b/>
          <w:color w:val="auto"/>
          <w:spacing w:val="0"/>
          <w:sz w:val="24"/>
          <w:highlight w:val="none"/>
        </w:rPr>
        <w:t xml:space="preserve">   </w:t>
      </w:r>
    </w:p>
    <w:p w14:paraId="1B9AFE2A">
      <w:pPr>
        <w:wordWrap w:val="0"/>
        <w:jc w:val="center"/>
        <w:rPr>
          <w:rFonts w:hint="eastAsia" w:ascii="宋体" w:hAnsi="宋体" w:eastAsia="宋体" w:cs="宋体"/>
          <w:b/>
          <w:color w:val="auto"/>
          <w:spacing w:val="0"/>
          <w:sz w:val="32"/>
          <w:szCs w:val="32"/>
          <w:highlight w:val="none"/>
        </w:rPr>
      </w:pPr>
      <w:r>
        <w:rPr>
          <w:rFonts w:hint="eastAsia" w:ascii="宋体" w:hAnsi="宋体" w:eastAsia="宋体" w:cs="宋体"/>
          <w:b/>
          <w:color w:val="auto"/>
          <w:spacing w:val="0"/>
          <w:sz w:val="32"/>
          <w:szCs w:val="32"/>
          <w:highlight w:val="none"/>
        </w:rPr>
        <w:t>拟派出主要施工管理人员配备评审标准</w:t>
      </w:r>
    </w:p>
    <w:p w14:paraId="5636C036">
      <w:pPr>
        <w:wordWrap w:val="0"/>
        <w:jc w:val="left"/>
        <w:rPr>
          <w:rFonts w:hint="eastAsia" w:ascii="宋体" w:hAnsi="宋体" w:eastAsia="宋体" w:cs="宋体"/>
          <w:b/>
          <w:color w:val="auto"/>
          <w:spacing w:val="0"/>
          <w:sz w:val="32"/>
          <w:szCs w:val="32"/>
          <w:highlight w:val="none"/>
        </w:rPr>
      </w:pP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546"/>
        <w:gridCol w:w="658"/>
        <w:gridCol w:w="8224"/>
      </w:tblGrid>
      <w:tr w14:paraId="062F6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07" w:hRule="atLeast"/>
          <w:jc w:val="center"/>
        </w:trPr>
        <w:tc>
          <w:tcPr>
            <w:tcW w:w="1204" w:type="dxa"/>
            <w:gridSpan w:val="2"/>
            <w:tcBorders>
              <w:top w:val="single" w:color="auto" w:sz="4" w:space="0"/>
              <w:left w:val="single" w:color="auto" w:sz="4" w:space="0"/>
              <w:bottom w:val="single" w:color="auto" w:sz="4" w:space="0"/>
              <w:right w:val="single" w:color="auto" w:sz="4" w:space="0"/>
            </w:tcBorders>
            <w:noWrap w:val="0"/>
            <w:vAlign w:val="center"/>
          </w:tcPr>
          <w:p w14:paraId="7E2A42BD">
            <w:pPr>
              <w:jc w:val="center"/>
              <w:rPr>
                <w:rFonts w:ascii="宋体" w:hAnsi="宋体"/>
                <w:color w:val="auto"/>
                <w:sz w:val="24"/>
              </w:rPr>
            </w:pPr>
            <w:r>
              <w:rPr>
                <w:rFonts w:hint="eastAsia" w:ascii="宋体" w:hAnsi="宋体"/>
                <w:color w:val="auto"/>
                <w:sz w:val="24"/>
              </w:rPr>
              <w:t>项目内容</w:t>
            </w:r>
          </w:p>
        </w:tc>
        <w:tc>
          <w:tcPr>
            <w:tcW w:w="8224" w:type="dxa"/>
            <w:tcBorders>
              <w:top w:val="single" w:color="auto" w:sz="4" w:space="0"/>
              <w:left w:val="single" w:color="auto" w:sz="4" w:space="0"/>
              <w:bottom w:val="single" w:color="auto" w:sz="4" w:space="0"/>
              <w:right w:val="single" w:color="auto" w:sz="4" w:space="0"/>
            </w:tcBorders>
            <w:noWrap w:val="0"/>
            <w:vAlign w:val="center"/>
          </w:tcPr>
          <w:p w14:paraId="25F68A9A">
            <w:pPr>
              <w:wordWrap w:val="0"/>
              <w:jc w:val="center"/>
              <w:rPr>
                <w:rFonts w:ascii="宋体" w:hAnsi="宋体"/>
                <w:color w:val="auto"/>
                <w:sz w:val="24"/>
              </w:rPr>
            </w:pPr>
            <w:r>
              <w:rPr>
                <w:rFonts w:hint="eastAsia" w:ascii="宋体" w:hAnsi="宋体"/>
                <w:color w:val="auto"/>
                <w:sz w:val="24"/>
              </w:rPr>
              <w:t>评    审    标     准</w:t>
            </w:r>
          </w:p>
        </w:tc>
      </w:tr>
      <w:tr w14:paraId="59089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163" w:hRule="atLeast"/>
          <w:jc w:val="center"/>
        </w:trPr>
        <w:tc>
          <w:tcPr>
            <w:tcW w:w="546" w:type="dxa"/>
            <w:vMerge w:val="restart"/>
            <w:tcBorders>
              <w:top w:val="single" w:color="auto" w:sz="4" w:space="0"/>
              <w:left w:val="single" w:color="auto" w:sz="4" w:space="0"/>
              <w:bottom w:val="single" w:color="auto" w:sz="4" w:space="0"/>
              <w:right w:val="single" w:color="auto" w:sz="4" w:space="0"/>
            </w:tcBorders>
            <w:noWrap w:val="0"/>
            <w:vAlign w:val="center"/>
          </w:tcPr>
          <w:p w14:paraId="17C5C722">
            <w:pPr>
              <w:wordWrap w:val="0"/>
              <w:jc w:val="center"/>
              <w:rPr>
                <w:rFonts w:ascii="宋体" w:hAnsi="宋体"/>
                <w:color w:val="auto"/>
                <w:sz w:val="24"/>
              </w:rPr>
            </w:pPr>
            <w:r>
              <w:rPr>
                <w:rFonts w:hint="eastAsia" w:ascii="宋体" w:hAnsi="宋体"/>
                <w:color w:val="auto"/>
                <w:sz w:val="24"/>
              </w:rPr>
              <w:t>项</w:t>
            </w:r>
          </w:p>
          <w:p w14:paraId="15BC71BF">
            <w:pPr>
              <w:wordWrap w:val="0"/>
              <w:jc w:val="center"/>
              <w:rPr>
                <w:rFonts w:hint="eastAsia" w:ascii="宋体" w:hAnsi="宋体"/>
                <w:color w:val="auto"/>
                <w:sz w:val="24"/>
              </w:rPr>
            </w:pPr>
            <w:r>
              <w:rPr>
                <w:rFonts w:hint="eastAsia" w:ascii="宋体" w:hAnsi="宋体"/>
                <w:color w:val="auto"/>
                <w:sz w:val="24"/>
              </w:rPr>
              <w:t>目</w:t>
            </w:r>
          </w:p>
          <w:p w14:paraId="617D4F62">
            <w:pPr>
              <w:wordWrap w:val="0"/>
              <w:jc w:val="center"/>
              <w:rPr>
                <w:rFonts w:hint="eastAsia" w:ascii="宋体" w:hAnsi="宋体"/>
                <w:color w:val="auto"/>
                <w:sz w:val="24"/>
              </w:rPr>
            </w:pPr>
            <w:r>
              <w:rPr>
                <w:rFonts w:hint="eastAsia" w:ascii="宋体" w:hAnsi="宋体"/>
                <w:color w:val="auto"/>
                <w:sz w:val="24"/>
              </w:rPr>
              <w:t>管</w:t>
            </w:r>
          </w:p>
          <w:p w14:paraId="45629462">
            <w:pPr>
              <w:wordWrap w:val="0"/>
              <w:jc w:val="center"/>
              <w:rPr>
                <w:rFonts w:hint="eastAsia" w:ascii="宋体" w:hAnsi="宋体"/>
                <w:color w:val="auto"/>
                <w:sz w:val="24"/>
              </w:rPr>
            </w:pPr>
            <w:r>
              <w:rPr>
                <w:rFonts w:hint="eastAsia" w:ascii="宋体" w:hAnsi="宋体"/>
                <w:color w:val="auto"/>
                <w:sz w:val="24"/>
              </w:rPr>
              <w:t>理</w:t>
            </w:r>
          </w:p>
          <w:p w14:paraId="4A34F64C">
            <w:pPr>
              <w:wordWrap w:val="0"/>
              <w:jc w:val="center"/>
              <w:rPr>
                <w:rFonts w:hint="eastAsia" w:ascii="宋体" w:hAnsi="宋体"/>
                <w:color w:val="auto"/>
                <w:sz w:val="24"/>
              </w:rPr>
            </w:pPr>
            <w:r>
              <w:rPr>
                <w:rFonts w:hint="eastAsia" w:ascii="宋体" w:hAnsi="宋体"/>
                <w:color w:val="auto"/>
                <w:sz w:val="24"/>
              </w:rPr>
              <w:t>班</w:t>
            </w:r>
          </w:p>
          <w:p w14:paraId="54B81DD9">
            <w:pPr>
              <w:wordWrap w:val="0"/>
              <w:jc w:val="center"/>
              <w:rPr>
                <w:rFonts w:hint="eastAsia" w:ascii="宋体" w:hAnsi="宋体"/>
                <w:color w:val="auto"/>
                <w:sz w:val="24"/>
              </w:rPr>
            </w:pPr>
            <w:r>
              <w:rPr>
                <w:rFonts w:hint="eastAsia" w:ascii="宋体" w:hAnsi="宋体"/>
                <w:color w:val="auto"/>
                <w:sz w:val="24"/>
              </w:rPr>
              <w:t>子</w:t>
            </w:r>
          </w:p>
          <w:p w14:paraId="25C0E71E">
            <w:pPr>
              <w:wordWrap w:val="0"/>
              <w:jc w:val="center"/>
              <w:rPr>
                <w:rFonts w:hint="eastAsia" w:ascii="宋体" w:hAnsi="宋体"/>
                <w:color w:val="auto"/>
                <w:sz w:val="24"/>
              </w:rPr>
            </w:pPr>
            <w:r>
              <w:rPr>
                <w:rFonts w:hint="eastAsia" w:ascii="宋体" w:hAnsi="宋体"/>
                <w:color w:val="auto"/>
                <w:sz w:val="24"/>
              </w:rPr>
              <w:t>配</w:t>
            </w:r>
          </w:p>
          <w:p w14:paraId="135EC271">
            <w:pPr>
              <w:wordWrap w:val="0"/>
              <w:jc w:val="center"/>
              <w:rPr>
                <w:rFonts w:ascii="宋体" w:hAnsi="宋体"/>
                <w:color w:val="auto"/>
                <w:sz w:val="24"/>
              </w:rPr>
            </w:pPr>
            <w:r>
              <w:rPr>
                <w:rFonts w:hint="eastAsia" w:ascii="宋体" w:hAnsi="宋体"/>
                <w:color w:val="auto"/>
                <w:sz w:val="24"/>
              </w:rPr>
              <w:t>备</w:t>
            </w:r>
          </w:p>
        </w:tc>
        <w:tc>
          <w:tcPr>
            <w:tcW w:w="658" w:type="dxa"/>
            <w:tcBorders>
              <w:top w:val="single" w:color="auto" w:sz="4" w:space="0"/>
              <w:left w:val="single" w:color="auto" w:sz="4" w:space="0"/>
              <w:bottom w:val="single" w:color="auto" w:sz="4" w:space="0"/>
              <w:right w:val="single" w:color="auto" w:sz="4" w:space="0"/>
            </w:tcBorders>
            <w:noWrap w:val="0"/>
            <w:vAlign w:val="center"/>
          </w:tcPr>
          <w:p w14:paraId="30D53706">
            <w:pPr>
              <w:wordWrap w:val="0"/>
              <w:jc w:val="center"/>
              <w:rPr>
                <w:rFonts w:hint="eastAsia" w:ascii="宋体" w:hAnsi="宋体"/>
                <w:color w:val="auto"/>
                <w:sz w:val="24"/>
              </w:rPr>
            </w:pPr>
            <w:r>
              <w:rPr>
                <w:rFonts w:hint="eastAsia" w:ascii="宋体" w:hAnsi="宋体"/>
                <w:color w:val="auto"/>
                <w:sz w:val="24"/>
              </w:rPr>
              <w:t>项</w:t>
            </w:r>
          </w:p>
          <w:p w14:paraId="448C66BC">
            <w:pPr>
              <w:wordWrap w:val="0"/>
              <w:jc w:val="center"/>
              <w:rPr>
                <w:rFonts w:hint="eastAsia" w:ascii="宋体" w:hAnsi="宋体"/>
                <w:color w:val="auto"/>
                <w:sz w:val="24"/>
              </w:rPr>
            </w:pPr>
            <w:r>
              <w:rPr>
                <w:rFonts w:hint="eastAsia" w:ascii="宋体" w:hAnsi="宋体"/>
                <w:color w:val="auto"/>
                <w:sz w:val="24"/>
              </w:rPr>
              <w:t>目</w:t>
            </w:r>
          </w:p>
          <w:p w14:paraId="702FA384">
            <w:pPr>
              <w:wordWrap w:val="0"/>
              <w:jc w:val="center"/>
              <w:rPr>
                <w:rFonts w:hint="eastAsia" w:ascii="宋体" w:hAnsi="宋体"/>
                <w:color w:val="auto"/>
                <w:sz w:val="24"/>
              </w:rPr>
            </w:pPr>
            <w:r>
              <w:rPr>
                <w:rFonts w:hint="eastAsia" w:ascii="宋体" w:hAnsi="宋体"/>
                <w:color w:val="auto"/>
                <w:sz w:val="24"/>
              </w:rPr>
              <w:t>经</w:t>
            </w:r>
          </w:p>
          <w:p w14:paraId="4BC9FAF6">
            <w:pPr>
              <w:wordWrap w:val="0"/>
              <w:jc w:val="center"/>
              <w:rPr>
                <w:rFonts w:ascii="宋体" w:hAnsi="宋体"/>
                <w:color w:val="auto"/>
                <w:sz w:val="24"/>
              </w:rPr>
            </w:pPr>
            <w:r>
              <w:rPr>
                <w:rFonts w:hint="eastAsia" w:ascii="宋体" w:hAnsi="宋体"/>
                <w:color w:val="auto"/>
                <w:sz w:val="24"/>
              </w:rPr>
              <w:t>理</w:t>
            </w:r>
          </w:p>
        </w:tc>
        <w:tc>
          <w:tcPr>
            <w:tcW w:w="8224" w:type="dxa"/>
            <w:tcBorders>
              <w:top w:val="single" w:color="auto" w:sz="4" w:space="0"/>
              <w:left w:val="single" w:color="auto" w:sz="4" w:space="0"/>
              <w:bottom w:val="single" w:color="auto" w:sz="4" w:space="0"/>
              <w:right w:val="single" w:color="auto" w:sz="4" w:space="0"/>
            </w:tcBorders>
            <w:noWrap w:val="0"/>
            <w:vAlign w:val="center"/>
          </w:tcPr>
          <w:p w14:paraId="7349D527">
            <w:pPr>
              <w:keepNext w:val="0"/>
              <w:keepLines w:val="0"/>
              <w:pageBreakBefore w:val="0"/>
              <w:widowControl w:val="0"/>
              <w:kinsoku/>
              <w:wordWrap w:val="0"/>
              <w:overflowPunct/>
              <w:topLinePunct w:val="0"/>
              <w:autoSpaceDE/>
              <w:autoSpaceDN/>
              <w:bidi w:val="0"/>
              <w:adjustRightInd/>
              <w:snapToGrid/>
              <w:ind w:firstLine="482" w:firstLineChars="200"/>
              <w:jc w:val="left"/>
              <w:textAlignment w:val="auto"/>
              <w:outlineLvl w:val="9"/>
              <w:rPr>
                <w:rFonts w:ascii="宋体" w:hAnsi="宋体"/>
                <w:color w:val="auto"/>
                <w:sz w:val="24"/>
              </w:rPr>
            </w:pPr>
            <w:r>
              <w:rPr>
                <w:rFonts w:hint="eastAsia" w:ascii="宋体" w:hAnsi="宋体"/>
                <w:b/>
                <w:bCs/>
                <w:color w:val="auto"/>
                <w:sz w:val="24"/>
              </w:rPr>
              <w:t>项目负责人1人，职称：中级及以上职称，专业：园林绿化。</w:t>
            </w:r>
            <w:r>
              <w:rPr>
                <w:rFonts w:hint="eastAsia" w:ascii="宋体" w:hAnsi="宋体"/>
                <w:color w:val="auto"/>
                <w:sz w:val="24"/>
              </w:rPr>
              <w:t>拟派出项目负责人须附上其职称证书、身份证等能够证明其资格符合招标文件要求的相关证明材料</w:t>
            </w:r>
            <w:r>
              <w:rPr>
                <w:rFonts w:hint="eastAsia" w:ascii="宋体" w:hAnsi="宋体"/>
                <w:color w:val="auto"/>
                <w:sz w:val="24"/>
                <w:lang w:val="en-US" w:eastAsia="zh-CN"/>
              </w:rPr>
              <w:t>复印</w:t>
            </w:r>
            <w:r>
              <w:rPr>
                <w:rFonts w:hint="eastAsia" w:ascii="宋体" w:hAnsi="宋体"/>
                <w:color w:val="auto"/>
                <w:sz w:val="24"/>
              </w:rPr>
              <w:t>件并加盖投标人单位公章。专业以有权部门颁发的职称证书上标注的为准，若职称证书上无专业的，以毕业证书上的专业为准。拟派出项目负责人必须为本企业在岗人员，若职称证上没有体现工作单位的，须提供该人员近</w:t>
            </w:r>
            <w:r>
              <w:rPr>
                <w:rFonts w:hint="eastAsia" w:ascii="宋体" w:hAnsi="宋体"/>
                <w:color w:val="auto"/>
                <w:sz w:val="24"/>
                <w:lang w:val="en-US" w:eastAsia="zh-CN"/>
              </w:rPr>
              <w:t>三</w:t>
            </w:r>
            <w:r>
              <w:rPr>
                <w:rFonts w:hint="eastAsia" w:ascii="宋体" w:hAnsi="宋体"/>
                <w:color w:val="auto"/>
                <w:sz w:val="24"/>
              </w:rPr>
              <w:t>个月该单位的社保缴费证明。</w:t>
            </w:r>
          </w:p>
        </w:tc>
      </w:tr>
      <w:tr w14:paraId="6A6F1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037" w:hRule="atLeast"/>
          <w:jc w:val="center"/>
        </w:trPr>
        <w:tc>
          <w:tcPr>
            <w:tcW w:w="546" w:type="dxa"/>
            <w:vMerge w:val="continue"/>
            <w:tcBorders>
              <w:top w:val="single" w:color="auto" w:sz="4" w:space="0"/>
              <w:left w:val="single" w:color="auto" w:sz="4" w:space="0"/>
              <w:bottom w:val="single" w:color="auto" w:sz="4" w:space="0"/>
              <w:right w:val="single" w:color="auto" w:sz="4" w:space="0"/>
            </w:tcBorders>
            <w:noWrap w:val="0"/>
            <w:vAlign w:val="center"/>
          </w:tcPr>
          <w:p w14:paraId="3D0B6BF3">
            <w:pPr>
              <w:widowControl/>
              <w:wordWrap w:val="0"/>
              <w:jc w:val="center"/>
              <w:rPr>
                <w:rFonts w:ascii="宋体" w:hAnsi="宋体"/>
                <w:color w:val="auto"/>
                <w:sz w:val="24"/>
              </w:rPr>
            </w:pPr>
          </w:p>
        </w:tc>
        <w:tc>
          <w:tcPr>
            <w:tcW w:w="658" w:type="dxa"/>
            <w:tcBorders>
              <w:top w:val="single" w:color="auto" w:sz="4" w:space="0"/>
              <w:left w:val="single" w:color="auto" w:sz="4" w:space="0"/>
              <w:bottom w:val="single" w:color="auto" w:sz="4" w:space="0"/>
              <w:right w:val="single" w:color="auto" w:sz="4" w:space="0"/>
            </w:tcBorders>
            <w:noWrap w:val="0"/>
            <w:vAlign w:val="center"/>
          </w:tcPr>
          <w:p w14:paraId="7DE1CFFB">
            <w:pPr>
              <w:wordWrap w:val="0"/>
              <w:jc w:val="center"/>
              <w:rPr>
                <w:rFonts w:ascii="宋体" w:hAnsi="宋体"/>
                <w:color w:val="auto"/>
                <w:sz w:val="24"/>
              </w:rPr>
            </w:pPr>
            <w:r>
              <w:rPr>
                <w:rFonts w:hint="eastAsia" w:ascii="宋体" w:hAnsi="宋体"/>
                <w:color w:val="auto"/>
                <w:sz w:val="24"/>
              </w:rPr>
              <w:t>其</w:t>
            </w:r>
          </w:p>
          <w:p w14:paraId="7D919A64">
            <w:pPr>
              <w:wordWrap w:val="0"/>
              <w:jc w:val="center"/>
              <w:rPr>
                <w:rFonts w:hint="eastAsia" w:ascii="宋体" w:hAnsi="宋体"/>
                <w:color w:val="auto"/>
                <w:sz w:val="24"/>
              </w:rPr>
            </w:pPr>
            <w:r>
              <w:rPr>
                <w:rFonts w:hint="eastAsia" w:ascii="宋体" w:hAnsi="宋体"/>
                <w:color w:val="auto"/>
                <w:sz w:val="24"/>
              </w:rPr>
              <w:t>他</w:t>
            </w:r>
          </w:p>
          <w:p w14:paraId="3378C6E5">
            <w:pPr>
              <w:wordWrap w:val="0"/>
              <w:jc w:val="center"/>
              <w:rPr>
                <w:rFonts w:hint="eastAsia" w:ascii="宋体" w:hAnsi="宋体"/>
                <w:color w:val="auto"/>
                <w:sz w:val="24"/>
              </w:rPr>
            </w:pPr>
            <w:r>
              <w:rPr>
                <w:rFonts w:hint="eastAsia" w:ascii="宋体" w:hAnsi="宋体"/>
                <w:color w:val="auto"/>
                <w:sz w:val="24"/>
              </w:rPr>
              <w:t>人</w:t>
            </w:r>
          </w:p>
          <w:p w14:paraId="394147C6">
            <w:pPr>
              <w:wordWrap w:val="0"/>
              <w:jc w:val="center"/>
              <w:rPr>
                <w:rFonts w:ascii="宋体" w:hAnsi="宋体"/>
                <w:color w:val="auto"/>
                <w:sz w:val="24"/>
              </w:rPr>
            </w:pPr>
            <w:r>
              <w:rPr>
                <w:rFonts w:hint="eastAsia" w:ascii="宋体" w:hAnsi="宋体"/>
                <w:color w:val="auto"/>
                <w:sz w:val="24"/>
              </w:rPr>
              <w:t>员</w:t>
            </w:r>
          </w:p>
        </w:tc>
        <w:tc>
          <w:tcPr>
            <w:tcW w:w="8224" w:type="dxa"/>
            <w:tcBorders>
              <w:top w:val="single" w:color="auto" w:sz="4" w:space="0"/>
              <w:left w:val="single" w:color="auto" w:sz="4" w:space="0"/>
              <w:bottom w:val="single" w:color="auto" w:sz="4" w:space="0"/>
              <w:right w:val="single" w:color="auto" w:sz="4" w:space="0"/>
            </w:tcBorders>
            <w:noWrap w:val="0"/>
            <w:vAlign w:val="center"/>
          </w:tcPr>
          <w:p w14:paraId="11E9CD8C">
            <w:pPr>
              <w:keepNext w:val="0"/>
              <w:keepLines w:val="0"/>
              <w:pageBreakBefore w:val="0"/>
              <w:widowControl w:val="0"/>
              <w:kinsoku/>
              <w:wordWrap w:val="0"/>
              <w:overflowPunct/>
              <w:topLinePunct w:val="0"/>
              <w:autoSpaceDE/>
              <w:autoSpaceDN/>
              <w:bidi w:val="0"/>
              <w:adjustRightInd/>
              <w:snapToGrid/>
              <w:ind w:firstLine="482" w:firstLineChars="200"/>
              <w:jc w:val="left"/>
              <w:textAlignment w:val="auto"/>
              <w:outlineLvl w:val="9"/>
              <w:rPr>
                <w:rFonts w:hint="eastAsia" w:ascii="宋体" w:hAnsi="宋体"/>
                <w:color w:val="auto"/>
                <w:sz w:val="24"/>
              </w:rPr>
            </w:pPr>
            <w:r>
              <w:rPr>
                <w:rFonts w:hint="eastAsia" w:ascii="宋体" w:hAnsi="宋体"/>
                <w:b/>
                <w:bCs/>
                <w:color w:val="auto"/>
                <w:sz w:val="24"/>
              </w:rPr>
              <w:t>1）园林绿化施工员、安全员各1人，</w:t>
            </w:r>
            <w:r>
              <w:rPr>
                <w:rFonts w:hint="eastAsia" w:ascii="宋体" w:hAnsi="宋体"/>
                <w:color w:val="auto"/>
                <w:sz w:val="24"/>
              </w:rPr>
              <w:t>“四大员”有效期均为开标日后（含当日）的合格有效的岗位证。园林绿化“四大员”证书需由福建省各级城乡建设（园林绿化）主管部门或福建省风景园林学会（协会）颁发的。</w:t>
            </w:r>
          </w:p>
          <w:p w14:paraId="6DEA8D49">
            <w:pPr>
              <w:keepNext w:val="0"/>
              <w:keepLines w:val="0"/>
              <w:pageBreakBefore w:val="0"/>
              <w:widowControl w:val="0"/>
              <w:kinsoku/>
              <w:wordWrap w:val="0"/>
              <w:overflowPunct/>
              <w:topLinePunct w:val="0"/>
              <w:autoSpaceDE/>
              <w:autoSpaceDN/>
              <w:bidi w:val="0"/>
              <w:adjustRightInd/>
              <w:snapToGrid/>
              <w:ind w:firstLine="482" w:firstLineChars="200"/>
              <w:jc w:val="left"/>
              <w:textAlignment w:val="auto"/>
              <w:outlineLvl w:val="9"/>
              <w:rPr>
                <w:rFonts w:hint="eastAsia" w:ascii="宋体" w:hAnsi="宋体"/>
                <w:color w:val="auto"/>
                <w:sz w:val="24"/>
              </w:rPr>
            </w:pPr>
            <w:r>
              <w:rPr>
                <w:rFonts w:hint="eastAsia" w:ascii="宋体" w:hAnsi="宋体"/>
                <w:b/>
                <w:bCs/>
                <w:color w:val="auto"/>
                <w:sz w:val="24"/>
              </w:rPr>
              <w:t>2）中级及以上园林绿化工1人、花卉工（花卉园艺师）1人。</w:t>
            </w:r>
            <w:r>
              <w:rPr>
                <w:rFonts w:hint="eastAsia" w:ascii="宋体" w:hAnsi="宋体"/>
                <w:color w:val="auto"/>
                <w:sz w:val="24"/>
              </w:rPr>
              <w:t>绿化工、花卉工、花卉园艺师等园林绿化技术工种证书需由福建省各级城乡建设（园林绿化）主管部门、人力资源保障部门或福建省风景园林学会（协会）颁发的。</w:t>
            </w:r>
          </w:p>
          <w:p w14:paraId="3D16A8B0">
            <w:pPr>
              <w:keepNext w:val="0"/>
              <w:keepLines w:val="0"/>
              <w:pageBreakBefore w:val="0"/>
              <w:widowControl w:val="0"/>
              <w:kinsoku/>
              <w:wordWrap w:val="0"/>
              <w:overflowPunct/>
              <w:topLinePunct w:val="0"/>
              <w:autoSpaceDE/>
              <w:autoSpaceDN/>
              <w:bidi w:val="0"/>
              <w:adjustRightInd/>
              <w:snapToGrid/>
              <w:ind w:firstLine="482" w:firstLineChars="200"/>
              <w:jc w:val="left"/>
              <w:textAlignment w:val="auto"/>
              <w:outlineLvl w:val="9"/>
              <w:rPr>
                <w:rFonts w:ascii="宋体" w:hAnsi="宋体"/>
                <w:color w:val="auto"/>
                <w:sz w:val="24"/>
              </w:rPr>
            </w:pPr>
            <w:r>
              <w:rPr>
                <w:rFonts w:hint="eastAsia" w:ascii="宋体" w:hAnsi="宋体"/>
                <w:b/>
                <w:bCs/>
                <w:color w:val="auto"/>
                <w:sz w:val="24"/>
              </w:rPr>
              <w:t>3）园林绿化专业是指园林、园林施工、园林规划设计、园林植物、风景园林、园林绿化、园艺、景观、环境艺术、市政园林等专业。</w:t>
            </w:r>
          </w:p>
        </w:tc>
      </w:tr>
    </w:tbl>
    <w:p w14:paraId="3E77A658">
      <w:pPr>
        <w:keepNext w:val="0"/>
        <w:keepLines w:val="0"/>
        <w:pageBreakBefore w:val="0"/>
        <w:widowControl w:val="0"/>
        <w:kinsoku/>
        <w:wordWrap w:val="0"/>
        <w:overflowPunct/>
        <w:topLinePunct w:val="0"/>
        <w:autoSpaceDE/>
        <w:autoSpaceDN/>
        <w:bidi w:val="0"/>
        <w:adjustRightInd/>
        <w:snapToGrid w:val="0"/>
        <w:spacing w:line="400" w:lineRule="exact"/>
        <w:ind w:firstLine="480" w:firstLineChars="200"/>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备注：</w:t>
      </w:r>
    </w:p>
    <w:p w14:paraId="3A40FF32">
      <w:pPr>
        <w:pStyle w:val="36"/>
        <w:keepNext w:val="0"/>
        <w:keepLines w:val="0"/>
        <w:pageBreakBefore w:val="0"/>
        <w:widowControl w:val="0"/>
        <w:numPr>
          <w:ilvl w:val="2"/>
          <w:numId w:val="0"/>
        </w:numPr>
        <w:tabs>
          <w:tab w:val="left" w:pos="800"/>
        </w:tabs>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pacing w:val="0"/>
          <w:highlight w:val="none"/>
          <w:lang w:eastAsia="zh-CN"/>
        </w:rPr>
      </w:pPr>
      <w:r>
        <w:rPr>
          <w:rFonts w:hint="eastAsia" w:ascii="宋体" w:hAnsi="宋体" w:eastAsia="宋体" w:cs="宋体"/>
          <w:color w:val="auto"/>
          <w:spacing w:val="0"/>
          <w:highlight w:val="none"/>
          <w:lang w:eastAsia="zh-CN"/>
        </w:rPr>
        <w:t>(1)投标人应按《拟派出主要项目管理人员配备标准》要求配备项目管理人员，拟派项目管理人员不能同时兼任两个或两个以上项目管理职位。</w:t>
      </w:r>
    </w:p>
    <w:p w14:paraId="2F147241">
      <w:pPr>
        <w:pStyle w:val="36"/>
        <w:keepNext w:val="0"/>
        <w:keepLines w:val="0"/>
        <w:pageBreakBefore w:val="0"/>
        <w:widowControl w:val="0"/>
        <w:numPr>
          <w:ilvl w:val="2"/>
          <w:numId w:val="0"/>
        </w:numPr>
        <w:tabs>
          <w:tab w:val="left" w:pos="800"/>
        </w:tabs>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pacing w:val="0"/>
          <w:highlight w:val="none"/>
          <w:lang w:eastAsia="zh-CN"/>
        </w:rPr>
      </w:pPr>
      <w:r>
        <w:rPr>
          <w:rFonts w:hint="eastAsia" w:ascii="宋体" w:hAnsi="宋体" w:eastAsia="宋体" w:cs="宋体"/>
          <w:color w:val="auto"/>
          <w:spacing w:val="0"/>
          <w:highlight w:val="none"/>
          <w:lang w:eastAsia="zh-CN"/>
        </w:rPr>
        <w:t xml:space="preserve">(2) </w:t>
      </w:r>
      <w:r>
        <w:rPr>
          <w:rFonts w:hint="eastAsia" w:ascii="宋体" w:hAnsi="宋体" w:eastAsia="宋体" w:cs="宋体"/>
          <w:b/>
          <w:bCs/>
          <w:color w:val="auto"/>
          <w:spacing w:val="0"/>
          <w:highlight w:val="none"/>
          <w:lang w:eastAsia="zh-CN"/>
        </w:rPr>
        <w:t>投标人在投标时应按招标文件第四章“投标文件格式”中的要求填写拟派项目经理的具体信息，不需填写其他项目管理人员的具体信息</w:t>
      </w:r>
      <w:r>
        <w:rPr>
          <w:rFonts w:hint="eastAsia" w:ascii="宋体" w:hAnsi="宋体" w:eastAsia="宋体" w:cs="宋体"/>
          <w:color w:val="auto"/>
          <w:spacing w:val="0"/>
          <w:highlight w:val="none"/>
          <w:lang w:eastAsia="zh-CN"/>
        </w:rPr>
        <w:t>。</w:t>
      </w:r>
    </w:p>
    <w:p w14:paraId="4A3683A6">
      <w:pPr>
        <w:pStyle w:val="36"/>
        <w:keepNext w:val="0"/>
        <w:keepLines w:val="0"/>
        <w:pageBreakBefore w:val="0"/>
        <w:widowControl w:val="0"/>
        <w:numPr>
          <w:ilvl w:val="2"/>
          <w:numId w:val="0"/>
        </w:numPr>
        <w:tabs>
          <w:tab w:val="left" w:pos="800"/>
        </w:tabs>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pacing w:val="0"/>
          <w:highlight w:val="none"/>
          <w:lang w:eastAsia="zh-CN"/>
        </w:rPr>
      </w:pPr>
      <w:r>
        <w:rPr>
          <w:rFonts w:hint="eastAsia" w:ascii="宋体" w:hAnsi="宋体" w:eastAsia="宋体" w:cs="宋体"/>
          <w:color w:val="auto"/>
          <w:spacing w:val="0"/>
          <w:highlight w:val="none"/>
          <w:lang w:eastAsia="zh-CN"/>
        </w:rPr>
        <w:t>（3）绿化工、花卉工、花卉园艺师等园林绿化技术工种证书需由福建省各级城乡建设（园林绿化）主管部门、人力资源保障部门或福建省风景园林学会（协会）颁发的，园林绿化“四大员”证书需由福建省各级城乡建设（园林绿化）主管部门或福建省风景园林学会（协会）颁发的。</w:t>
      </w:r>
    </w:p>
    <w:p w14:paraId="51E49598">
      <w:pPr>
        <w:pStyle w:val="36"/>
        <w:keepNext w:val="0"/>
        <w:keepLines w:val="0"/>
        <w:pageBreakBefore w:val="0"/>
        <w:widowControl w:val="0"/>
        <w:numPr>
          <w:ilvl w:val="2"/>
          <w:numId w:val="0"/>
        </w:numPr>
        <w:tabs>
          <w:tab w:val="left" w:pos="800"/>
        </w:tabs>
        <w:kinsoku/>
        <w:wordWrap/>
        <w:overflowPunct/>
        <w:topLinePunct w:val="0"/>
        <w:autoSpaceDE/>
        <w:autoSpaceDN/>
        <w:bidi w:val="0"/>
        <w:adjustRightInd/>
        <w:snapToGrid/>
        <w:spacing w:line="400" w:lineRule="exact"/>
        <w:ind w:firstLine="480" w:firstLineChars="200"/>
        <w:jc w:val="left"/>
        <w:textAlignment w:val="auto"/>
        <w:rPr>
          <w:rFonts w:hint="eastAsia" w:cs="宋体"/>
          <w:color w:val="auto"/>
          <w:spacing w:val="0"/>
          <w:highlight w:val="none"/>
          <w:lang w:eastAsia="zh-CN"/>
        </w:rPr>
      </w:pPr>
      <w:r>
        <w:rPr>
          <w:rFonts w:hint="eastAsia" w:ascii="宋体" w:hAnsi="宋体" w:eastAsia="宋体" w:cs="宋体"/>
          <w:color w:val="auto"/>
          <w:spacing w:val="0"/>
          <w:highlight w:val="none"/>
          <w:lang w:eastAsia="zh-CN"/>
        </w:rPr>
        <w:t>（</w:t>
      </w:r>
      <w:r>
        <w:rPr>
          <w:rFonts w:hint="eastAsia" w:cs="宋体"/>
          <w:color w:val="auto"/>
          <w:spacing w:val="0"/>
          <w:highlight w:val="none"/>
          <w:lang w:val="en-US" w:eastAsia="zh-CN"/>
        </w:rPr>
        <w:t>4</w:t>
      </w:r>
      <w:r>
        <w:rPr>
          <w:rFonts w:hint="eastAsia" w:ascii="宋体" w:hAnsi="宋体" w:eastAsia="宋体" w:cs="宋体"/>
          <w:color w:val="auto"/>
          <w:spacing w:val="0"/>
          <w:highlight w:val="none"/>
          <w:lang w:eastAsia="zh-CN"/>
        </w:rPr>
        <w:t>）投标人中标后若不能按《拟派出主要项目管理人员配备标准》要求配备园林绿化施工员等其他项目管理人员的，招标人将取消中标人的中标资格和没收其投标保证金</w:t>
      </w:r>
      <w:r>
        <w:rPr>
          <w:rFonts w:hint="eastAsia" w:cs="宋体"/>
          <w:color w:val="auto"/>
          <w:spacing w:val="0"/>
          <w:highlight w:val="none"/>
          <w:lang w:eastAsia="zh-CN"/>
        </w:rPr>
        <w:t>。</w:t>
      </w:r>
    </w:p>
    <w:p w14:paraId="6B97D0C7">
      <w:pPr>
        <w:pStyle w:val="36"/>
        <w:keepNext w:val="0"/>
        <w:keepLines w:val="0"/>
        <w:pageBreakBefore w:val="0"/>
        <w:widowControl w:val="0"/>
        <w:numPr>
          <w:ilvl w:val="2"/>
          <w:numId w:val="0"/>
        </w:numPr>
        <w:tabs>
          <w:tab w:val="left" w:pos="800"/>
        </w:tabs>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pacing w:val="0"/>
          <w:highlight w:val="none"/>
          <w:lang w:eastAsia="zh-CN"/>
        </w:rPr>
      </w:pPr>
      <w:r>
        <w:rPr>
          <w:rFonts w:hint="eastAsia" w:ascii="宋体" w:hAnsi="宋体" w:eastAsia="宋体" w:cs="宋体"/>
          <w:color w:val="auto"/>
          <w:spacing w:val="0"/>
          <w:highlight w:val="none"/>
          <w:lang w:eastAsia="zh-CN"/>
        </w:rPr>
        <w:t>（</w:t>
      </w:r>
      <w:r>
        <w:rPr>
          <w:rFonts w:hint="eastAsia" w:cs="宋体"/>
          <w:color w:val="auto"/>
          <w:spacing w:val="0"/>
          <w:highlight w:val="none"/>
          <w:lang w:val="en-US" w:eastAsia="zh-CN"/>
        </w:rPr>
        <w:t>5</w:t>
      </w:r>
      <w:r>
        <w:rPr>
          <w:rFonts w:hint="eastAsia" w:ascii="宋体" w:hAnsi="宋体" w:eastAsia="宋体" w:cs="宋体"/>
          <w:color w:val="auto"/>
          <w:spacing w:val="0"/>
          <w:highlight w:val="none"/>
          <w:lang w:eastAsia="zh-CN"/>
        </w:rPr>
        <w:t>）以上人员配备为最低要求，最终人员配备以闽建办风景【2018】11号文及相关主管部门的要求配备到位。中标单位应无条件配备充足人员，不另行支付费用。</w:t>
      </w:r>
      <w:r>
        <w:rPr>
          <w:rFonts w:hint="eastAsia" w:ascii="宋体" w:hAnsi="宋体" w:eastAsia="宋体" w:cs="宋体"/>
          <w:sz w:val="24"/>
        </w:rPr>
        <w:t>根据《关于进一步规范福建省园林绿化施工企业信用评价等有关工作事项的通知》闽建办风貌函〔2020〕12号规定：城镇园林绿化施工现场岗位人员配备，可用“园林绿化专业助理工程师以上职称人员”替代园林绿化“四大员”</w:t>
      </w:r>
      <w:r>
        <w:rPr>
          <w:rFonts w:hint="eastAsia" w:cs="宋体"/>
          <w:sz w:val="24"/>
          <w:lang w:eastAsia="zh-CN"/>
        </w:rPr>
        <w:t>。</w:t>
      </w:r>
    </w:p>
    <w:p w14:paraId="36F9CAF6">
      <w:pPr>
        <w:pStyle w:val="36"/>
        <w:keepNext w:val="0"/>
        <w:keepLines w:val="0"/>
        <w:pageBreakBefore w:val="0"/>
        <w:widowControl w:val="0"/>
        <w:numPr>
          <w:ilvl w:val="2"/>
          <w:numId w:val="0"/>
        </w:numPr>
        <w:tabs>
          <w:tab w:val="left" w:pos="800"/>
        </w:tabs>
        <w:kinsoku/>
        <w:wordWrap/>
        <w:overflowPunct/>
        <w:topLinePunct w:val="0"/>
        <w:autoSpaceDE/>
        <w:autoSpaceDN/>
        <w:bidi w:val="0"/>
        <w:adjustRightInd/>
        <w:snapToGrid/>
        <w:spacing w:line="400" w:lineRule="exact"/>
        <w:ind w:left="0" w:leftChars="0" w:firstLine="0" w:firstLineChars="0"/>
        <w:jc w:val="center"/>
        <w:textAlignment w:val="auto"/>
        <w:rPr>
          <w:rFonts w:hint="eastAsia"/>
          <w:color w:val="auto"/>
          <w:sz w:val="36"/>
          <w:szCs w:val="36"/>
        </w:rPr>
      </w:pPr>
      <w:r>
        <w:rPr>
          <w:rFonts w:hint="eastAsia" w:ascii="宋体" w:hAnsi="宋体" w:eastAsia="宋体" w:cs="宋体"/>
          <w:color w:val="auto"/>
          <w:spacing w:val="0"/>
          <w:sz w:val="36"/>
          <w:szCs w:val="36"/>
          <w:highlight w:val="none"/>
        </w:rPr>
        <w:br w:type="page"/>
      </w:r>
      <w:r>
        <w:rPr>
          <w:rFonts w:hint="eastAsia"/>
          <w:color w:val="auto"/>
          <w:sz w:val="36"/>
          <w:szCs w:val="36"/>
        </w:rPr>
        <w:t>第三章  合 同 条 款</w:t>
      </w:r>
    </w:p>
    <w:p w14:paraId="417D526C">
      <w:pPr>
        <w:rPr>
          <w:rFonts w:hint="eastAsia"/>
          <w:color w:val="auto"/>
        </w:rPr>
      </w:pPr>
    </w:p>
    <w:p w14:paraId="0087CD9E">
      <w:pPr>
        <w:pStyle w:val="10"/>
        <w:spacing w:line="400" w:lineRule="exact"/>
        <w:ind w:firstLine="482" w:firstLineChars="200"/>
        <w:rPr>
          <w:rFonts w:hint="eastAsia" w:hAnsi="宋体"/>
          <w:b/>
          <w:color w:val="auto"/>
          <w:sz w:val="24"/>
        </w:rPr>
      </w:pPr>
      <w:r>
        <w:rPr>
          <w:rFonts w:hint="eastAsia" w:hAnsi="宋体"/>
          <w:b/>
          <w:color w:val="auto"/>
          <w:sz w:val="24"/>
        </w:rPr>
        <w:t>29.合同条款</w:t>
      </w:r>
    </w:p>
    <w:p w14:paraId="6FBD104F">
      <w:pPr>
        <w:pStyle w:val="10"/>
        <w:spacing w:line="400" w:lineRule="exact"/>
        <w:ind w:firstLine="480" w:firstLineChars="200"/>
        <w:rPr>
          <w:rFonts w:hint="eastAsia" w:hAnsi="宋体"/>
          <w:color w:val="auto"/>
          <w:sz w:val="24"/>
        </w:rPr>
      </w:pPr>
      <w:r>
        <w:rPr>
          <w:rFonts w:hint="eastAsia" w:hAnsi="宋体"/>
          <w:color w:val="auto"/>
          <w:sz w:val="24"/>
        </w:rPr>
        <w:t>29.1本招标项目的合同条款及格式见《建设工程施工合同（示范文本）》(GF-201</w:t>
      </w:r>
      <w:r>
        <w:rPr>
          <w:rFonts w:hint="eastAsia" w:hAnsi="宋体"/>
          <w:color w:val="auto"/>
          <w:sz w:val="24"/>
          <w:lang w:val="en-US" w:eastAsia="zh-CN"/>
        </w:rPr>
        <w:t>7</w:t>
      </w:r>
      <w:r>
        <w:rPr>
          <w:rFonts w:hint="eastAsia" w:hAnsi="宋体"/>
          <w:color w:val="auto"/>
          <w:sz w:val="24"/>
        </w:rPr>
        <w:t>-0201)。</w:t>
      </w:r>
    </w:p>
    <w:p w14:paraId="09823717">
      <w:pPr>
        <w:pStyle w:val="10"/>
        <w:spacing w:line="400" w:lineRule="exact"/>
        <w:ind w:firstLine="480" w:firstLineChars="200"/>
        <w:rPr>
          <w:rFonts w:hint="eastAsia" w:hAnsi="宋体"/>
          <w:color w:val="auto"/>
          <w:sz w:val="24"/>
        </w:rPr>
      </w:pPr>
      <w:r>
        <w:rPr>
          <w:rFonts w:hint="eastAsia" w:hAnsi="宋体"/>
          <w:color w:val="auto"/>
          <w:sz w:val="24"/>
        </w:rPr>
        <w:t>29.2《建设工程施工合同（示范文本）》(GF-201</w:t>
      </w:r>
      <w:r>
        <w:rPr>
          <w:rFonts w:hint="eastAsia" w:hAnsi="宋体"/>
          <w:color w:val="auto"/>
          <w:sz w:val="24"/>
          <w:lang w:val="en-US" w:eastAsia="zh-CN"/>
        </w:rPr>
        <w:t>7</w:t>
      </w:r>
      <w:r>
        <w:rPr>
          <w:rFonts w:hint="eastAsia" w:hAnsi="宋体"/>
          <w:color w:val="auto"/>
          <w:sz w:val="24"/>
        </w:rPr>
        <w:t>-0201)合同条款原则上不应修改，但特殊情况时确需对合同条款修改、补充的，拟修改、补充的合同条款内容应在第29.4款“合同条款的修改、补充”中列明。</w:t>
      </w:r>
    </w:p>
    <w:p w14:paraId="0C925A46">
      <w:pPr>
        <w:pStyle w:val="10"/>
        <w:spacing w:line="400" w:lineRule="exact"/>
        <w:ind w:firstLine="480" w:firstLineChars="200"/>
        <w:rPr>
          <w:rFonts w:hint="eastAsia" w:hAnsi="宋体"/>
          <w:color w:val="auto"/>
          <w:sz w:val="24"/>
        </w:rPr>
      </w:pPr>
      <w:r>
        <w:rPr>
          <w:rFonts w:hint="eastAsia" w:hAnsi="宋体"/>
          <w:color w:val="auto"/>
          <w:sz w:val="24"/>
        </w:rPr>
        <w:t>29.3专用合同条款中如需要明确的，在第29.5款“专用合同条款的填写”中列明。</w:t>
      </w:r>
    </w:p>
    <w:p w14:paraId="694BCC89">
      <w:pPr>
        <w:pStyle w:val="10"/>
        <w:adjustRightInd/>
        <w:spacing w:line="400" w:lineRule="exact"/>
        <w:ind w:firstLine="480" w:firstLineChars="200"/>
        <w:rPr>
          <w:rFonts w:hint="eastAsia" w:hAnsi="宋体"/>
          <w:color w:val="auto"/>
          <w:sz w:val="24"/>
        </w:rPr>
      </w:pPr>
      <w:r>
        <w:rPr>
          <w:rFonts w:hint="eastAsia" w:hAnsi="宋体"/>
          <w:color w:val="auto"/>
          <w:sz w:val="24"/>
        </w:rPr>
        <w:t>29.4合同条款的修改和补充：</w:t>
      </w:r>
    </w:p>
    <w:p w14:paraId="22660B6F">
      <w:pPr>
        <w:pStyle w:val="10"/>
        <w:spacing w:line="400" w:lineRule="exact"/>
        <w:ind w:firstLine="480" w:firstLineChars="200"/>
        <w:rPr>
          <w:rFonts w:hint="eastAsia" w:hAnsi="宋体"/>
          <w:color w:val="auto"/>
          <w:sz w:val="24"/>
          <w:u w:val="single"/>
        </w:rPr>
      </w:pPr>
      <w:r>
        <w:rPr>
          <w:rFonts w:hint="eastAsia" w:hAnsi="宋体"/>
          <w:color w:val="auto"/>
          <w:sz w:val="24"/>
          <w:u w:val="single"/>
        </w:rPr>
        <w:t>(1)专用合同条款中的“中标降幅系数”更改为“工程预算价下浮率”。</w:t>
      </w:r>
    </w:p>
    <w:p w14:paraId="0FFD45CB">
      <w:pPr>
        <w:pStyle w:val="10"/>
        <w:spacing w:line="400" w:lineRule="exact"/>
        <w:ind w:firstLine="480" w:firstLineChars="200"/>
        <w:rPr>
          <w:rFonts w:hint="eastAsia" w:hAnsi="宋体"/>
          <w:color w:val="auto"/>
          <w:sz w:val="24"/>
          <w:u w:val="single"/>
        </w:rPr>
      </w:pPr>
      <w:r>
        <w:rPr>
          <w:rFonts w:hint="eastAsia" w:hAnsi="宋体"/>
          <w:color w:val="auto"/>
          <w:sz w:val="24"/>
          <w:u w:val="single"/>
        </w:rPr>
        <w:t>(2)若财政部门对项目进行审计，财政部门的审核结论应该作为最终结算的依据 。</w:t>
      </w:r>
    </w:p>
    <w:p w14:paraId="45E17B91">
      <w:pPr>
        <w:pStyle w:val="10"/>
        <w:spacing w:line="400" w:lineRule="exact"/>
        <w:ind w:firstLine="480" w:firstLineChars="200"/>
        <w:rPr>
          <w:rFonts w:hint="eastAsia" w:ascii="宋体" w:hAnsi="宋体" w:eastAsia="宋体" w:cs="宋体"/>
          <w:color w:val="auto"/>
          <w:sz w:val="24"/>
          <w:u w:val="single"/>
        </w:rPr>
      </w:pPr>
      <w:r>
        <w:rPr>
          <w:rFonts w:hint="eastAsia" w:hAnsi="宋体"/>
          <w:color w:val="auto"/>
          <w:sz w:val="24"/>
          <w:u w:val="single"/>
        </w:rPr>
        <w:t>(3)中标人必须按法律、法规和《莆田市建筑垃圾处置管理办法》等要求处置建筑垃圾，不得与不具备资质的渣土企业签订运输合同。”</w:t>
      </w:r>
    </w:p>
    <w:p w14:paraId="3F05CACB">
      <w:pPr>
        <w:pStyle w:val="10"/>
        <w:pageBreakBefore w:val="0"/>
        <w:widowControl w:val="0"/>
        <w:kinsoku/>
        <w:overflowPunct/>
        <w:topLinePunct w:val="0"/>
        <w:autoSpaceDE/>
        <w:autoSpaceDN/>
        <w:bidi w:val="0"/>
        <w:adjustRightInd/>
        <w:snapToGrid/>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29.5专用合同条款的填写：</w:t>
      </w:r>
    </w:p>
    <w:p w14:paraId="2422F97E">
      <w:pPr>
        <w:pStyle w:val="10"/>
        <w:pageBreakBefore w:val="0"/>
        <w:widowControl w:val="0"/>
        <w:kinsoku/>
        <w:overflowPunct/>
        <w:topLinePunct w:val="0"/>
        <w:autoSpaceDE/>
        <w:autoSpaceDN/>
        <w:bidi w:val="0"/>
        <w:snapToGrid/>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(1)专用合同条款第4.6.2(4)款关于承包人更换项目经理违约责任的填写内容：</w:t>
      </w:r>
      <w:r>
        <w:rPr>
          <w:rFonts w:hint="eastAsia" w:ascii="宋体" w:hAnsi="宋体" w:eastAsia="宋体" w:cs="宋体"/>
          <w:color w:val="auto"/>
          <w:sz w:val="24"/>
          <w:u w:val="single"/>
        </w:rPr>
        <w:t>“不属于上述第7.2款所列情况的，承包人如要求更换项目管理人员，必须经发包人和监理工程师批准后方可更换，且所变更人员的资格、业绩和信誉不得低于投标承诺。同时，承包人应承担违约责任，更换项目经理每人次支付违约金10000 元人民币，更换</w:t>
      </w:r>
      <w:r>
        <w:rPr>
          <w:rFonts w:hint="eastAsia" w:ascii="宋体" w:hAnsi="宋体" w:eastAsia="宋体" w:cs="宋体"/>
          <w:color w:val="auto"/>
          <w:sz w:val="24"/>
          <w:u w:val="single"/>
          <w:lang w:val="en-US" w:eastAsia="zh-CN"/>
        </w:rPr>
        <w:t>其他人员</w:t>
      </w:r>
      <w:r>
        <w:rPr>
          <w:rFonts w:hint="eastAsia" w:ascii="宋体" w:hAnsi="宋体" w:eastAsia="宋体" w:cs="宋体"/>
          <w:color w:val="auto"/>
          <w:sz w:val="24"/>
          <w:u w:val="single"/>
        </w:rPr>
        <w:t>每人次支付违约金 5000元人民币</w:t>
      </w:r>
      <w:r>
        <w:rPr>
          <w:rFonts w:hint="eastAsia" w:ascii="宋体" w:hAnsi="宋体" w:eastAsia="宋体" w:cs="宋体"/>
          <w:color w:val="auto"/>
          <w:sz w:val="24"/>
          <w:u w:val="single"/>
          <w:lang w:eastAsia="zh-CN"/>
        </w:rPr>
        <w:t>”</w:t>
      </w:r>
      <w:r>
        <w:rPr>
          <w:rFonts w:hint="eastAsia" w:ascii="宋体" w:hAnsi="宋体" w:eastAsia="宋体" w:cs="宋体"/>
          <w:color w:val="auto"/>
          <w:sz w:val="24"/>
          <w:u w:val="single"/>
        </w:rPr>
        <w:t>。</w:t>
      </w:r>
    </w:p>
    <w:p w14:paraId="0F09E097">
      <w:pPr>
        <w:pStyle w:val="10"/>
        <w:pageBreakBefore w:val="0"/>
        <w:widowControl w:val="0"/>
        <w:kinsoku/>
        <w:overflowPunct/>
        <w:topLinePunct w:val="0"/>
        <w:autoSpaceDE/>
        <w:autoSpaceDN/>
        <w:bidi w:val="0"/>
        <w:snapToGrid/>
        <w:spacing w:line="360" w:lineRule="auto"/>
        <w:ind w:firstLine="480" w:firstLineChars="200"/>
        <w:rPr>
          <w:rFonts w:hint="eastAsia" w:ascii="宋体" w:hAnsi="宋体" w:eastAsia="宋体" w:cs="宋体"/>
          <w:color w:val="auto"/>
          <w:sz w:val="24"/>
          <w:u w:val="single"/>
        </w:rPr>
      </w:pPr>
      <w:r>
        <w:rPr>
          <w:rFonts w:hint="eastAsia" w:ascii="宋体" w:hAnsi="宋体" w:eastAsia="宋体" w:cs="宋体"/>
          <w:color w:val="auto"/>
          <w:sz w:val="24"/>
        </w:rPr>
        <w:t>(2)专用合同条款第4.6.3(1)款关于承包人项目管理班组人员施工期间不在岗的违约责任的填写内容：</w:t>
      </w:r>
      <w:r>
        <w:rPr>
          <w:rFonts w:hint="eastAsia" w:ascii="宋体" w:hAnsi="宋体" w:eastAsia="宋体" w:cs="宋体"/>
          <w:color w:val="auto"/>
          <w:sz w:val="24"/>
          <w:u w:val="single"/>
        </w:rPr>
        <w:t>“发包人、监理人或相关行政部门检查时，若发现项目</w:t>
      </w:r>
      <w:r>
        <w:rPr>
          <w:rFonts w:hint="eastAsia" w:ascii="宋体" w:hAnsi="宋体" w:eastAsia="宋体" w:cs="宋体"/>
          <w:color w:val="auto"/>
          <w:sz w:val="24"/>
          <w:u w:val="single"/>
          <w:lang w:val="en-US" w:eastAsia="zh-CN"/>
        </w:rPr>
        <w:t>负责人</w:t>
      </w:r>
      <w:r>
        <w:rPr>
          <w:rFonts w:hint="eastAsia" w:ascii="宋体" w:hAnsi="宋体" w:eastAsia="宋体" w:cs="宋体"/>
          <w:color w:val="auto"/>
          <w:sz w:val="24"/>
          <w:u w:val="single"/>
        </w:rPr>
        <w:t>不在岗且不能说明合理理由、或经通知不能在合理的时间内达到现场的，承包人</w:t>
      </w:r>
      <w:r>
        <w:rPr>
          <w:rFonts w:hint="eastAsia" w:hAnsi="宋体" w:cs="宋体"/>
          <w:color w:val="auto"/>
          <w:sz w:val="24"/>
          <w:u w:val="single"/>
          <w:lang w:val="en-US" w:eastAsia="zh-CN"/>
        </w:rPr>
        <w:t>应承担违约责任，按照</w:t>
      </w:r>
      <w:r>
        <w:rPr>
          <w:rFonts w:hint="eastAsia" w:ascii="宋体" w:hAnsi="宋体" w:eastAsia="宋体" w:cs="宋体"/>
          <w:color w:val="auto"/>
          <w:sz w:val="24"/>
          <w:u w:val="single"/>
        </w:rPr>
        <w:t>每人次2000元的</w:t>
      </w:r>
      <w:r>
        <w:rPr>
          <w:rFonts w:hint="eastAsia" w:hAnsi="宋体" w:cs="宋体"/>
          <w:color w:val="auto"/>
          <w:sz w:val="24"/>
          <w:u w:val="single"/>
          <w:lang w:val="en-US" w:eastAsia="zh-CN"/>
        </w:rPr>
        <w:t>标准支付违约金</w:t>
      </w:r>
      <w:r>
        <w:rPr>
          <w:rFonts w:hint="eastAsia" w:ascii="宋体" w:hAnsi="宋体" w:eastAsia="宋体" w:cs="宋体"/>
          <w:color w:val="auto"/>
          <w:sz w:val="24"/>
          <w:u w:val="single"/>
        </w:rPr>
        <w:t>，并直接从承包人的工程款中扣抵”。</w:t>
      </w:r>
    </w:p>
    <w:p w14:paraId="643CD276">
      <w:pPr>
        <w:pageBreakBefore w:val="0"/>
        <w:widowControl w:val="0"/>
        <w:kinsoku/>
        <w:wordWrap w:val="0"/>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auto"/>
          <w:sz w:val="24"/>
          <w:u w:val="single"/>
          <w:lang w:val="en-US"/>
        </w:rPr>
      </w:pPr>
      <w:r>
        <w:rPr>
          <w:rFonts w:hint="eastAsia" w:ascii="宋体" w:hAnsi="宋体" w:eastAsia="宋体" w:cs="宋体"/>
          <w:color w:val="auto"/>
          <w:sz w:val="24"/>
        </w:rPr>
        <w:t>(3)专用合同条款第11.5款关于承包人逾期竣工违约责任的填写内容：</w:t>
      </w:r>
      <w:r>
        <w:rPr>
          <w:rFonts w:hint="eastAsia" w:ascii="宋体" w:hAnsi="宋体" w:eastAsia="宋体" w:cs="宋体"/>
          <w:color w:val="auto"/>
          <w:kern w:val="0"/>
          <w:sz w:val="24"/>
          <w:szCs w:val="20"/>
          <w:u w:val="single"/>
          <w:lang w:val="en-US" w:eastAsia="zh-CN" w:bidi="ar-SA"/>
        </w:rPr>
        <w:t>“逾期竣工违约金的计算方法：若承包人不能在合同工期内完成工程施工的，每延误一天，应向发包人支付逾期竣工违约金1000元/天。逾期超过5日的，招标人有权解除合同，不予支付任何款项，中标人应于合同解除当日退还招标人已付的全部款项（如有）并支付以应退未退款项为基数自中标人实际付款之日起至款项全部退还之日止按照日万分之三标准计算的违约金，同时中标人还应按照合同总价款30%的标准向招标人支付违约金。违约金不足以赔偿给招标人造成的损失的，招标人有权向中标人全额追偿。”。</w:t>
      </w:r>
      <w:r>
        <w:rPr>
          <w:rFonts w:hint="eastAsia" w:ascii="宋体" w:hAnsi="宋体" w:cs="宋体"/>
          <w:color w:val="auto"/>
          <w:kern w:val="0"/>
          <w:sz w:val="24"/>
          <w:szCs w:val="20"/>
          <w:u w:val="single"/>
          <w:lang w:val="en-US" w:eastAsia="zh-CN" w:bidi="ar-SA"/>
        </w:rPr>
        <w:t>本项目因施工场地的实际情况无法保证草皮的成活以及对草皮后续日常养护的实施，故草皮按施工图进行铺设完成即可。</w:t>
      </w:r>
    </w:p>
    <w:p w14:paraId="74B8C320">
      <w:pPr>
        <w:pStyle w:val="10"/>
        <w:keepNext w:val="0"/>
        <w:keepLines w:val="0"/>
        <w:pageBreakBefore w:val="0"/>
        <w:widowControl w:val="0"/>
        <w:numPr>
          <w:ilvl w:val="0"/>
          <w:numId w:val="0"/>
        </w:numPr>
        <w:kinsoku/>
        <w:wordWrap w:val="0"/>
        <w:overflowPunct/>
        <w:topLinePunct w:val="0"/>
        <w:autoSpaceDE/>
        <w:autoSpaceDN/>
        <w:bidi w:val="0"/>
        <w:snapToGrid/>
        <w:spacing w:line="360" w:lineRule="auto"/>
        <w:ind w:firstLine="480" w:firstLineChars="200"/>
        <w:rPr>
          <w:rFonts w:hint="eastAsia" w:ascii="宋体" w:hAnsi="宋体" w:eastAsia="宋体" w:cs="宋体"/>
          <w:b/>
          <w:bCs/>
          <w:color w:val="auto"/>
          <w:sz w:val="24"/>
          <w:u w:val="single"/>
          <w:lang w:eastAsia="zh-CN"/>
        </w:rPr>
      </w:pPr>
      <w:r>
        <w:rPr>
          <w:rFonts w:hint="eastAsia" w:ascii="宋体" w:hAnsi="宋体" w:eastAsia="宋体" w:cs="宋体"/>
          <w:color w:val="auto"/>
          <w:sz w:val="24"/>
        </w:rPr>
        <w:t>(4)</w:t>
      </w:r>
      <w:r>
        <w:rPr>
          <w:rFonts w:hint="eastAsia" w:ascii="宋体" w:hAnsi="宋体" w:eastAsia="宋体" w:cs="宋体"/>
          <w:color w:val="auto"/>
          <w:sz w:val="24"/>
          <w:u w:val="single"/>
        </w:rPr>
        <w:t xml:space="preserve"> 预付款支付比例或金额：按合同价的</w:t>
      </w:r>
      <w:r>
        <w:rPr>
          <w:rFonts w:hint="eastAsia" w:ascii="宋体" w:hAnsi="宋体" w:eastAsia="宋体" w:cs="宋体"/>
          <w:color w:val="auto"/>
          <w:sz w:val="24"/>
          <w:u w:val="single"/>
          <w:lang w:val="en-US" w:eastAsia="zh-CN"/>
        </w:rPr>
        <w:t>10</w:t>
      </w:r>
      <w:r>
        <w:rPr>
          <w:rFonts w:hint="eastAsia" w:ascii="宋体" w:hAnsi="宋体" w:eastAsia="宋体" w:cs="宋体"/>
          <w:color w:val="auto"/>
          <w:sz w:val="24"/>
          <w:u w:val="single"/>
        </w:rPr>
        <w:t>%（含安全文明施工费）。</w:t>
      </w:r>
      <w:r>
        <w:rPr>
          <w:rFonts w:hint="eastAsia" w:ascii="宋体" w:hAnsi="宋体" w:eastAsia="宋体" w:cs="宋体"/>
          <w:b/>
          <w:bCs/>
          <w:color w:val="auto"/>
          <w:sz w:val="24"/>
          <w:u w:val="single"/>
        </w:rPr>
        <w:t>（承包人若</w:t>
      </w:r>
      <w:r>
        <w:rPr>
          <w:rFonts w:hint="eastAsia" w:ascii="宋体" w:hAnsi="宋体" w:eastAsia="宋体" w:cs="宋体"/>
          <w:b/>
          <w:bCs/>
          <w:color w:val="auto"/>
          <w:sz w:val="24"/>
          <w:u w:val="single"/>
          <w:lang w:val="en-US" w:eastAsia="zh-CN"/>
        </w:rPr>
        <w:t>采用非现金</w:t>
      </w:r>
      <w:r>
        <w:rPr>
          <w:rFonts w:hint="eastAsia" w:ascii="宋体" w:hAnsi="宋体" w:eastAsia="宋体" w:cs="宋体"/>
          <w:b/>
          <w:bCs/>
          <w:color w:val="auto"/>
          <w:sz w:val="24"/>
          <w:u w:val="single"/>
        </w:rPr>
        <w:t>形式</w:t>
      </w:r>
      <w:r>
        <w:rPr>
          <w:rFonts w:hint="eastAsia" w:ascii="宋体" w:hAnsi="宋体" w:eastAsia="宋体" w:cs="宋体"/>
          <w:b/>
          <w:bCs/>
          <w:color w:val="auto"/>
          <w:sz w:val="24"/>
          <w:u w:val="single"/>
          <w:lang w:val="en-US" w:eastAsia="zh-CN"/>
        </w:rPr>
        <w:t>缴纳履约保证金</w:t>
      </w:r>
      <w:r>
        <w:rPr>
          <w:rFonts w:hint="eastAsia" w:ascii="宋体" w:hAnsi="宋体" w:eastAsia="宋体" w:cs="宋体"/>
          <w:b/>
          <w:bCs/>
          <w:color w:val="auto"/>
          <w:sz w:val="24"/>
          <w:u w:val="single"/>
        </w:rPr>
        <w:t>，发包人不提供工程预付款）</w:t>
      </w:r>
      <w:r>
        <w:rPr>
          <w:rFonts w:hint="eastAsia" w:ascii="宋体" w:hAnsi="宋体" w:eastAsia="宋体" w:cs="宋体"/>
          <w:b/>
          <w:bCs/>
          <w:color w:val="auto"/>
          <w:sz w:val="24"/>
          <w:u w:val="single"/>
          <w:lang w:eastAsia="zh-CN"/>
        </w:rPr>
        <w:t>。</w:t>
      </w:r>
    </w:p>
    <w:p w14:paraId="0BD9622E">
      <w:pPr>
        <w:pStyle w:val="10"/>
        <w:keepNext w:val="0"/>
        <w:keepLines w:val="0"/>
        <w:pageBreakBefore w:val="0"/>
        <w:widowControl w:val="0"/>
        <w:kinsoku/>
        <w:wordWrap w:val="0"/>
        <w:overflowPunct/>
        <w:topLinePunct w:val="0"/>
        <w:autoSpaceDE/>
        <w:autoSpaceDN/>
        <w:bidi w:val="0"/>
        <w:snapToGrid/>
        <w:spacing w:line="360" w:lineRule="auto"/>
        <w:ind w:firstLine="480" w:firstLineChars="200"/>
        <w:rPr>
          <w:rFonts w:hint="eastAsia" w:ascii="宋体" w:hAnsi="宋体" w:eastAsia="宋体" w:cs="宋体"/>
          <w:color w:val="auto"/>
          <w:sz w:val="24"/>
          <w:u w:val="single"/>
        </w:rPr>
      </w:pPr>
      <w:r>
        <w:rPr>
          <w:rFonts w:hint="eastAsia" w:ascii="宋体" w:hAnsi="宋体" w:eastAsia="宋体" w:cs="宋体"/>
          <w:color w:val="auto"/>
          <w:sz w:val="24"/>
          <w:u w:val="single"/>
        </w:rPr>
        <w:t>预付款支付期限： 发包人应在双方签订合同后的一个月内预付工程款。1、凡是没有签订合同或不具备施工条件的工程，发包人不得预付工程款，不得以预付款为名转移资金。2、在合同签订前，承包人应按合同规定提交合同价款的10%履约保证金，否则发包人不予支付承包人工程预付款。</w:t>
      </w:r>
    </w:p>
    <w:p w14:paraId="2CA4A9CD">
      <w:pPr>
        <w:pStyle w:val="10"/>
        <w:keepNext w:val="0"/>
        <w:keepLines w:val="0"/>
        <w:pageBreakBefore w:val="0"/>
        <w:widowControl w:val="0"/>
        <w:numPr>
          <w:ilvl w:val="0"/>
          <w:numId w:val="0"/>
        </w:numPr>
        <w:kinsoku/>
        <w:wordWrap w:val="0"/>
        <w:overflowPunct/>
        <w:topLinePunct w:val="0"/>
        <w:autoSpaceDE/>
        <w:autoSpaceDN/>
        <w:bidi w:val="0"/>
        <w:adjustRightInd w:val="0"/>
        <w:snapToGrid/>
        <w:spacing w:line="336" w:lineRule="auto"/>
        <w:ind w:firstLine="480" w:firstLineChars="200"/>
        <w:textAlignment w:val="baseline"/>
        <w:rPr>
          <w:rFonts w:hint="eastAsia" w:ascii="宋体" w:hAnsi="宋体" w:eastAsia="宋体" w:cs="宋体"/>
          <w:b/>
          <w:bCs/>
          <w:color w:val="auto"/>
          <w:sz w:val="24"/>
          <w:u w:val="single"/>
          <w:lang w:val="en-US" w:eastAsia="zh-CN"/>
        </w:rPr>
      </w:pPr>
      <w:r>
        <w:rPr>
          <w:rFonts w:hint="eastAsia" w:ascii="宋体" w:hAnsi="宋体" w:eastAsia="宋体" w:cs="宋体"/>
          <w:color w:val="auto"/>
          <w:sz w:val="24"/>
          <w:u w:val="single"/>
        </w:rPr>
        <w:t>预付款扣回的方式：当工程款支付到合同价的50%（含工程预付款）时，工程预付款在下一次应付工程款中一次性全部扣回</w:t>
      </w:r>
      <w:r>
        <w:rPr>
          <w:rFonts w:hint="eastAsia" w:ascii="宋体" w:hAnsi="宋体" w:eastAsia="宋体" w:cs="宋体"/>
          <w:color w:val="auto"/>
          <w:sz w:val="24"/>
          <w:u w:val="single"/>
          <w:lang w:eastAsia="zh-CN"/>
        </w:rPr>
        <w:t>。</w:t>
      </w:r>
    </w:p>
    <w:p w14:paraId="63D455BB">
      <w:pPr>
        <w:pStyle w:val="10"/>
        <w:keepNext w:val="0"/>
        <w:keepLines w:val="0"/>
        <w:pageBreakBefore w:val="0"/>
        <w:widowControl w:val="0"/>
        <w:kinsoku/>
        <w:wordWrap w:val="0"/>
        <w:overflowPunct/>
        <w:topLinePunct w:val="0"/>
        <w:autoSpaceDE/>
        <w:autoSpaceDN/>
        <w:bidi w:val="0"/>
        <w:adjustRightInd w:val="0"/>
        <w:snapToGrid/>
        <w:spacing w:line="336" w:lineRule="auto"/>
        <w:ind w:firstLine="480" w:firstLineChars="200"/>
        <w:textAlignment w:val="baseline"/>
        <w:rPr>
          <w:rFonts w:hint="eastAsia" w:ascii="宋体" w:hAnsi="宋体" w:eastAsia="宋体" w:cs="宋体"/>
          <w:color w:val="auto"/>
          <w:sz w:val="24"/>
          <w:u w:val="single"/>
        </w:rPr>
      </w:pPr>
      <w:r>
        <w:rPr>
          <w:rFonts w:hint="eastAsia" w:ascii="宋体" w:hAnsi="宋体" w:eastAsia="宋体" w:cs="宋体"/>
          <w:color w:val="auto"/>
          <w:sz w:val="24"/>
          <w:u w:val="none"/>
        </w:rPr>
        <w:t>(</w:t>
      </w:r>
      <w:r>
        <w:rPr>
          <w:rFonts w:hint="eastAsia" w:ascii="宋体" w:hAnsi="宋体" w:eastAsia="宋体" w:cs="宋体"/>
          <w:color w:val="auto"/>
          <w:sz w:val="24"/>
          <w:u w:val="none"/>
          <w:lang w:val="en-US" w:eastAsia="zh-CN"/>
        </w:rPr>
        <w:t>5</w:t>
      </w:r>
      <w:r>
        <w:rPr>
          <w:rFonts w:hint="eastAsia" w:ascii="宋体" w:hAnsi="宋体" w:eastAsia="宋体" w:cs="宋体"/>
          <w:color w:val="auto"/>
          <w:sz w:val="24"/>
          <w:u w:val="single"/>
        </w:rPr>
        <w:t>)</w:t>
      </w:r>
      <w:r>
        <w:rPr>
          <w:rFonts w:hint="eastAsia" w:ascii="宋体" w:hAnsi="宋体" w:eastAsia="宋体" w:cs="宋体"/>
          <w:color w:val="auto"/>
          <w:sz w:val="24"/>
          <w:u w:val="none"/>
        </w:rPr>
        <w:t>工程进度款付款额度和付款方式：</w:t>
      </w:r>
      <w:r>
        <w:rPr>
          <w:rFonts w:hint="eastAsia" w:ascii="宋体" w:hAnsi="宋体" w:eastAsia="宋体" w:cs="宋体"/>
          <w:color w:val="auto"/>
          <w:sz w:val="24"/>
          <w:u w:val="single"/>
        </w:rPr>
        <w:t>施工单位应在每月的月底向监理单位报送当月实际完成的合同工程量报告，监理单位必须在收到报告后7个工作日内审核确认，建设单位应当在接到监理单位审核确认意见</w:t>
      </w:r>
      <w:r>
        <w:rPr>
          <w:rFonts w:hint="eastAsia" w:hAnsi="宋体" w:cs="宋体"/>
          <w:color w:val="auto"/>
          <w:sz w:val="24"/>
          <w:u w:val="single"/>
          <w:lang w:val="en-US" w:eastAsia="zh-CN"/>
        </w:rPr>
        <w:t>后</w:t>
      </w:r>
      <w:r>
        <w:rPr>
          <w:rFonts w:hint="eastAsia" w:ascii="宋体" w:hAnsi="宋体" w:eastAsia="宋体" w:cs="宋体"/>
          <w:color w:val="auto"/>
          <w:sz w:val="24"/>
          <w:u w:val="single"/>
        </w:rPr>
        <w:t>10个工作日</w:t>
      </w:r>
      <w:r>
        <w:rPr>
          <w:rFonts w:hint="eastAsia" w:hAnsi="宋体" w:cs="宋体"/>
          <w:color w:val="auto"/>
          <w:sz w:val="24"/>
          <w:u w:val="single"/>
          <w:lang w:val="en-US" w:eastAsia="zh-CN"/>
        </w:rPr>
        <w:t>内确认，经建设单位确认后，施工单位向建设单位开具并送达正规等额增值税专用发票，建设单位自收到发票后</w:t>
      </w:r>
      <w:r>
        <w:rPr>
          <w:rFonts w:hint="eastAsia" w:ascii="宋体" w:hAnsi="宋体" w:eastAsia="宋体" w:cs="宋体"/>
          <w:color w:val="auto"/>
          <w:sz w:val="24"/>
          <w:u w:val="single"/>
        </w:rPr>
        <w:t>10个工作日内支付进度款。其中：</w:t>
      </w:r>
    </w:p>
    <w:p w14:paraId="75537E3D">
      <w:pPr>
        <w:pStyle w:val="10"/>
        <w:keepNext w:val="0"/>
        <w:keepLines w:val="0"/>
        <w:pageBreakBefore w:val="0"/>
        <w:widowControl w:val="0"/>
        <w:kinsoku/>
        <w:wordWrap w:val="0"/>
        <w:overflowPunct/>
        <w:topLinePunct w:val="0"/>
        <w:autoSpaceDE/>
        <w:autoSpaceDN/>
        <w:bidi w:val="0"/>
        <w:adjustRightInd w:val="0"/>
        <w:snapToGrid/>
        <w:spacing w:line="336" w:lineRule="auto"/>
        <w:ind w:firstLine="480" w:firstLineChars="200"/>
        <w:textAlignment w:val="baseline"/>
        <w:rPr>
          <w:rFonts w:hint="eastAsia" w:ascii="宋体" w:hAnsi="宋体" w:eastAsia="宋体" w:cs="宋体"/>
          <w:color w:val="auto"/>
          <w:sz w:val="24"/>
          <w:u w:val="single"/>
        </w:rPr>
      </w:pPr>
      <w:r>
        <w:rPr>
          <w:rFonts w:hint="eastAsia" w:ascii="宋体" w:hAnsi="宋体" w:eastAsia="宋体" w:cs="宋体"/>
          <w:color w:val="auto"/>
          <w:sz w:val="24"/>
          <w:u w:val="single"/>
        </w:rPr>
        <w:t>1）施工图范围内的工程量按核定完成工程量的80%拨付。具体按以下公式计算：</w:t>
      </w:r>
    </w:p>
    <w:p w14:paraId="7C25D797">
      <w:pPr>
        <w:pStyle w:val="10"/>
        <w:keepNext w:val="0"/>
        <w:keepLines w:val="0"/>
        <w:pageBreakBefore w:val="0"/>
        <w:widowControl w:val="0"/>
        <w:kinsoku/>
        <w:wordWrap w:val="0"/>
        <w:overflowPunct/>
        <w:topLinePunct w:val="0"/>
        <w:autoSpaceDE/>
        <w:autoSpaceDN/>
        <w:bidi w:val="0"/>
        <w:adjustRightInd w:val="0"/>
        <w:snapToGrid/>
        <w:spacing w:line="336" w:lineRule="auto"/>
        <w:ind w:firstLine="480" w:firstLineChars="200"/>
        <w:textAlignment w:val="baseline"/>
        <w:rPr>
          <w:rFonts w:hint="eastAsia" w:ascii="宋体" w:hAnsi="宋体" w:eastAsia="宋体" w:cs="宋体"/>
          <w:color w:val="auto"/>
          <w:sz w:val="24"/>
          <w:u w:val="single"/>
        </w:rPr>
      </w:pPr>
      <w:r>
        <w:rPr>
          <w:rFonts w:hint="eastAsia" w:ascii="宋体" w:hAnsi="宋体" w:eastAsia="宋体" w:cs="宋体"/>
          <w:color w:val="auto"/>
          <w:sz w:val="24"/>
          <w:u w:val="single"/>
        </w:rPr>
        <w:t>工程进度款=已核定的实际完成工程价款×(1－工程预算价下浮率)×80%，其中工程预算价下浮率=(工程预算价－中标价)÷工程预算价×100%。</w:t>
      </w:r>
    </w:p>
    <w:p w14:paraId="60B9D6A9">
      <w:pPr>
        <w:pStyle w:val="10"/>
        <w:keepNext w:val="0"/>
        <w:keepLines w:val="0"/>
        <w:pageBreakBefore w:val="0"/>
        <w:widowControl w:val="0"/>
        <w:kinsoku/>
        <w:wordWrap w:val="0"/>
        <w:overflowPunct/>
        <w:topLinePunct w:val="0"/>
        <w:autoSpaceDE/>
        <w:autoSpaceDN/>
        <w:bidi w:val="0"/>
        <w:adjustRightInd w:val="0"/>
        <w:snapToGrid/>
        <w:spacing w:line="336" w:lineRule="auto"/>
        <w:ind w:firstLine="480" w:firstLineChars="200"/>
        <w:textAlignment w:val="baseline"/>
        <w:rPr>
          <w:rFonts w:hint="eastAsia" w:ascii="宋体" w:hAnsi="宋体" w:eastAsia="宋体" w:cs="宋体"/>
          <w:color w:val="auto"/>
          <w:sz w:val="24"/>
          <w:u w:val="single"/>
          <w:lang w:val="en-US" w:eastAsia="zh-CN"/>
        </w:rPr>
      </w:pPr>
      <w:r>
        <w:rPr>
          <w:rFonts w:hint="eastAsia" w:ascii="宋体" w:hAnsi="宋体" w:eastAsia="宋体" w:cs="宋体"/>
          <w:color w:val="auto"/>
          <w:sz w:val="24"/>
          <w:u w:val="single"/>
        </w:rPr>
        <w:t>当工程款支付额达到实际完成的工程价款的80%时，暂停付款，预留20%作为工程尾款，待工程完工（交工、竣工）验收合格并审核结算后，且施工单位按存档规范要求将资料移交建设单位存档后，</w:t>
      </w:r>
      <w:r>
        <w:rPr>
          <w:rFonts w:hint="eastAsia" w:hAnsi="宋体" w:cs="宋体"/>
          <w:color w:val="auto"/>
          <w:sz w:val="24"/>
          <w:u w:val="single"/>
          <w:lang w:val="en-US" w:eastAsia="zh-CN"/>
        </w:rPr>
        <w:t>施工单位向建设单位开具并送达正规等额增值税专用发票，建设单位自收到发票后10个工作日内</w:t>
      </w:r>
      <w:r>
        <w:rPr>
          <w:rFonts w:hint="eastAsia" w:ascii="宋体" w:hAnsi="宋体" w:eastAsia="宋体" w:cs="宋体"/>
          <w:color w:val="auto"/>
          <w:sz w:val="24"/>
          <w:u w:val="single"/>
        </w:rPr>
        <w:t>再支付至工程结算总价的 97%，余下的3%</w:t>
      </w:r>
      <w:r>
        <w:rPr>
          <w:rFonts w:hint="eastAsia" w:hAnsi="宋体" w:cs="宋体"/>
          <w:color w:val="auto"/>
          <w:sz w:val="24"/>
          <w:u w:val="single"/>
          <w:lang w:val="en-US" w:eastAsia="zh-CN"/>
        </w:rPr>
        <w:t>待</w:t>
      </w:r>
      <w:r>
        <w:rPr>
          <w:rFonts w:hint="eastAsia" w:ascii="宋体" w:hAnsi="宋体" w:eastAsia="宋体" w:cs="宋体"/>
          <w:color w:val="auto"/>
          <w:sz w:val="24"/>
          <w:u w:val="single"/>
          <w:lang w:val="en-US" w:eastAsia="zh-CN"/>
        </w:rPr>
        <w:t>一</w:t>
      </w:r>
      <w:r>
        <w:rPr>
          <w:rFonts w:hint="eastAsia" w:ascii="宋体" w:hAnsi="宋体" w:eastAsia="宋体" w:cs="宋体"/>
          <w:color w:val="auto"/>
          <w:sz w:val="24"/>
          <w:u w:val="single"/>
          <w:lang w:eastAsia="zh-CN"/>
        </w:rPr>
        <w:t>年</w:t>
      </w:r>
      <w:r>
        <w:rPr>
          <w:rFonts w:hint="eastAsia" w:ascii="宋体" w:hAnsi="宋体" w:eastAsia="宋体" w:cs="宋体"/>
          <w:color w:val="auto"/>
          <w:sz w:val="24"/>
          <w:u w:val="single"/>
          <w:lang w:val="en-US" w:eastAsia="zh-CN"/>
        </w:rPr>
        <w:t>后</w:t>
      </w:r>
      <w:r>
        <w:rPr>
          <w:rFonts w:hint="eastAsia" w:hAnsi="宋体" w:cs="宋体"/>
          <w:color w:val="auto"/>
          <w:sz w:val="24"/>
          <w:u w:val="single"/>
          <w:lang w:val="en-US" w:eastAsia="zh-CN"/>
        </w:rPr>
        <w:t>，施工单位向建设单位开具并送达正规等额增值税专用发票，建设单位自收到发票后10个工作日内付清。</w:t>
      </w:r>
    </w:p>
    <w:p w14:paraId="702BDE8A">
      <w:pPr>
        <w:pStyle w:val="10"/>
        <w:keepNext w:val="0"/>
        <w:keepLines w:val="0"/>
        <w:pageBreakBefore w:val="0"/>
        <w:widowControl w:val="0"/>
        <w:numPr>
          <w:ilvl w:val="0"/>
          <w:numId w:val="5"/>
        </w:numPr>
        <w:kinsoku/>
        <w:wordWrap w:val="0"/>
        <w:overflowPunct/>
        <w:topLinePunct w:val="0"/>
        <w:autoSpaceDE/>
        <w:autoSpaceDN/>
        <w:bidi w:val="0"/>
        <w:adjustRightInd w:val="0"/>
        <w:snapToGrid/>
        <w:spacing w:line="336" w:lineRule="auto"/>
        <w:ind w:firstLine="480" w:firstLineChars="200"/>
        <w:textAlignment w:val="baseline"/>
        <w:rPr>
          <w:rFonts w:hint="eastAsia" w:ascii="宋体" w:hAnsi="宋体" w:eastAsia="宋体" w:cs="宋体"/>
          <w:color w:val="auto"/>
          <w:sz w:val="24"/>
          <w:u w:val="single"/>
        </w:rPr>
      </w:pPr>
      <w:r>
        <w:rPr>
          <w:rFonts w:hint="eastAsia" w:ascii="宋体" w:hAnsi="宋体" w:eastAsia="宋体" w:cs="宋体"/>
          <w:color w:val="auto"/>
          <w:sz w:val="24"/>
          <w:u w:val="single"/>
        </w:rPr>
        <w:t>设计变更及现场签证增加的工程量进度款规定程序报相关部门审批后，经过监理人审核</w:t>
      </w:r>
      <w:r>
        <w:rPr>
          <w:rFonts w:hint="eastAsia" w:hAnsi="宋体" w:cs="宋体"/>
          <w:color w:val="auto"/>
          <w:sz w:val="24"/>
          <w:u w:val="single"/>
          <w:lang w:val="en-US" w:eastAsia="zh-CN"/>
        </w:rPr>
        <w:t>并经建设单位确认</w:t>
      </w:r>
      <w:r>
        <w:rPr>
          <w:rFonts w:hint="eastAsia" w:ascii="宋体" w:hAnsi="宋体" w:eastAsia="宋体" w:cs="宋体"/>
          <w:color w:val="auto"/>
          <w:sz w:val="24"/>
          <w:u w:val="single"/>
        </w:rPr>
        <w:t>后</w:t>
      </w:r>
      <w:r>
        <w:rPr>
          <w:rFonts w:hint="eastAsia" w:hAnsi="宋体" w:cs="宋体"/>
          <w:color w:val="auto"/>
          <w:sz w:val="24"/>
          <w:u w:val="single"/>
          <w:lang w:eastAsia="zh-CN"/>
        </w:rPr>
        <w:t>，</w:t>
      </w:r>
      <w:r>
        <w:rPr>
          <w:rFonts w:hint="eastAsia" w:hAnsi="宋体" w:cs="宋体"/>
          <w:color w:val="auto"/>
          <w:sz w:val="24"/>
          <w:u w:val="single"/>
          <w:lang w:val="en-US" w:eastAsia="zh-CN"/>
        </w:rPr>
        <w:t>施工单位向建设单位开具并送达正规等额增值税专用发票，建设单位自收到发票后</w:t>
      </w:r>
      <w:r>
        <w:rPr>
          <w:rFonts w:hint="eastAsia" w:ascii="宋体" w:hAnsi="宋体" w:eastAsia="宋体" w:cs="宋体"/>
          <w:color w:val="auto"/>
          <w:sz w:val="24"/>
          <w:u w:val="single"/>
        </w:rPr>
        <w:t>10个工作日内按承包人实际增加的工程量的50%</w:t>
      </w:r>
      <w:r>
        <w:rPr>
          <w:rFonts w:hint="eastAsia" w:hAnsi="宋体" w:cs="宋体"/>
          <w:color w:val="auto"/>
          <w:sz w:val="24"/>
          <w:u w:val="single"/>
          <w:lang w:val="en-US" w:eastAsia="zh-CN"/>
        </w:rPr>
        <w:t>付款</w:t>
      </w:r>
      <w:r>
        <w:rPr>
          <w:rFonts w:hint="eastAsia" w:ascii="宋体" w:hAnsi="宋体" w:eastAsia="宋体" w:cs="宋体"/>
          <w:color w:val="auto"/>
          <w:sz w:val="24"/>
          <w:u w:val="single"/>
        </w:rPr>
        <w:t>。余款待工程完工（竣工）验收合格并审核结算后，</w:t>
      </w:r>
      <w:r>
        <w:rPr>
          <w:rFonts w:hint="eastAsia" w:hAnsi="宋体" w:cs="宋体"/>
          <w:color w:val="auto"/>
          <w:sz w:val="24"/>
          <w:u w:val="single"/>
          <w:lang w:val="en-US" w:eastAsia="zh-CN"/>
        </w:rPr>
        <w:t>施工单位向建设单位开具并送达正规等额增值税专用发票，建设单位自收到发票后10个工作日内</w:t>
      </w:r>
      <w:r>
        <w:rPr>
          <w:rFonts w:hint="eastAsia" w:ascii="宋体" w:hAnsi="宋体" w:eastAsia="宋体" w:cs="宋体"/>
          <w:color w:val="auto"/>
          <w:sz w:val="24"/>
          <w:u w:val="single"/>
        </w:rPr>
        <w:t>支付至完工（竣工）结算价的97%，余下的3%</w:t>
      </w:r>
      <w:r>
        <w:rPr>
          <w:rFonts w:hint="eastAsia" w:hAnsi="宋体" w:cs="宋体"/>
          <w:color w:val="auto"/>
          <w:sz w:val="24"/>
          <w:u w:val="single"/>
          <w:lang w:val="en-US" w:eastAsia="zh-CN"/>
        </w:rPr>
        <w:t>待</w:t>
      </w:r>
      <w:r>
        <w:rPr>
          <w:rFonts w:hint="eastAsia" w:ascii="宋体" w:hAnsi="宋体" w:eastAsia="宋体" w:cs="宋体"/>
          <w:color w:val="auto"/>
          <w:sz w:val="24"/>
          <w:u w:val="single"/>
          <w:lang w:val="en-US" w:eastAsia="zh-CN"/>
        </w:rPr>
        <w:t>一</w:t>
      </w:r>
      <w:r>
        <w:rPr>
          <w:rFonts w:hint="eastAsia" w:ascii="宋体" w:hAnsi="宋体" w:eastAsia="宋体" w:cs="宋体"/>
          <w:color w:val="auto"/>
          <w:sz w:val="24"/>
          <w:u w:val="single"/>
          <w:lang w:eastAsia="zh-CN"/>
        </w:rPr>
        <w:t>年</w:t>
      </w:r>
      <w:r>
        <w:rPr>
          <w:rFonts w:hint="eastAsia" w:ascii="宋体" w:hAnsi="宋体" w:eastAsia="宋体" w:cs="宋体"/>
          <w:color w:val="auto"/>
          <w:sz w:val="24"/>
          <w:u w:val="single"/>
          <w:lang w:val="en-US" w:eastAsia="zh-CN"/>
        </w:rPr>
        <w:t>后，施工单位向建设单位开具并送达正规等额增值税专用发票，建设单位自收到发票后</w:t>
      </w:r>
      <w:r>
        <w:rPr>
          <w:rFonts w:hint="eastAsia" w:hAnsi="宋体" w:cs="宋体"/>
          <w:color w:val="auto"/>
          <w:sz w:val="24"/>
          <w:u w:val="single"/>
          <w:lang w:val="en-US" w:eastAsia="zh-CN"/>
        </w:rPr>
        <w:t>10</w:t>
      </w:r>
      <w:r>
        <w:rPr>
          <w:rFonts w:hint="eastAsia" w:ascii="宋体" w:hAnsi="宋体" w:eastAsia="宋体" w:cs="宋体"/>
          <w:color w:val="auto"/>
          <w:sz w:val="24"/>
          <w:u w:val="single"/>
          <w:lang w:val="en-US" w:eastAsia="zh-CN"/>
        </w:rPr>
        <w:t>个工作日内付清</w:t>
      </w:r>
      <w:r>
        <w:rPr>
          <w:rFonts w:hint="eastAsia" w:ascii="宋体" w:hAnsi="宋体" w:eastAsia="宋体" w:cs="宋体"/>
          <w:color w:val="auto"/>
          <w:sz w:val="24"/>
          <w:u w:val="single"/>
        </w:rPr>
        <w:t>。</w:t>
      </w:r>
    </w:p>
    <w:p w14:paraId="27041B73">
      <w:pPr>
        <w:pStyle w:val="10"/>
        <w:keepNext w:val="0"/>
        <w:keepLines w:val="0"/>
        <w:pageBreakBefore w:val="0"/>
        <w:widowControl w:val="0"/>
        <w:numPr>
          <w:ilvl w:val="0"/>
          <w:numId w:val="5"/>
        </w:numPr>
        <w:kinsoku/>
        <w:wordWrap w:val="0"/>
        <w:overflowPunct/>
        <w:topLinePunct w:val="0"/>
        <w:autoSpaceDE/>
        <w:autoSpaceDN/>
        <w:bidi w:val="0"/>
        <w:adjustRightInd w:val="0"/>
        <w:snapToGrid/>
        <w:spacing w:line="336" w:lineRule="auto"/>
        <w:ind w:firstLine="480" w:firstLineChars="200"/>
        <w:textAlignment w:val="baseline"/>
        <w:rPr>
          <w:rFonts w:hint="eastAsia" w:ascii="宋体" w:hAnsi="宋体" w:eastAsia="宋体" w:cs="宋体"/>
          <w:color w:val="auto"/>
          <w:sz w:val="24"/>
          <w:u w:val="single"/>
        </w:rPr>
      </w:pPr>
      <w:r>
        <w:rPr>
          <w:rFonts w:hint="eastAsia" w:hAnsi="宋体" w:cs="宋体"/>
          <w:color w:val="auto"/>
          <w:sz w:val="24"/>
          <w:u w:val="single"/>
          <w:lang w:val="en-US" w:eastAsia="zh-CN"/>
        </w:rPr>
        <w:t>施工单位未履行开票义务的，建设单位有权不予付款且不承担任何违约责任，施工单位不得以此为由拒绝或迟延履行合同义务。</w:t>
      </w:r>
    </w:p>
    <w:p w14:paraId="7BC9473B">
      <w:pPr>
        <w:pStyle w:val="10"/>
        <w:keepNext w:val="0"/>
        <w:keepLines w:val="0"/>
        <w:pageBreakBefore w:val="0"/>
        <w:widowControl w:val="0"/>
        <w:numPr>
          <w:ilvl w:val="0"/>
          <w:numId w:val="6"/>
        </w:numPr>
        <w:kinsoku/>
        <w:wordWrap w:val="0"/>
        <w:overflowPunct/>
        <w:topLinePunct w:val="0"/>
        <w:autoSpaceDE/>
        <w:autoSpaceDN/>
        <w:bidi w:val="0"/>
        <w:adjustRightInd w:val="0"/>
        <w:snapToGrid/>
        <w:spacing w:line="336" w:lineRule="auto"/>
        <w:ind w:firstLine="480" w:firstLineChars="20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承包人应按照《保障农民工工资支付条例》、福建省人力资源和社会保障厅等九部门关于印发《福建省工程建设领域农民工工资专用账户管理实施细则》的通知（闽人社发〔2021〕3号）、福建省人力资源和社会保障厅等七部门关于印发《福建省工程建设领域农民工工资保证金管理实施办法》的通知（闽人社发〔2024〕4号） 、莆田市根治拖欠农民工工资工作领导小组办公室关于印发《深化工程建设领域农民工工资支付工作十三条措施》的通知（莆治欠办发〔2024〕2号）等相关文件执行，若合同期间有新的相关文件颁发则按相关新文件执行，采用新标准、新规范所增加的费用由承包人承担，确保农民工工资及时发放到位，若承包人存在拖欠农民工工资的情形造成相关的信访纠纷问题，发包人将不予支付工程款，并没收履约保证金。</w:t>
      </w:r>
      <w:r>
        <w:rPr>
          <w:rFonts w:hint="eastAsia" w:hAnsi="宋体" w:cs="宋体"/>
          <w:color w:val="auto"/>
          <w:sz w:val="24"/>
          <w:szCs w:val="24"/>
          <w:lang w:val="en-US" w:eastAsia="zh-CN"/>
        </w:rPr>
        <w:t>因此导致发包人对外承担责任或遭受损失的，发包人有权向承包人全额追偿。</w:t>
      </w:r>
    </w:p>
    <w:p w14:paraId="15F52C5F">
      <w:pPr>
        <w:pStyle w:val="10"/>
        <w:keepNext w:val="0"/>
        <w:keepLines w:val="0"/>
        <w:pageBreakBefore w:val="0"/>
        <w:widowControl w:val="0"/>
        <w:numPr>
          <w:ilvl w:val="0"/>
          <w:numId w:val="6"/>
        </w:numPr>
        <w:kinsoku/>
        <w:wordWrap w:val="0"/>
        <w:overflowPunct/>
        <w:topLinePunct w:val="0"/>
        <w:autoSpaceDE/>
        <w:autoSpaceDN/>
        <w:bidi w:val="0"/>
        <w:adjustRightInd w:val="0"/>
        <w:snapToGrid/>
        <w:spacing w:line="336" w:lineRule="auto"/>
        <w:ind w:firstLine="480" w:firstLineChars="200"/>
        <w:textAlignment w:val="baseline"/>
        <w:rPr>
          <w:rFonts w:hint="eastAsia" w:ascii="宋体" w:hAnsi="宋体"/>
          <w:color w:val="auto"/>
          <w:kern w:val="0"/>
          <w:sz w:val="24"/>
          <w:szCs w:val="20"/>
          <w:u w:val="single"/>
        </w:rPr>
      </w:pPr>
      <w:r>
        <w:rPr>
          <w:rFonts w:hint="eastAsia" w:ascii="宋体" w:hAnsi="宋体" w:eastAsia="宋体" w:cs="宋体"/>
          <w:color w:val="auto"/>
          <w:sz w:val="24"/>
          <w:szCs w:val="24"/>
        </w:rPr>
        <w:t>未细化规定的按《莆田市人民政府关于印发莆田市建设工程标后管理暂行规定的通知》（莆政综【2020】47号）和莆田市人民政府及其授权的工程招投标行政监督部门发布的规范性文件的规定执行</w:t>
      </w:r>
      <w:r>
        <w:rPr>
          <w:rFonts w:hint="eastAsia" w:ascii="宋体" w:hAnsi="宋体" w:eastAsia="宋体" w:cs="宋体"/>
          <w:color w:val="auto"/>
          <w:sz w:val="24"/>
          <w:szCs w:val="24"/>
          <w:lang w:eastAsia="zh-CN"/>
        </w:rPr>
        <w:t>。</w:t>
      </w:r>
    </w:p>
    <w:p w14:paraId="6516E5B7">
      <w:pPr>
        <w:rPr>
          <w:rFonts w:hint="eastAsia" w:ascii="宋体" w:hAnsi="宋体" w:eastAsia="宋体" w:cs="宋体"/>
          <w:color w:val="auto"/>
          <w:spacing w:val="0"/>
          <w:sz w:val="28"/>
          <w:szCs w:val="28"/>
          <w:highlight w:val="none"/>
        </w:rPr>
      </w:pPr>
    </w:p>
    <w:p w14:paraId="283FE3E0">
      <w:pPr>
        <w:pStyle w:val="8"/>
        <w:rPr>
          <w:rFonts w:hint="eastAsia" w:ascii="宋体" w:hAnsi="宋体" w:eastAsia="宋体" w:cs="宋体"/>
          <w:color w:val="auto"/>
          <w:spacing w:val="0"/>
          <w:sz w:val="28"/>
          <w:szCs w:val="28"/>
          <w:highlight w:val="none"/>
        </w:rPr>
      </w:pPr>
    </w:p>
    <w:p w14:paraId="3FE233C4">
      <w:pPr>
        <w:rPr>
          <w:rFonts w:hint="eastAsia" w:ascii="宋体" w:hAnsi="宋体" w:eastAsia="宋体" w:cs="宋体"/>
          <w:color w:val="auto"/>
          <w:spacing w:val="0"/>
          <w:sz w:val="28"/>
          <w:szCs w:val="28"/>
          <w:highlight w:val="none"/>
        </w:rPr>
      </w:pPr>
    </w:p>
    <w:p w14:paraId="047BFCD1">
      <w:pPr>
        <w:pStyle w:val="8"/>
        <w:rPr>
          <w:rFonts w:hint="eastAsia"/>
          <w:color w:val="auto"/>
        </w:rPr>
      </w:pPr>
    </w:p>
    <w:p w14:paraId="0BC66C71">
      <w:pPr>
        <w:pStyle w:val="15"/>
        <w:rPr>
          <w:rFonts w:hint="eastAsia"/>
          <w:color w:val="auto"/>
        </w:rPr>
      </w:pPr>
    </w:p>
    <w:p w14:paraId="7DA2C64A">
      <w:pPr>
        <w:rPr>
          <w:rFonts w:hint="eastAsia" w:ascii="宋体" w:hAnsi="宋体" w:eastAsia="宋体" w:cs="宋体"/>
          <w:color w:val="auto"/>
          <w:spacing w:val="0"/>
          <w:sz w:val="28"/>
          <w:szCs w:val="28"/>
          <w:highlight w:val="none"/>
        </w:rPr>
      </w:pPr>
    </w:p>
    <w:p w14:paraId="47CD75F9">
      <w:pPr>
        <w:pStyle w:val="10"/>
        <w:wordWrap w:val="0"/>
        <w:spacing w:line="300" w:lineRule="auto"/>
        <w:ind w:firstLine="560" w:firstLineChars="200"/>
        <w:rPr>
          <w:rFonts w:hint="eastAsia" w:ascii="宋体" w:hAnsi="宋体" w:eastAsia="宋体" w:cs="宋体"/>
          <w:color w:val="auto"/>
          <w:spacing w:val="0"/>
          <w:sz w:val="28"/>
          <w:szCs w:val="28"/>
          <w:highlight w:val="none"/>
        </w:rPr>
      </w:pPr>
    </w:p>
    <w:p w14:paraId="18BB6BFD">
      <w:pPr>
        <w:pStyle w:val="10"/>
        <w:wordWrap w:val="0"/>
        <w:spacing w:line="300" w:lineRule="auto"/>
        <w:ind w:firstLine="560" w:firstLineChars="200"/>
        <w:rPr>
          <w:rFonts w:hint="eastAsia" w:ascii="宋体" w:hAnsi="宋体" w:eastAsia="宋体" w:cs="宋体"/>
          <w:color w:val="auto"/>
          <w:spacing w:val="0"/>
          <w:sz w:val="28"/>
          <w:szCs w:val="28"/>
          <w:highlight w:val="none"/>
        </w:rPr>
      </w:pPr>
    </w:p>
    <w:p w14:paraId="205BF251">
      <w:pPr>
        <w:pStyle w:val="10"/>
        <w:wordWrap w:val="0"/>
        <w:spacing w:line="300" w:lineRule="auto"/>
        <w:ind w:firstLine="560" w:firstLineChars="200"/>
        <w:rPr>
          <w:rFonts w:hint="eastAsia" w:ascii="宋体" w:hAnsi="宋体" w:eastAsia="宋体" w:cs="宋体"/>
          <w:color w:val="auto"/>
          <w:spacing w:val="0"/>
          <w:sz w:val="28"/>
          <w:szCs w:val="28"/>
          <w:highlight w:val="none"/>
        </w:rPr>
      </w:pPr>
    </w:p>
    <w:p w14:paraId="3D535259">
      <w:pPr>
        <w:pStyle w:val="10"/>
        <w:wordWrap w:val="0"/>
        <w:spacing w:line="300" w:lineRule="auto"/>
        <w:ind w:firstLine="560" w:firstLineChars="200"/>
        <w:rPr>
          <w:rFonts w:hint="eastAsia" w:ascii="宋体" w:hAnsi="宋体" w:eastAsia="宋体" w:cs="宋体"/>
          <w:color w:val="auto"/>
          <w:spacing w:val="0"/>
          <w:sz w:val="28"/>
          <w:szCs w:val="28"/>
          <w:highlight w:val="none"/>
        </w:rPr>
      </w:pPr>
    </w:p>
    <w:p w14:paraId="383A0007">
      <w:pPr>
        <w:pStyle w:val="10"/>
        <w:wordWrap w:val="0"/>
        <w:spacing w:line="300" w:lineRule="auto"/>
        <w:ind w:firstLine="560" w:firstLineChars="200"/>
        <w:rPr>
          <w:rFonts w:hint="eastAsia" w:ascii="宋体" w:hAnsi="宋体" w:eastAsia="宋体" w:cs="宋体"/>
          <w:color w:val="auto"/>
          <w:spacing w:val="0"/>
          <w:sz w:val="28"/>
          <w:szCs w:val="28"/>
          <w:highlight w:val="none"/>
        </w:rPr>
      </w:pPr>
    </w:p>
    <w:p w14:paraId="5F4A044F">
      <w:pPr>
        <w:pStyle w:val="10"/>
        <w:wordWrap w:val="0"/>
        <w:spacing w:line="300" w:lineRule="auto"/>
        <w:ind w:firstLine="560" w:firstLineChars="200"/>
        <w:rPr>
          <w:rFonts w:hint="eastAsia" w:ascii="宋体" w:hAnsi="宋体" w:eastAsia="宋体" w:cs="宋体"/>
          <w:color w:val="auto"/>
          <w:spacing w:val="0"/>
          <w:sz w:val="28"/>
          <w:szCs w:val="28"/>
          <w:highlight w:val="none"/>
        </w:rPr>
      </w:pPr>
    </w:p>
    <w:p w14:paraId="3C6A96CB">
      <w:pPr>
        <w:pStyle w:val="10"/>
        <w:wordWrap w:val="0"/>
        <w:spacing w:line="300" w:lineRule="auto"/>
        <w:ind w:firstLine="560" w:firstLineChars="200"/>
        <w:rPr>
          <w:rFonts w:hint="eastAsia" w:ascii="宋体" w:hAnsi="宋体" w:eastAsia="宋体" w:cs="宋体"/>
          <w:color w:val="auto"/>
          <w:spacing w:val="0"/>
          <w:sz w:val="28"/>
          <w:szCs w:val="28"/>
          <w:highlight w:val="none"/>
        </w:rPr>
      </w:pPr>
    </w:p>
    <w:p w14:paraId="56CEEDC9">
      <w:pPr>
        <w:pStyle w:val="10"/>
        <w:wordWrap w:val="0"/>
        <w:spacing w:line="300" w:lineRule="auto"/>
        <w:ind w:firstLine="560" w:firstLineChars="200"/>
        <w:rPr>
          <w:rFonts w:hint="eastAsia" w:ascii="宋体" w:hAnsi="宋体" w:eastAsia="宋体" w:cs="宋体"/>
          <w:color w:val="auto"/>
          <w:spacing w:val="0"/>
          <w:sz w:val="28"/>
          <w:szCs w:val="28"/>
          <w:highlight w:val="none"/>
        </w:rPr>
      </w:pPr>
    </w:p>
    <w:p w14:paraId="7CDFBA0B">
      <w:pPr>
        <w:pStyle w:val="10"/>
        <w:wordWrap w:val="0"/>
        <w:spacing w:line="300" w:lineRule="auto"/>
        <w:ind w:firstLine="560" w:firstLineChars="200"/>
        <w:rPr>
          <w:rFonts w:hint="eastAsia" w:ascii="宋体" w:hAnsi="宋体" w:eastAsia="宋体" w:cs="宋体"/>
          <w:color w:val="auto"/>
          <w:spacing w:val="0"/>
          <w:sz w:val="28"/>
          <w:szCs w:val="28"/>
          <w:highlight w:val="none"/>
        </w:rPr>
      </w:pPr>
    </w:p>
    <w:p w14:paraId="06725F40">
      <w:pPr>
        <w:pStyle w:val="10"/>
        <w:wordWrap w:val="0"/>
        <w:spacing w:line="300" w:lineRule="auto"/>
        <w:ind w:firstLine="560" w:firstLineChars="200"/>
        <w:rPr>
          <w:rFonts w:hint="eastAsia" w:ascii="宋体" w:hAnsi="宋体" w:eastAsia="宋体" w:cs="宋体"/>
          <w:color w:val="auto"/>
          <w:spacing w:val="0"/>
          <w:sz w:val="28"/>
          <w:szCs w:val="28"/>
          <w:highlight w:val="none"/>
        </w:rPr>
      </w:pPr>
    </w:p>
    <w:p w14:paraId="5B80D46D">
      <w:pPr>
        <w:pStyle w:val="10"/>
        <w:wordWrap w:val="0"/>
        <w:spacing w:line="300" w:lineRule="auto"/>
        <w:ind w:firstLine="560" w:firstLineChars="200"/>
        <w:rPr>
          <w:rFonts w:hint="eastAsia" w:ascii="宋体" w:hAnsi="宋体" w:eastAsia="宋体" w:cs="宋体"/>
          <w:color w:val="auto"/>
          <w:spacing w:val="0"/>
          <w:sz w:val="28"/>
          <w:szCs w:val="28"/>
          <w:highlight w:val="none"/>
        </w:rPr>
      </w:pPr>
    </w:p>
    <w:p w14:paraId="12C0045C">
      <w:pPr>
        <w:pStyle w:val="10"/>
        <w:wordWrap w:val="0"/>
        <w:spacing w:line="300" w:lineRule="auto"/>
        <w:ind w:firstLine="560" w:firstLineChars="200"/>
        <w:rPr>
          <w:rFonts w:hint="eastAsia" w:ascii="宋体" w:hAnsi="宋体" w:eastAsia="宋体" w:cs="宋体"/>
          <w:color w:val="auto"/>
          <w:spacing w:val="0"/>
          <w:sz w:val="28"/>
          <w:szCs w:val="28"/>
          <w:highlight w:val="none"/>
        </w:rPr>
      </w:pPr>
    </w:p>
    <w:p w14:paraId="62EA366D">
      <w:pPr>
        <w:pStyle w:val="10"/>
        <w:wordWrap w:val="0"/>
        <w:spacing w:line="300" w:lineRule="auto"/>
        <w:ind w:firstLine="560" w:firstLineChars="200"/>
        <w:rPr>
          <w:rFonts w:hint="eastAsia" w:ascii="宋体" w:hAnsi="宋体" w:eastAsia="宋体" w:cs="宋体"/>
          <w:color w:val="auto"/>
          <w:spacing w:val="0"/>
          <w:sz w:val="28"/>
          <w:szCs w:val="28"/>
          <w:highlight w:val="none"/>
        </w:rPr>
      </w:pPr>
    </w:p>
    <w:p w14:paraId="7C7520FB">
      <w:pPr>
        <w:pStyle w:val="10"/>
        <w:wordWrap w:val="0"/>
        <w:spacing w:line="300" w:lineRule="auto"/>
        <w:ind w:firstLine="560" w:firstLineChars="200"/>
        <w:rPr>
          <w:rFonts w:hint="eastAsia" w:ascii="宋体" w:hAnsi="宋体" w:eastAsia="宋体" w:cs="宋体"/>
          <w:color w:val="auto"/>
          <w:spacing w:val="0"/>
          <w:sz w:val="28"/>
          <w:szCs w:val="28"/>
          <w:highlight w:val="none"/>
        </w:rPr>
      </w:pPr>
    </w:p>
    <w:p w14:paraId="6FE81AB4">
      <w:pPr>
        <w:pStyle w:val="10"/>
        <w:wordWrap w:val="0"/>
        <w:spacing w:line="300" w:lineRule="auto"/>
        <w:ind w:firstLine="560" w:firstLineChars="200"/>
        <w:rPr>
          <w:rFonts w:hint="eastAsia" w:ascii="宋体" w:hAnsi="宋体" w:eastAsia="宋体" w:cs="宋体"/>
          <w:color w:val="auto"/>
          <w:spacing w:val="0"/>
          <w:sz w:val="28"/>
          <w:szCs w:val="28"/>
          <w:highlight w:val="none"/>
        </w:rPr>
      </w:pPr>
    </w:p>
    <w:p w14:paraId="7A96264B">
      <w:pPr>
        <w:pStyle w:val="10"/>
        <w:wordWrap w:val="0"/>
        <w:spacing w:line="300" w:lineRule="auto"/>
        <w:ind w:firstLine="560" w:firstLineChars="200"/>
        <w:rPr>
          <w:rFonts w:hint="eastAsia" w:ascii="宋体" w:hAnsi="宋体" w:eastAsia="宋体" w:cs="宋体"/>
          <w:color w:val="auto"/>
          <w:spacing w:val="0"/>
          <w:sz w:val="28"/>
          <w:szCs w:val="28"/>
          <w:highlight w:val="none"/>
        </w:rPr>
      </w:pPr>
    </w:p>
    <w:p w14:paraId="4B17BDD7">
      <w:pPr>
        <w:pStyle w:val="10"/>
        <w:wordWrap w:val="0"/>
        <w:spacing w:line="300" w:lineRule="auto"/>
        <w:ind w:firstLine="560" w:firstLineChars="200"/>
        <w:rPr>
          <w:rFonts w:hint="eastAsia" w:ascii="宋体" w:hAnsi="宋体" w:eastAsia="宋体" w:cs="宋体"/>
          <w:color w:val="auto"/>
          <w:spacing w:val="0"/>
          <w:sz w:val="28"/>
          <w:szCs w:val="28"/>
          <w:highlight w:val="none"/>
        </w:rPr>
      </w:pPr>
    </w:p>
    <w:p w14:paraId="24F9C02E">
      <w:pPr>
        <w:pStyle w:val="10"/>
        <w:wordWrap w:val="0"/>
        <w:spacing w:line="300" w:lineRule="auto"/>
        <w:ind w:firstLine="560" w:firstLineChars="200"/>
        <w:rPr>
          <w:rFonts w:hint="eastAsia" w:ascii="宋体" w:hAnsi="宋体" w:eastAsia="宋体" w:cs="宋体"/>
          <w:color w:val="auto"/>
          <w:spacing w:val="0"/>
          <w:sz w:val="28"/>
          <w:szCs w:val="28"/>
          <w:highlight w:val="none"/>
        </w:rPr>
      </w:pPr>
    </w:p>
    <w:p w14:paraId="67705B77">
      <w:pPr>
        <w:wordWrap w:val="0"/>
        <w:rPr>
          <w:rFonts w:hint="eastAsia" w:ascii="宋体" w:hAnsi="宋体" w:eastAsia="宋体" w:cs="宋体"/>
          <w:b/>
          <w:color w:val="auto"/>
          <w:spacing w:val="0"/>
          <w:sz w:val="28"/>
          <w:szCs w:val="28"/>
          <w:highlight w:val="none"/>
        </w:rPr>
      </w:pPr>
    </w:p>
    <w:p w14:paraId="640F7173">
      <w:pPr>
        <w:jc w:val="center"/>
        <w:rPr>
          <w:rFonts w:hint="eastAsia"/>
          <w:color w:val="auto"/>
          <w:sz w:val="24"/>
        </w:rPr>
      </w:pPr>
      <w:r>
        <w:rPr>
          <w:rFonts w:hint="eastAsia" w:ascii="宋体" w:hAnsi="宋体"/>
          <w:b/>
          <w:color w:val="auto"/>
          <w:sz w:val="36"/>
          <w:szCs w:val="36"/>
        </w:rPr>
        <w:t>第四章  投标文件格式</w:t>
      </w:r>
    </w:p>
    <w:p w14:paraId="14370034">
      <w:pPr>
        <w:jc w:val="center"/>
        <w:rPr>
          <w:rFonts w:hint="eastAsia" w:ascii="黑体" w:hAnsi="宋体" w:eastAsia="黑体"/>
          <w:color w:val="auto"/>
          <w:sz w:val="44"/>
        </w:rPr>
      </w:pPr>
    </w:p>
    <w:p w14:paraId="0FBA0DD7">
      <w:pPr>
        <w:ind w:firstLine="2850"/>
        <w:jc w:val="center"/>
        <w:rPr>
          <w:rFonts w:hint="eastAsia" w:ascii="宋体" w:hAnsi="宋体"/>
          <w:color w:val="auto"/>
          <w:sz w:val="44"/>
        </w:rPr>
      </w:pPr>
    </w:p>
    <w:p w14:paraId="04862EEE">
      <w:pPr>
        <w:ind w:firstLine="2850"/>
        <w:jc w:val="center"/>
        <w:rPr>
          <w:rFonts w:hint="eastAsia" w:ascii="宋体" w:hAnsi="宋体"/>
          <w:color w:val="auto"/>
          <w:sz w:val="44"/>
        </w:rPr>
      </w:pPr>
    </w:p>
    <w:p w14:paraId="1BCAA7ED">
      <w:pPr>
        <w:jc w:val="center"/>
        <w:rPr>
          <w:rFonts w:hint="eastAsia" w:ascii="黑体" w:hAnsi="宋体" w:eastAsia="黑体"/>
          <w:bCs/>
          <w:color w:val="auto"/>
          <w:sz w:val="72"/>
          <w:szCs w:val="72"/>
        </w:rPr>
      </w:pPr>
      <w:r>
        <w:rPr>
          <w:rFonts w:hint="eastAsia" w:ascii="黑体" w:hAnsi="宋体" w:eastAsia="黑体"/>
          <w:bCs/>
          <w:color w:val="auto"/>
          <w:sz w:val="72"/>
          <w:szCs w:val="72"/>
        </w:rPr>
        <w:t>投 标 文 件</w:t>
      </w:r>
    </w:p>
    <w:p w14:paraId="05F0C7C0">
      <w:pPr>
        <w:ind w:firstLine="2850"/>
        <w:jc w:val="center"/>
        <w:rPr>
          <w:rFonts w:hint="eastAsia" w:ascii="宋体" w:hAnsi="宋体"/>
          <w:color w:val="auto"/>
          <w:sz w:val="44"/>
        </w:rPr>
      </w:pPr>
    </w:p>
    <w:p w14:paraId="3BC0F9EF">
      <w:pPr>
        <w:jc w:val="center"/>
        <w:rPr>
          <w:rFonts w:hint="eastAsia" w:ascii="宋体" w:hAnsi="宋体"/>
          <w:b/>
          <w:color w:val="auto"/>
          <w:sz w:val="36"/>
          <w:szCs w:val="36"/>
        </w:rPr>
      </w:pPr>
    </w:p>
    <w:p w14:paraId="57A2DBC5">
      <w:pPr>
        <w:jc w:val="center"/>
        <w:rPr>
          <w:rFonts w:hint="eastAsia" w:ascii="宋体" w:hAnsi="宋体"/>
          <w:b/>
          <w:color w:val="auto"/>
          <w:sz w:val="36"/>
          <w:szCs w:val="36"/>
        </w:rPr>
      </w:pPr>
      <w:r>
        <w:rPr>
          <w:rFonts w:hint="eastAsia" w:ascii="宋体" w:hAnsi="宋体"/>
          <w:b/>
          <w:color w:val="auto"/>
          <w:sz w:val="36"/>
          <w:szCs w:val="36"/>
        </w:rPr>
        <w:t xml:space="preserve"> (    本)</w:t>
      </w:r>
    </w:p>
    <w:p w14:paraId="7913B9A7">
      <w:pPr>
        <w:rPr>
          <w:rFonts w:hint="eastAsia" w:ascii="宋体" w:hAnsi="宋体"/>
          <w:bCs/>
          <w:color w:val="auto"/>
          <w:sz w:val="28"/>
        </w:rPr>
      </w:pPr>
    </w:p>
    <w:p w14:paraId="3730905B">
      <w:pPr>
        <w:jc w:val="center"/>
        <w:rPr>
          <w:rFonts w:hint="eastAsia" w:ascii="宋体" w:hAnsi="宋体"/>
          <w:color w:val="auto"/>
          <w:sz w:val="28"/>
        </w:rPr>
      </w:pPr>
    </w:p>
    <w:p w14:paraId="39A81841">
      <w:pPr>
        <w:jc w:val="both"/>
        <w:rPr>
          <w:rFonts w:hint="eastAsia" w:ascii="宋体" w:hAnsi="宋体"/>
          <w:color w:val="auto"/>
          <w:sz w:val="28"/>
        </w:rPr>
      </w:pPr>
    </w:p>
    <w:p w14:paraId="4AABAC48">
      <w:pPr>
        <w:jc w:val="center"/>
        <w:rPr>
          <w:rFonts w:hint="eastAsia" w:ascii="宋体" w:hAnsi="宋体"/>
          <w:color w:val="auto"/>
          <w:sz w:val="28"/>
        </w:rPr>
      </w:pPr>
    </w:p>
    <w:p w14:paraId="0D23AB1F">
      <w:pPr>
        <w:spacing w:line="480" w:lineRule="auto"/>
        <w:ind w:firstLine="640" w:firstLineChars="200"/>
        <w:rPr>
          <w:rFonts w:hint="eastAsia" w:ascii="宋体" w:hAnsi="宋体"/>
          <w:color w:val="auto"/>
          <w:sz w:val="32"/>
          <w:szCs w:val="32"/>
          <w:u w:val="single"/>
        </w:rPr>
      </w:pPr>
      <w:r>
        <w:rPr>
          <w:rFonts w:hint="eastAsia" w:ascii="宋体" w:hAnsi="宋体"/>
          <w:color w:val="auto"/>
          <w:sz w:val="32"/>
          <w:szCs w:val="32"/>
        </w:rPr>
        <w:t>招标项目名称：</w:t>
      </w:r>
      <w:r>
        <w:rPr>
          <w:rFonts w:hint="eastAsia" w:ascii="宋体" w:hAnsi="宋体"/>
          <w:color w:val="auto"/>
          <w:sz w:val="32"/>
          <w:szCs w:val="32"/>
          <w:u w:val="single"/>
        </w:rPr>
        <w:t xml:space="preserve">                                  </w:t>
      </w:r>
    </w:p>
    <w:p w14:paraId="00A35974">
      <w:pPr>
        <w:spacing w:line="480" w:lineRule="auto"/>
        <w:ind w:firstLine="640" w:firstLineChars="200"/>
        <w:rPr>
          <w:rFonts w:hint="eastAsia" w:ascii="宋体" w:hAnsi="宋体"/>
          <w:color w:val="auto"/>
          <w:sz w:val="32"/>
          <w:szCs w:val="32"/>
        </w:rPr>
      </w:pPr>
      <w:r>
        <w:rPr>
          <w:rFonts w:hint="eastAsia" w:ascii="宋体" w:hAnsi="宋体"/>
          <w:color w:val="auto"/>
          <w:sz w:val="32"/>
          <w:szCs w:val="32"/>
        </w:rPr>
        <w:t>招标编号：</w:t>
      </w:r>
      <w:r>
        <w:rPr>
          <w:rFonts w:hint="eastAsia" w:ascii="宋体" w:hAnsi="宋体"/>
          <w:color w:val="auto"/>
          <w:sz w:val="32"/>
          <w:szCs w:val="32"/>
          <w:u w:val="single"/>
        </w:rPr>
        <w:t xml:space="preserve">                                      </w:t>
      </w:r>
    </w:p>
    <w:p w14:paraId="6C7296AC">
      <w:pPr>
        <w:spacing w:line="480" w:lineRule="auto"/>
        <w:ind w:firstLine="640" w:firstLineChars="200"/>
        <w:rPr>
          <w:rFonts w:hint="eastAsia" w:ascii="宋体" w:hAnsi="宋体"/>
          <w:color w:val="auto"/>
          <w:sz w:val="32"/>
          <w:szCs w:val="32"/>
        </w:rPr>
      </w:pPr>
      <w:r>
        <w:rPr>
          <w:rFonts w:hint="eastAsia" w:ascii="宋体" w:hAnsi="宋体"/>
          <w:color w:val="auto"/>
          <w:sz w:val="32"/>
          <w:szCs w:val="32"/>
        </w:rPr>
        <w:t xml:space="preserve">招标人: </w:t>
      </w:r>
      <w:r>
        <w:rPr>
          <w:rFonts w:hint="eastAsia" w:ascii="宋体" w:hAnsi="宋体"/>
          <w:color w:val="auto"/>
          <w:sz w:val="32"/>
          <w:szCs w:val="32"/>
          <w:u w:val="single"/>
        </w:rPr>
        <w:t xml:space="preserve">                                        </w:t>
      </w:r>
    </w:p>
    <w:p w14:paraId="6166C028">
      <w:pPr>
        <w:spacing w:line="480" w:lineRule="auto"/>
        <w:ind w:firstLine="640" w:firstLineChars="200"/>
        <w:rPr>
          <w:rFonts w:hint="eastAsia" w:ascii="宋体" w:hAnsi="宋体"/>
          <w:color w:val="auto"/>
          <w:sz w:val="32"/>
          <w:szCs w:val="32"/>
        </w:rPr>
      </w:pPr>
      <w:r>
        <w:rPr>
          <w:rFonts w:hint="eastAsia" w:ascii="宋体" w:hAnsi="宋体"/>
          <w:color w:val="auto"/>
          <w:sz w:val="32"/>
          <w:szCs w:val="32"/>
        </w:rPr>
        <w:t>投标人：</w:t>
      </w:r>
      <w:r>
        <w:rPr>
          <w:rFonts w:hint="eastAsia" w:ascii="宋体" w:hAnsi="宋体"/>
          <w:color w:val="auto"/>
          <w:sz w:val="32"/>
          <w:szCs w:val="32"/>
          <w:u w:val="single"/>
        </w:rPr>
        <w:t xml:space="preserve">                             (盖单位章) </w:t>
      </w:r>
    </w:p>
    <w:p w14:paraId="09912CBA">
      <w:pPr>
        <w:spacing w:line="480" w:lineRule="auto"/>
        <w:ind w:firstLine="640" w:firstLineChars="200"/>
        <w:rPr>
          <w:rFonts w:hint="eastAsia" w:ascii="宋体" w:hAnsi="宋体"/>
          <w:color w:val="auto"/>
          <w:sz w:val="36"/>
        </w:rPr>
      </w:pPr>
      <w:r>
        <w:rPr>
          <w:rFonts w:hint="eastAsia" w:ascii="宋体" w:hAnsi="宋体"/>
          <w:color w:val="auto"/>
          <w:sz w:val="32"/>
          <w:szCs w:val="32"/>
        </w:rPr>
        <w:t>法定代表人或其委托代理人：</w:t>
      </w:r>
      <w:r>
        <w:rPr>
          <w:rFonts w:hint="eastAsia" w:ascii="宋体" w:hAnsi="宋体"/>
          <w:color w:val="auto"/>
          <w:sz w:val="32"/>
          <w:szCs w:val="32"/>
          <w:u w:val="single"/>
        </w:rPr>
        <w:t xml:space="preserve">         (签字并盖章) </w:t>
      </w:r>
    </w:p>
    <w:p w14:paraId="0D3920DA">
      <w:pPr>
        <w:jc w:val="both"/>
        <w:rPr>
          <w:rFonts w:hint="eastAsia" w:ascii="宋体" w:hAnsi="宋体"/>
          <w:color w:val="auto"/>
          <w:sz w:val="36"/>
        </w:rPr>
      </w:pPr>
    </w:p>
    <w:p w14:paraId="3AC52A8D">
      <w:pPr>
        <w:pStyle w:val="15"/>
        <w:rPr>
          <w:rFonts w:hint="eastAsia" w:ascii="宋体" w:hAnsi="宋体"/>
          <w:color w:val="auto"/>
          <w:sz w:val="36"/>
        </w:rPr>
      </w:pPr>
    </w:p>
    <w:p w14:paraId="07940975">
      <w:pPr>
        <w:pStyle w:val="16"/>
        <w:rPr>
          <w:rFonts w:hint="eastAsia"/>
        </w:rPr>
      </w:pPr>
    </w:p>
    <w:p w14:paraId="5A8B1CDC">
      <w:pPr>
        <w:jc w:val="center"/>
        <w:rPr>
          <w:rFonts w:hint="eastAsia" w:eastAsia="黑体"/>
          <w:color w:val="auto"/>
          <w:sz w:val="32"/>
          <w:szCs w:val="32"/>
        </w:rPr>
      </w:pPr>
      <w:r>
        <w:rPr>
          <w:rFonts w:hint="eastAsia" w:ascii="宋体" w:hAnsi="宋体"/>
          <w:color w:val="auto"/>
          <w:sz w:val="32"/>
          <w:szCs w:val="32"/>
        </w:rPr>
        <w:t>编制日期：</w:t>
      </w:r>
      <w:r>
        <w:rPr>
          <w:rFonts w:hint="eastAsia" w:ascii="宋体" w:hAnsi="宋体"/>
          <w:color w:val="auto"/>
          <w:sz w:val="32"/>
          <w:szCs w:val="32"/>
          <w:u w:val="single"/>
        </w:rPr>
        <w:t xml:space="preserve">        </w:t>
      </w:r>
      <w:r>
        <w:rPr>
          <w:rFonts w:hint="eastAsia" w:ascii="宋体" w:hAnsi="宋体"/>
          <w:color w:val="auto"/>
          <w:sz w:val="32"/>
          <w:szCs w:val="32"/>
        </w:rPr>
        <w:t>年</w:t>
      </w:r>
      <w:r>
        <w:rPr>
          <w:rFonts w:hint="eastAsia" w:ascii="宋体" w:hAnsi="宋体"/>
          <w:color w:val="auto"/>
          <w:sz w:val="32"/>
          <w:szCs w:val="32"/>
          <w:u w:val="single"/>
        </w:rPr>
        <w:t xml:space="preserve">    </w:t>
      </w:r>
      <w:r>
        <w:rPr>
          <w:rFonts w:hint="eastAsia" w:ascii="宋体" w:hAnsi="宋体"/>
          <w:color w:val="auto"/>
          <w:sz w:val="32"/>
          <w:szCs w:val="32"/>
        </w:rPr>
        <w:t>月</w:t>
      </w:r>
      <w:r>
        <w:rPr>
          <w:rFonts w:hint="eastAsia" w:ascii="宋体" w:hAnsi="宋体"/>
          <w:color w:val="auto"/>
          <w:sz w:val="32"/>
          <w:szCs w:val="32"/>
          <w:u w:val="single"/>
        </w:rPr>
        <w:t xml:space="preserve">    </w:t>
      </w:r>
      <w:r>
        <w:rPr>
          <w:rFonts w:hint="eastAsia" w:ascii="宋体" w:hAnsi="宋体"/>
          <w:color w:val="auto"/>
          <w:sz w:val="32"/>
          <w:szCs w:val="32"/>
        </w:rPr>
        <w:t>日</w:t>
      </w:r>
    </w:p>
    <w:p w14:paraId="2164E840">
      <w:pPr>
        <w:jc w:val="center"/>
        <w:rPr>
          <w:rFonts w:hint="eastAsia" w:eastAsia="黑体"/>
          <w:color w:val="auto"/>
          <w:sz w:val="36"/>
        </w:rPr>
      </w:pPr>
    </w:p>
    <w:p w14:paraId="7589991C">
      <w:pPr>
        <w:jc w:val="center"/>
        <w:rPr>
          <w:rFonts w:hint="eastAsia" w:eastAsia="黑体"/>
          <w:color w:val="auto"/>
          <w:sz w:val="36"/>
        </w:rPr>
      </w:pPr>
    </w:p>
    <w:p w14:paraId="231E7076">
      <w:pPr>
        <w:jc w:val="center"/>
        <w:rPr>
          <w:rFonts w:ascii="宋体" w:hAnsi="宋体"/>
          <w:b/>
          <w:color w:val="auto"/>
          <w:sz w:val="32"/>
          <w:szCs w:val="32"/>
        </w:rPr>
      </w:pPr>
      <w:r>
        <w:rPr>
          <w:rFonts w:hint="eastAsia" w:ascii="宋体" w:hAnsi="宋体"/>
          <w:b/>
          <w:color w:val="auto"/>
          <w:sz w:val="32"/>
          <w:szCs w:val="32"/>
        </w:rPr>
        <w:t>投标文件目录</w:t>
      </w:r>
    </w:p>
    <w:p w14:paraId="290F765E">
      <w:pPr>
        <w:rPr>
          <w:color w:val="auto"/>
        </w:rPr>
      </w:pPr>
    </w:p>
    <w:p w14:paraId="21BB1B06">
      <w:pPr>
        <w:pStyle w:val="13"/>
        <w:spacing w:before="120" w:beforeLines="50" w:after="120" w:afterLines="50" w:line="360" w:lineRule="auto"/>
        <w:ind w:firstLine="480" w:firstLineChars="200"/>
        <w:jc w:val="both"/>
        <w:rPr>
          <w:color w:val="auto"/>
          <w:sz w:val="24"/>
          <w:szCs w:val="24"/>
        </w:rPr>
      </w:pPr>
      <w:r>
        <w:rPr>
          <w:color w:val="auto"/>
          <w:sz w:val="24"/>
          <w:szCs w:val="24"/>
        </w:rPr>
        <w:t>1</w:t>
      </w:r>
      <w:r>
        <w:rPr>
          <w:rFonts w:hint="eastAsia"/>
          <w:color w:val="auto"/>
          <w:sz w:val="24"/>
          <w:szCs w:val="24"/>
        </w:rPr>
        <w:t>、投标承诺函</w:t>
      </w:r>
    </w:p>
    <w:p w14:paraId="435C2906">
      <w:pPr>
        <w:pStyle w:val="13"/>
        <w:spacing w:before="120" w:beforeLines="50" w:after="120" w:afterLines="50" w:line="360" w:lineRule="auto"/>
        <w:ind w:firstLine="480" w:firstLineChars="200"/>
        <w:jc w:val="both"/>
        <w:rPr>
          <w:rFonts w:hint="eastAsia"/>
          <w:color w:val="auto"/>
          <w:sz w:val="24"/>
          <w:szCs w:val="24"/>
        </w:rPr>
      </w:pPr>
      <w:r>
        <w:rPr>
          <w:rFonts w:hint="eastAsia"/>
          <w:color w:val="auto"/>
          <w:sz w:val="24"/>
          <w:szCs w:val="24"/>
        </w:rPr>
        <w:t>2、企业及项目经理的证书、证件复印件</w:t>
      </w:r>
    </w:p>
    <w:p w14:paraId="796E38E1">
      <w:pPr>
        <w:pStyle w:val="13"/>
        <w:spacing w:before="120" w:beforeLines="50" w:after="120" w:afterLines="50" w:line="360" w:lineRule="auto"/>
        <w:ind w:firstLine="480" w:firstLineChars="200"/>
        <w:jc w:val="both"/>
        <w:rPr>
          <w:rFonts w:hint="eastAsia"/>
          <w:color w:val="auto"/>
          <w:sz w:val="24"/>
          <w:szCs w:val="24"/>
        </w:rPr>
      </w:pPr>
    </w:p>
    <w:p w14:paraId="6B476715">
      <w:pPr>
        <w:pStyle w:val="13"/>
        <w:spacing w:before="120" w:beforeLines="50" w:after="120" w:afterLines="50" w:line="360" w:lineRule="auto"/>
        <w:ind w:firstLine="480" w:firstLineChars="200"/>
        <w:jc w:val="both"/>
        <w:rPr>
          <w:rFonts w:hint="eastAsia"/>
          <w:color w:val="auto"/>
          <w:sz w:val="24"/>
          <w:szCs w:val="24"/>
        </w:rPr>
      </w:pPr>
    </w:p>
    <w:p w14:paraId="629B20B6">
      <w:pPr>
        <w:spacing w:line="360" w:lineRule="auto"/>
        <w:ind w:firstLine="200"/>
        <w:rPr>
          <w:rFonts w:hint="eastAsia"/>
          <w:color w:val="auto"/>
          <w:sz w:val="24"/>
        </w:rPr>
      </w:pPr>
    </w:p>
    <w:p w14:paraId="4FFE35C7">
      <w:pPr>
        <w:rPr>
          <w:rFonts w:hint="eastAsia"/>
          <w:color w:val="auto"/>
        </w:rPr>
      </w:pPr>
    </w:p>
    <w:p w14:paraId="04803C62">
      <w:pPr>
        <w:rPr>
          <w:rFonts w:hint="eastAsia"/>
          <w:color w:val="auto"/>
        </w:rPr>
      </w:pPr>
    </w:p>
    <w:p w14:paraId="3D1BE488">
      <w:pPr>
        <w:rPr>
          <w:rFonts w:hint="eastAsia"/>
          <w:color w:val="auto"/>
        </w:rPr>
      </w:pPr>
    </w:p>
    <w:p w14:paraId="2E370F8C">
      <w:pPr>
        <w:rPr>
          <w:rFonts w:hint="eastAsia"/>
          <w:color w:val="auto"/>
        </w:rPr>
      </w:pPr>
    </w:p>
    <w:p w14:paraId="52A161E2">
      <w:pPr>
        <w:rPr>
          <w:rFonts w:hint="eastAsia"/>
          <w:color w:val="auto"/>
        </w:rPr>
      </w:pPr>
    </w:p>
    <w:p w14:paraId="2A09E3BB">
      <w:pPr>
        <w:rPr>
          <w:rFonts w:hint="eastAsia"/>
          <w:color w:val="auto"/>
        </w:rPr>
      </w:pPr>
    </w:p>
    <w:p w14:paraId="32D68188">
      <w:pPr>
        <w:rPr>
          <w:rFonts w:hint="eastAsia"/>
          <w:color w:val="auto"/>
        </w:rPr>
      </w:pPr>
    </w:p>
    <w:p w14:paraId="5DF5D7A1">
      <w:pPr>
        <w:rPr>
          <w:rFonts w:hint="eastAsia"/>
          <w:color w:val="auto"/>
        </w:rPr>
      </w:pPr>
    </w:p>
    <w:p w14:paraId="5426E9B4">
      <w:pPr>
        <w:rPr>
          <w:rFonts w:hint="eastAsia"/>
          <w:color w:val="auto"/>
        </w:rPr>
      </w:pPr>
    </w:p>
    <w:p w14:paraId="692C1A25">
      <w:pPr>
        <w:rPr>
          <w:rFonts w:hint="eastAsia"/>
          <w:color w:val="auto"/>
        </w:rPr>
      </w:pPr>
    </w:p>
    <w:p w14:paraId="24759CB0">
      <w:pPr>
        <w:rPr>
          <w:rFonts w:hint="eastAsia"/>
          <w:color w:val="auto"/>
        </w:rPr>
      </w:pPr>
    </w:p>
    <w:p w14:paraId="5156F5A8">
      <w:pPr>
        <w:rPr>
          <w:rFonts w:hint="eastAsia"/>
          <w:color w:val="auto"/>
        </w:rPr>
      </w:pPr>
    </w:p>
    <w:p w14:paraId="79CAB2F6">
      <w:pPr>
        <w:rPr>
          <w:rFonts w:hint="eastAsia"/>
          <w:color w:val="auto"/>
        </w:rPr>
      </w:pPr>
    </w:p>
    <w:p w14:paraId="13D61C98">
      <w:pPr>
        <w:rPr>
          <w:rFonts w:hint="eastAsia"/>
          <w:color w:val="auto"/>
        </w:rPr>
      </w:pPr>
    </w:p>
    <w:p w14:paraId="22425A33">
      <w:pPr>
        <w:rPr>
          <w:rFonts w:hint="eastAsia"/>
          <w:color w:val="auto"/>
        </w:rPr>
      </w:pPr>
    </w:p>
    <w:p w14:paraId="4DF5D83A">
      <w:pPr>
        <w:rPr>
          <w:rFonts w:hint="eastAsia"/>
          <w:color w:val="auto"/>
        </w:rPr>
      </w:pPr>
    </w:p>
    <w:p w14:paraId="1DF9928F">
      <w:pPr>
        <w:rPr>
          <w:rFonts w:hint="eastAsia"/>
          <w:color w:val="auto"/>
        </w:rPr>
      </w:pPr>
    </w:p>
    <w:p w14:paraId="5AE11930">
      <w:pPr>
        <w:rPr>
          <w:rFonts w:hint="eastAsia"/>
          <w:color w:val="auto"/>
        </w:rPr>
      </w:pPr>
    </w:p>
    <w:p w14:paraId="018C4260">
      <w:pPr>
        <w:rPr>
          <w:rFonts w:hint="eastAsia"/>
          <w:color w:val="auto"/>
        </w:rPr>
      </w:pPr>
    </w:p>
    <w:p w14:paraId="3E6697E6">
      <w:pPr>
        <w:rPr>
          <w:rFonts w:hint="eastAsia"/>
          <w:color w:val="auto"/>
        </w:rPr>
      </w:pPr>
    </w:p>
    <w:p w14:paraId="5BF5166C">
      <w:pPr>
        <w:rPr>
          <w:rFonts w:hint="eastAsia"/>
          <w:color w:val="auto"/>
        </w:rPr>
      </w:pPr>
    </w:p>
    <w:p w14:paraId="058615E8">
      <w:pPr>
        <w:rPr>
          <w:rFonts w:hint="eastAsia"/>
          <w:color w:val="auto"/>
        </w:rPr>
      </w:pPr>
    </w:p>
    <w:p w14:paraId="7F827C3A">
      <w:pPr>
        <w:rPr>
          <w:rFonts w:hint="eastAsia"/>
          <w:color w:val="auto"/>
        </w:rPr>
      </w:pPr>
    </w:p>
    <w:p w14:paraId="066A6631">
      <w:pPr>
        <w:rPr>
          <w:rFonts w:hint="eastAsia"/>
          <w:color w:val="auto"/>
        </w:rPr>
      </w:pPr>
    </w:p>
    <w:p w14:paraId="608572AA">
      <w:pPr>
        <w:rPr>
          <w:rFonts w:hint="eastAsia"/>
          <w:color w:val="auto"/>
        </w:rPr>
      </w:pPr>
    </w:p>
    <w:p w14:paraId="23AE184F">
      <w:pPr>
        <w:rPr>
          <w:rFonts w:hint="eastAsia"/>
          <w:color w:val="auto"/>
        </w:rPr>
      </w:pPr>
    </w:p>
    <w:p w14:paraId="051D1F2F">
      <w:pPr>
        <w:rPr>
          <w:rFonts w:hint="eastAsia"/>
          <w:color w:val="auto"/>
        </w:rPr>
      </w:pPr>
    </w:p>
    <w:p w14:paraId="20152B18">
      <w:pPr>
        <w:rPr>
          <w:rFonts w:hint="eastAsia"/>
          <w:color w:val="auto"/>
        </w:rPr>
      </w:pPr>
    </w:p>
    <w:p w14:paraId="2465D6BA">
      <w:pPr>
        <w:rPr>
          <w:rFonts w:hint="eastAsia"/>
          <w:color w:val="auto"/>
        </w:rPr>
      </w:pPr>
    </w:p>
    <w:p w14:paraId="22730634">
      <w:pPr>
        <w:rPr>
          <w:rFonts w:hint="eastAsia"/>
          <w:color w:val="auto"/>
        </w:rPr>
      </w:pPr>
    </w:p>
    <w:p w14:paraId="38CACA43">
      <w:pPr>
        <w:rPr>
          <w:rFonts w:hint="eastAsia"/>
          <w:color w:val="auto"/>
        </w:rPr>
      </w:pPr>
    </w:p>
    <w:p w14:paraId="2D98FDB2">
      <w:pPr>
        <w:rPr>
          <w:rFonts w:hint="eastAsia"/>
          <w:color w:val="auto"/>
        </w:rPr>
      </w:pPr>
    </w:p>
    <w:p w14:paraId="3A6DB83D">
      <w:pPr>
        <w:rPr>
          <w:rFonts w:hint="eastAsia"/>
          <w:color w:val="auto"/>
        </w:rPr>
      </w:pPr>
    </w:p>
    <w:p w14:paraId="173D2889">
      <w:pPr>
        <w:rPr>
          <w:rFonts w:hint="eastAsia"/>
          <w:color w:val="auto"/>
        </w:rPr>
      </w:pPr>
    </w:p>
    <w:p w14:paraId="7382BCBD">
      <w:pPr>
        <w:rPr>
          <w:rFonts w:hint="eastAsia"/>
          <w:color w:val="auto"/>
        </w:rPr>
      </w:pPr>
    </w:p>
    <w:p w14:paraId="77C10471">
      <w:pPr>
        <w:rPr>
          <w:rFonts w:hint="eastAsia"/>
          <w:color w:val="auto"/>
        </w:rPr>
      </w:pPr>
    </w:p>
    <w:p w14:paraId="430388C5">
      <w:pPr>
        <w:rPr>
          <w:rFonts w:hint="eastAsia"/>
          <w:color w:val="auto"/>
        </w:rPr>
      </w:pPr>
    </w:p>
    <w:p w14:paraId="5F26EBEC">
      <w:pPr>
        <w:rPr>
          <w:rFonts w:hint="eastAsia"/>
          <w:color w:val="auto"/>
        </w:rPr>
      </w:pPr>
    </w:p>
    <w:p w14:paraId="7A2465C8">
      <w:pPr>
        <w:rPr>
          <w:rFonts w:hint="eastAsia"/>
          <w:color w:val="auto"/>
        </w:rPr>
      </w:pPr>
    </w:p>
    <w:p w14:paraId="05477360">
      <w:pPr>
        <w:pStyle w:val="4"/>
        <w:spacing w:line="240" w:lineRule="auto"/>
        <w:jc w:val="center"/>
        <w:rPr>
          <w:rFonts w:ascii="宋体" w:hAnsi="宋体"/>
          <w:color w:val="auto"/>
        </w:rPr>
      </w:pPr>
      <w:r>
        <w:rPr>
          <w:rFonts w:ascii="宋体" w:hAnsi="宋体"/>
          <w:color w:val="auto"/>
        </w:rPr>
        <w:t>1</w:t>
      </w:r>
      <w:r>
        <w:rPr>
          <w:rFonts w:hint="eastAsia" w:ascii="宋体" w:hAnsi="宋体"/>
          <w:color w:val="auto"/>
        </w:rPr>
        <w:t>、投标承诺函</w:t>
      </w:r>
    </w:p>
    <w:p w14:paraId="25E2A986">
      <w:pPr>
        <w:spacing w:line="360" w:lineRule="exact"/>
        <w:rPr>
          <w:rFonts w:hint="eastAsia" w:ascii="宋体" w:hAnsi="宋体"/>
          <w:color w:val="auto"/>
          <w:sz w:val="24"/>
        </w:rPr>
      </w:pPr>
    </w:p>
    <w:p w14:paraId="1D370783">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olor w:val="auto"/>
          <w:sz w:val="24"/>
          <w:u w:val="single"/>
        </w:rPr>
      </w:pPr>
      <w:r>
        <w:rPr>
          <w:rFonts w:hint="eastAsia" w:ascii="宋体" w:hAnsi="宋体"/>
          <w:color w:val="auto"/>
          <w:sz w:val="24"/>
        </w:rPr>
        <w:t>致：</w:t>
      </w:r>
      <w:r>
        <w:rPr>
          <w:rFonts w:hint="eastAsia" w:ascii="宋体" w:hAnsi="宋体"/>
          <w:color w:val="auto"/>
          <w:sz w:val="24"/>
          <w:u w:val="single"/>
        </w:rPr>
        <w:t xml:space="preserve">   {招标人名称}   </w:t>
      </w:r>
    </w:p>
    <w:p w14:paraId="2263D492">
      <w:pPr>
        <w:keepNext w:val="0"/>
        <w:keepLines w:val="0"/>
        <w:pageBreakBefore w:val="0"/>
        <w:widowControl w:val="0"/>
        <w:tabs>
          <w:tab w:val="left" w:pos="7560"/>
        </w:tabs>
        <w:kinsoku/>
        <w:wordWrap w:val="0"/>
        <w:overflowPunct/>
        <w:topLinePunct w:val="0"/>
        <w:autoSpaceDE/>
        <w:autoSpaceDN/>
        <w:bidi w:val="0"/>
        <w:adjustRightInd/>
        <w:snapToGrid/>
        <w:spacing w:line="360" w:lineRule="auto"/>
        <w:ind w:firstLine="488"/>
        <w:textAlignment w:val="auto"/>
        <w:rPr>
          <w:rFonts w:hint="eastAsia" w:ascii="宋体" w:hAnsi="宋体"/>
          <w:color w:val="auto"/>
          <w:sz w:val="24"/>
          <w:u w:val="single"/>
        </w:rPr>
      </w:pPr>
      <w:r>
        <w:rPr>
          <w:rFonts w:hint="eastAsia" w:ascii="宋体" w:hAnsi="宋体"/>
          <w:color w:val="auto"/>
          <w:sz w:val="24"/>
        </w:rPr>
        <w:t>1、根据你方招标工程项目编号为</w:t>
      </w:r>
      <w:r>
        <w:rPr>
          <w:rFonts w:hint="eastAsia" w:ascii="宋体" w:hAnsi="宋体"/>
          <w:color w:val="auto"/>
          <w:sz w:val="24"/>
          <w:u w:val="single"/>
        </w:rPr>
        <w:t xml:space="preserve"> {招标编号} </w:t>
      </w:r>
      <w:r>
        <w:rPr>
          <w:rFonts w:hint="eastAsia" w:ascii="宋体" w:hAnsi="宋体"/>
          <w:color w:val="auto"/>
          <w:sz w:val="24"/>
        </w:rPr>
        <w:t>的</w:t>
      </w:r>
      <w:r>
        <w:rPr>
          <w:rFonts w:hint="eastAsia" w:ascii="宋体" w:hAnsi="宋体"/>
          <w:color w:val="auto"/>
          <w:sz w:val="24"/>
          <w:u w:val="single"/>
        </w:rPr>
        <w:t xml:space="preserve">  {招标工程项目名称}      </w:t>
      </w:r>
      <w:r>
        <w:rPr>
          <w:rFonts w:hint="eastAsia" w:ascii="宋体" w:hAnsi="宋体"/>
          <w:color w:val="auto"/>
          <w:sz w:val="24"/>
        </w:rPr>
        <w:t>工程招标文件，按照有关规定，经研究上述招标文件的投标须知、合同条款、图纸、工程建设标准和工程预算价及其他有关文件后，</w:t>
      </w:r>
      <w:r>
        <w:rPr>
          <w:rFonts w:hint="eastAsia" w:ascii="宋体" w:hAnsi="宋体"/>
          <w:color w:val="auto"/>
          <w:sz w:val="24"/>
          <w:highlight w:val="none"/>
        </w:rPr>
        <w:t>我方愿以贵方的发包价人民币(大写)</w:t>
      </w:r>
      <w:r>
        <w:rPr>
          <w:rFonts w:hint="eastAsia" w:ascii="宋体" w:hAnsi="宋体"/>
          <w:color w:val="auto"/>
          <w:sz w:val="24"/>
          <w:highlight w:val="none"/>
          <w:u w:val="single"/>
        </w:rPr>
        <w:t xml:space="preserve">                       </w:t>
      </w:r>
      <w:r>
        <w:rPr>
          <w:rFonts w:hint="eastAsia" w:ascii="宋体" w:hAnsi="宋体"/>
          <w:color w:val="auto"/>
          <w:sz w:val="24"/>
          <w:highlight w:val="none"/>
        </w:rPr>
        <w:t>元(RMB：￥</w:t>
      </w:r>
      <w:r>
        <w:rPr>
          <w:rFonts w:hint="eastAsia" w:ascii="宋体" w:hAnsi="宋体"/>
          <w:color w:val="auto"/>
          <w:sz w:val="24"/>
          <w:highlight w:val="none"/>
          <w:u w:val="single"/>
        </w:rPr>
        <w:t xml:space="preserve">       </w:t>
      </w:r>
      <w:r>
        <w:rPr>
          <w:rFonts w:hint="eastAsia" w:ascii="宋体" w:hAnsi="宋体"/>
          <w:color w:val="auto"/>
          <w:sz w:val="24"/>
          <w:highlight w:val="none"/>
        </w:rPr>
        <w:t>元)作为中标价</w:t>
      </w:r>
      <w:r>
        <w:rPr>
          <w:rFonts w:hint="eastAsia" w:ascii="宋体" w:hAnsi="宋体"/>
          <w:color w:val="auto"/>
          <w:sz w:val="24"/>
        </w:rPr>
        <w:t>，并按上述图纸、合同条款和工程建设标准的要求承包本工程的施工，并承担任何质量缺陷保修责任。</w:t>
      </w:r>
    </w:p>
    <w:p w14:paraId="272D3EB6">
      <w:pPr>
        <w:keepNext w:val="0"/>
        <w:keepLines w:val="0"/>
        <w:pageBreakBefore w:val="0"/>
        <w:widowControl w:val="0"/>
        <w:kinsoku/>
        <w:overflowPunct/>
        <w:topLinePunct w:val="0"/>
        <w:autoSpaceDE/>
        <w:autoSpaceDN/>
        <w:bidi w:val="0"/>
        <w:adjustRightInd/>
        <w:snapToGrid/>
        <w:spacing w:line="360" w:lineRule="auto"/>
        <w:ind w:firstLine="490"/>
        <w:textAlignment w:val="auto"/>
        <w:rPr>
          <w:rFonts w:hint="eastAsia" w:ascii="宋体" w:hAnsi="宋体"/>
          <w:color w:val="auto"/>
          <w:sz w:val="24"/>
        </w:rPr>
      </w:pPr>
      <w:r>
        <w:rPr>
          <w:rFonts w:hint="eastAsia" w:ascii="宋体" w:hAnsi="宋体"/>
          <w:color w:val="auto"/>
          <w:sz w:val="24"/>
        </w:rPr>
        <w:t>2、我方已详细审阅全部招标文件、答疑纪要、补充通知及有关附件。我方不存在资质和项目负责人不能满足招标文件要求的条件。</w:t>
      </w:r>
    </w:p>
    <w:p w14:paraId="4AAA20E8">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color w:val="auto"/>
          <w:sz w:val="24"/>
        </w:rPr>
      </w:pPr>
      <w:r>
        <w:rPr>
          <w:rFonts w:hint="eastAsia" w:ascii="宋体" w:hAnsi="宋体"/>
          <w:color w:val="auto"/>
          <w:sz w:val="24"/>
        </w:rPr>
        <w:t>3、我方的投标文件是真实和准确的，并保证不存在招标文件第二章投标须知第3.</w:t>
      </w:r>
      <w:r>
        <w:rPr>
          <w:rFonts w:hint="eastAsia" w:ascii="宋体" w:hAnsi="宋体"/>
          <w:color w:val="auto"/>
          <w:sz w:val="24"/>
          <w:lang w:val="en-US" w:eastAsia="zh-CN"/>
        </w:rPr>
        <w:t>7</w:t>
      </w:r>
      <w:r>
        <w:rPr>
          <w:rFonts w:hint="eastAsia" w:ascii="宋体" w:hAnsi="宋体"/>
          <w:color w:val="auto"/>
          <w:sz w:val="24"/>
        </w:rPr>
        <w:t>款规定的任一情形,若有弄虚作假的，愿承担法律和经济责任。</w:t>
      </w:r>
    </w:p>
    <w:p w14:paraId="4775973A">
      <w:pPr>
        <w:keepNext w:val="0"/>
        <w:keepLines w:val="0"/>
        <w:pageBreakBefore w:val="0"/>
        <w:widowControl w:val="0"/>
        <w:kinsoku/>
        <w:overflowPunct/>
        <w:topLinePunct w:val="0"/>
        <w:autoSpaceDE/>
        <w:autoSpaceDN/>
        <w:bidi w:val="0"/>
        <w:adjustRightInd/>
        <w:snapToGrid/>
        <w:spacing w:line="360" w:lineRule="auto"/>
        <w:ind w:firstLine="490"/>
        <w:textAlignment w:val="auto"/>
        <w:rPr>
          <w:rFonts w:hint="eastAsia" w:ascii="宋体" w:hAnsi="宋体"/>
          <w:color w:val="auto"/>
          <w:sz w:val="24"/>
        </w:rPr>
      </w:pPr>
      <w:r>
        <w:rPr>
          <w:rFonts w:hint="eastAsia" w:ascii="宋体" w:hAnsi="宋体"/>
          <w:color w:val="auto"/>
          <w:sz w:val="24"/>
        </w:rPr>
        <w:t>4、若我方中标，我方保证按招标文件规定的要求工期</w:t>
      </w:r>
      <w:r>
        <w:rPr>
          <w:rFonts w:hint="eastAsia" w:ascii="宋体" w:hAnsi="宋体"/>
          <w:color w:val="auto"/>
          <w:sz w:val="24"/>
          <w:u w:val="single"/>
        </w:rPr>
        <w:t xml:space="preserve">     {工期}    </w:t>
      </w:r>
      <w:r>
        <w:rPr>
          <w:rFonts w:hint="eastAsia" w:ascii="宋体" w:hAnsi="宋体"/>
          <w:color w:val="auto"/>
          <w:sz w:val="24"/>
        </w:rPr>
        <w:t>日历天内完成并移交全部工程，工程质量达到</w:t>
      </w:r>
      <w:r>
        <w:rPr>
          <w:rFonts w:hint="eastAsia" w:ascii="宋体" w:hAnsi="宋体"/>
          <w:color w:val="auto"/>
          <w:sz w:val="24"/>
          <w:u w:val="single"/>
        </w:rPr>
        <w:t xml:space="preserve">       </w:t>
      </w:r>
      <w:r>
        <w:rPr>
          <w:rFonts w:hint="eastAsia" w:ascii="宋体" w:hAnsi="宋体"/>
          <w:color w:val="auto"/>
          <w:sz w:val="24"/>
        </w:rPr>
        <w:t>标准。</w:t>
      </w:r>
    </w:p>
    <w:p w14:paraId="3DE30BC0">
      <w:pPr>
        <w:keepNext w:val="0"/>
        <w:keepLines w:val="0"/>
        <w:pageBreakBefore w:val="0"/>
        <w:widowControl w:val="0"/>
        <w:kinsoku/>
        <w:overflowPunct/>
        <w:topLinePunct w:val="0"/>
        <w:autoSpaceDE/>
        <w:autoSpaceDN/>
        <w:bidi w:val="0"/>
        <w:adjustRightInd/>
        <w:snapToGrid/>
        <w:spacing w:line="360" w:lineRule="auto"/>
        <w:ind w:firstLine="490"/>
        <w:textAlignment w:val="auto"/>
        <w:rPr>
          <w:rFonts w:hint="eastAsia" w:ascii="宋体" w:hAnsi="宋体"/>
          <w:color w:val="auto"/>
          <w:sz w:val="24"/>
          <w:u w:val="single"/>
        </w:rPr>
      </w:pPr>
      <w:r>
        <w:rPr>
          <w:rFonts w:hint="eastAsia" w:ascii="宋体" w:hAnsi="宋体"/>
          <w:color w:val="auto"/>
          <w:sz w:val="24"/>
          <w:u w:val="single"/>
        </w:rPr>
        <w:t xml:space="preserve">5、若我方中标，我方将派       (姓名)( </w:t>
      </w:r>
      <w:r>
        <w:rPr>
          <w:rFonts w:hint="eastAsia" w:ascii="宋体" w:hAnsi="宋体"/>
          <w:color w:val="auto"/>
          <w:sz w:val="24"/>
          <w:u w:val="single"/>
          <w:lang w:eastAsia="zh-CN"/>
        </w:rPr>
        <w:t>职称</w:t>
      </w:r>
      <w:r>
        <w:rPr>
          <w:rFonts w:hint="eastAsia" w:ascii="宋体" w:hAnsi="宋体"/>
          <w:color w:val="auto"/>
          <w:sz w:val="24"/>
          <w:u w:val="single"/>
        </w:rPr>
        <w:t>证书</w:t>
      </w:r>
      <w:r>
        <w:rPr>
          <w:rFonts w:hint="eastAsia" w:ascii="宋体" w:hAnsi="宋体"/>
          <w:color w:val="auto"/>
          <w:sz w:val="24"/>
          <w:u w:val="single"/>
          <w:lang w:eastAsia="zh-CN"/>
        </w:rPr>
        <w:t>：</w:t>
      </w:r>
      <w:r>
        <w:rPr>
          <w:rFonts w:hint="eastAsia" w:ascii="宋体" w:hAnsi="宋体"/>
          <w:color w:val="auto"/>
          <w:sz w:val="24"/>
          <w:u w:val="single"/>
        </w:rPr>
        <w:t xml:space="preserve">         )，担任项目经理，我方保证该建造师目前无承担其他在建工程施工任务。</w:t>
      </w:r>
    </w:p>
    <w:p w14:paraId="2F9013B2">
      <w:pPr>
        <w:keepNext w:val="0"/>
        <w:keepLines w:val="0"/>
        <w:pageBreakBefore w:val="0"/>
        <w:widowControl w:val="0"/>
        <w:kinsoku/>
        <w:overflowPunct/>
        <w:topLinePunct w:val="0"/>
        <w:autoSpaceDE/>
        <w:autoSpaceDN/>
        <w:bidi w:val="0"/>
        <w:adjustRightInd/>
        <w:snapToGrid/>
        <w:spacing w:line="360" w:lineRule="auto"/>
        <w:ind w:firstLine="490"/>
        <w:textAlignment w:val="auto"/>
        <w:rPr>
          <w:rFonts w:hint="eastAsia" w:ascii="宋体" w:hAnsi="宋体"/>
          <w:color w:val="auto"/>
          <w:sz w:val="24"/>
          <w:u w:val="single"/>
        </w:rPr>
      </w:pPr>
      <w:r>
        <w:rPr>
          <w:rFonts w:hint="eastAsia" w:ascii="宋体" w:hAnsi="宋体"/>
          <w:color w:val="auto"/>
          <w:sz w:val="24"/>
          <w:u w:val="single"/>
        </w:rPr>
        <w:t>6、若我方中标，我方保证按招标文件拟派出主要施工管理人员配备</w:t>
      </w:r>
      <w:r>
        <w:rPr>
          <w:rFonts w:hint="eastAsia" w:ascii="宋体" w:hAnsi="宋体"/>
          <w:color w:val="auto"/>
          <w:sz w:val="24"/>
          <w:u w:val="single"/>
          <w:lang w:eastAsia="zh-CN"/>
        </w:rPr>
        <w:t>要求</w:t>
      </w:r>
      <w:r>
        <w:rPr>
          <w:rFonts w:hint="eastAsia" w:ascii="宋体" w:hAnsi="宋体"/>
          <w:color w:val="auto"/>
          <w:sz w:val="24"/>
          <w:u w:val="single"/>
        </w:rPr>
        <w:t>。</w:t>
      </w:r>
    </w:p>
    <w:p w14:paraId="699DE509">
      <w:pPr>
        <w:keepNext w:val="0"/>
        <w:keepLines w:val="0"/>
        <w:pageBreakBefore w:val="0"/>
        <w:widowControl w:val="0"/>
        <w:kinsoku/>
        <w:overflowPunct/>
        <w:topLinePunct w:val="0"/>
        <w:autoSpaceDE/>
        <w:autoSpaceDN/>
        <w:bidi w:val="0"/>
        <w:adjustRightInd/>
        <w:snapToGrid/>
        <w:spacing w:line="360" w:lineRule="auto"/>
        <w:ind w:firstLine="490"/>
        <w:textAlignment w:val="auto"/>
        <w:rPr>
          <w:rFonts w:hint="eastAsia" w:ascii="宋体" w:hAnsi="宋体"/>
          <w:color w:val="auto"/>
          <w:sz w:val="24"/>
        </w:rPr>
      </w:pPr>
      <w:r>
        <w:rPr>
          <w:rFonts w:hint="eastAsia" w:ascii="宋体" w:hAnsi="宋体"/>
          <w:color w:val="auto"/>
          <w:sz w:val="24"/>
          <w:u w:val="single"/>
        </w:rPr>
        <w:t>7、若我方中标，</w:t>
      </w:r>
      <w:r>
        <w:rPr>
          <w:rFonts w:hint="eastAsia" w:ascii="宋体" w:hAnsi="宋体"/>
          <w:color w:val="auto"/>
          <w:sz w:val="24"/>
        </w:rPr>
        <w:t>我方保证拟派出的本合同工程的主要施工管理人员在施工期间到位。</w:t>
      </w:r>
    </w:p>
    <w:p w14:paraId="12F7AE3D">
      <w:pPr>
        <w:keepNext w:val="0"/>
        <w:keepLines w:val="0"/>
        <w:pageBreakBefore w:val="0"/>
        <w:widowControl w:val="0"/>
        <w:kinsoku/>
        <w:overflowPunct/>
        <w:topLinePunct w:val="0"/>
        <w:autoSpaceDE/>
        <w:autoSpaceDN/>
        <w:bidi w:val="0"/>
        <w:adjustRightInd/>
        <w:snapToGrid/>
        <w:spacing w:line="360" w:lineRule="auto"/>
        <w:ind w:firstLine="490"/>
        <w:textAlignment w:val="auto"/>
        <w:rPr>
          <w:rFonts w:hint="eastAsia" w:ascii="宋体" w:hAnsi="宋体"/>
          <w:color w:val="auto"/>
          <w:sz w:val="24"/>
          <w:u w:val="single"/>
        </w:rPr>
      </w:pPr>
      <w:r>
        <w:rPr>
          <w:rFonts w:hint="eastAsia" w:ascii="宋体" w:hAnsi="宋体"/>
          <w:color w:val="auto"/>
          <w:sz w:val="24"/>
        </w:rPr>
        <w:t>8、若我方中标，我方将按照招标文件的规定提交履约担保。</w:t>
      </w:r>
    </w:p>
    <w:p w14:paraId="26BFB266">
      <w:pPr>
        <w:keepNext w:val="0"/>
        <w:keepLines w:val="0"/>
        <w:pageBreakBefore w:val="0"/>
        <w:widowControl w:val="0"/>
        <w:kinsoku/>
        <w:overflowPunct/>
        <w:topLinePunct w:val="0"/>
        <w:autoSpaceDE/>
        <w:autoSpaceDN/>
        <w:bidi w:val="0"/>
        <w:adjustRightInd/>
        <w:snapToGrid/>
        <w:spacing w:line="360" w:lineRule="auto"/>
        <w:ind w:firstLine="488"/>
        <w:textAlignment w:val="auto"/>
        <w:rPr>
          <w:rFonts w:hint="eastAsia" w:ascii="宋体" w:hAnsi="宋体"/>
          <w:color w:val="auto"/>
          <w:sz w:val="24"/>
        </w:rPr>
      </w:pPr>
      <w:r>
        <w:rPr>
          <w:rFonts w:hint="eastAsia" w:ascii="宋体" w:hAnsi="宋体"/>
          <w:color w:val="auto"/>
          <w:sz w:val="24"/>
        </w:rPr>
        <w:t>9、我方同意所提交的投标文件在招标文件规定的投标有效期内有效，在此期间内如果中标，我方将受此约束。</w:t>
      </w:r>
    </w:p>
    <w:p w14:paraId="15AC986C">
      <w:pPr>
        <w:keepNext w:val="0"/>
        <w:keepLines w:val="0"/>
        <w:pageBreakBefore w:val="0"/>
        <w:widowControl w:val="0"/>
        <w:kinsoku/>
        <w:overflowPunct/>
        <w:topLinePunct w:val="0"/>
        <w:autoSpaceDE/>
        <w:autoSpaceDN/>
        <w:bidi w:val="0"/>
        <w:adjustRightInd/>
        <w:snapToGrid/>
        <w:spacing w:line="360" w:lineRule="auto"/>
        <w:ind w:firstLine="490"/>
        <w:textAlignment w:val="auto"/>
        <w:rPr>
          <w:rFonts w:hint="eastAsia" w:ascii="宋体" w:hAnsi="宋体"/>
          <w:color w:val="auto"/>
          <w:sz w:val="24"/>
        </w:rPr>
      </w:pPr>
      <w:r>
        <w:rPr>
          <w:rFonts w:hint="eastAsia" w:ascii="宋体" w:hAnsi="宋体"/>
          <w:color w:val="auto"/>
          <w:sz w:val="24"/>
        </w:rPr>
        <w:t>10、除非另外达成协议并生效，你方的招标文件、中标通知书和本投标承诺函将构成约束双方合同文件的组成部分。</w:t>
      </w:r>
    </w:p>
    <w:p w14:paraId="04B88D56">
      <w:pPr>
        <w:pStyle w:val="15"/>
        <w:keepNext w:val="0"/>
        <w:keepLines w:val="0"/>
        <w:pageBreakBefore w:val="0"/>
        <w:widowControl w:val="0"/>
        <w:kinsoku/>
        <w:overflowPunct/>
        <w:topLinePunct w:val="0"/>
        <w:autoSpaceDE/>
        <w:autoSpaceDN/>
        <w:bidi w:val="0"/>
        <w:adjustRightInd/>
        <w:snapToGrid/>
        <w:spacing w:line="360" w:lineRule="auto"/>
        <w:textAlignment w:val="auto"/>
        <w:rPr>
          <w:rFonts w:hint="eastAsia" w:eastAsia="宋体"/>
          <w:lang w:val="en-US" w:eastAsia="zh-CN"/>
        </w:rPr>
      </w:pPr>
      <w:r>
        <w:rPr>
          <w:rFonts w:hint="eastAsia"/>
          <w:color w:val="auto"/>
          <w:sz w:val="24"/>
          <w:lang w:val="en-US" w:eastAsia="zh-CN"/>
        </w:rPr>
        <w:t>11、</w:t>
      </w:r>
      <w:r>
        <w:rPr>
          <w:rFonts w:hint="eastAsia" w:ascii="宋体" w:hAnsi="宋体" w:eastAsia="宋体" w:cs="宋体"/>
          <w:color w:val="auto"/>
          <w:spacing w:val="0"/>
          <w:sz w:val="24"/>
          <w:highlight w:val="none"/>
        </w:rPr>
        <w:t>我方的投标文件是真实和准确的，若有弄虚作假的，愿承担法律和经济责任</w:t>
      </w:r>
      <w:r>
        <w:rPr>
          <w:rFonts w:hint="eastAsia" w:ascii="宋体" w:hAnsi="宋体" w:eastAsia="宋体" w:cs="宋体"/>
          <w:color w:val="auto"/>
          <w:spacing w:val="0"/>
          <w:sz w:val="24"/>
          <w:highlight w:val="none"/>
          <w:lang w:eastAsia="zh-CN"/>
        </w:rPr>
        <w:t>。</w:t>
      </w:r>
    </w:p>
    <w:p w14:paraId="7A89035F">
      <w:pPr>
        <w:spacing w:line="360" w:lineRule="exact"/>
        <w:ind w:left="1000" w:leftChars="476" w:firstLine="700" w:firstLineChars="292"/>
        <w:jc w:val="right"/>
        <w:rPr>
          <w:rFonts w:hint="eastAsia" w:ascii="宋体" w:hAnsi="宋体"/>
          <w:color w:val="auto"/>
          <w:sz w:val="24"/>
        </w:rPr>
      </w:pPr>
    </w:p>
    <w:p w14:paraId="38A84673">
      <w:pPr>
        <w:spacing w:line="360" w:lineRule="exact"/>
        <w:ind w:left="1000" w:leftChars="476" w:firstLine="700" w:firstLineChars="292"/>
        <w:jc w:val="right"/>
        <w:rPr>
          <w:rFonts w:hint="eastAsia" w:ascii="宋体" w:hAnsi="宋体"/>
          <w:color w:val="auto"/>
          <w:sz w:val="24"/>
          <w:u w:val="single"/>
        </w:rPr>
      </w:pPr>
      <w:r>
        <w:rPr>
          <w:rFonts w:hint="eastAsia" w:ascii="宋体" w:hAnsi="宋体"/>
          <w:color w:val="auto"/>
          <w:sz w:val="24"/>
        </w:rPr>
        <w:t>投 标 人：</w:t>
      </w:r>
      <w:r>
        <w:rPr>
          <w:rFonts w:hint="eastAsia" w:ascii="宋体" w:hAnsi="宋体"/>
          <w:color w:val="auto"/>
          <w:sz w:val="24"/>
          <w:u w:val="single"/>
        </w:rPr>
        <w:t xml:space="preserve">                                (盖单位章)</w:t>
      </w:r>
    </w:p>
    <w:p w14:paraId="15A8BAE4">
      <w:pPr>
        <w:spacing w:line="360" w:lineRule="exact"/>
        <w:ind w:left="1000" w:leftChars="476" w:firstLine="720" w:firstLineChars="300"/>
        <w:jc w:val="right"/>
        <w:rPr>
          <w:rFonts w:hint="eastAsia" w:ascii="宋体" w:hAnsi="宋体"/>
          <w:color w:val="auto"/>
          <w:sz w:val="24"/>
          <w:u w:val="single"/>
        </w:rPr>
      </w:pPr>
      <w:r>
        <w:rPr>
          <w:rFonts w:hint="eastAsia" w:ascii="宋体" w:hAnsi="宋体"/>
          <w:color w:val="auto"/>
          <w:sz w:val="24"/>
        </w:rPr>
        <w:t>法定代表人或其委托代理人：</w:t>
      </w:r>
      <w:r>
        <w:rPr>
          <w:rFonts w:hint="eastAsia" w:ascii="宋体" w:hAnsi="宋体"/>
          <w:color w:val="auto"/>
          <w:sz w:val="24"/>
          <w:u w:val="single"/>
        </w:rPr>
        <w:t xml:space="preserve">              (姓名)</w:t>
      </w:r>
    </w:p>
    <w:p w14:paraId="3905D3F9">
      <w:pPr>
        <w:jc w:val="right"/>
        <w:rPr>
          <w:rFonts w:hint="eastAsia" w:ascii="宋体" w:hAnsi="宋体"/>
          <w:color w:val="auto"/>
          <w:sz w:val="36"/>
        </w:rPr>
      </w:pPr>
      <w:r>
        <w:rPr>
          <w:rFonts w:hint="eastAsia" w:ascii="宋体" w:hAnsi="宋体"/>
          <w:color w:val="auto"/>
          <w:sz w:val="24"/>
        </w:rPr>
        <w:t xml:space="preserve">                                 日期：</w:t>
      </w:r>
      <w:r>
        <w:rPr>
          <w:rFonts w:hint="eastAsia" w:ascii="宋体" w:hAnsi="宋体"/>
          <w:color w:val="auto"/>
          <w:sz w:val="24"/>
          <w:u w:val="single"/>
        </w:rPr>
        <w:t xml:space="preserve">       </w:t>
      </w:r>
      <w:r>
        <w:rPr>
          <w:rFonts w:hint="eastAsia" w:ascii="宋体" w:hAnsi="宋体"/>
          <w:color w:val="auto"/>
          <w:sz w:val="24"/>
        </w:rPr>
        <w:t>年</w:t>
      </w:r>
      <w:r>
        <w:rPr>
          <w:rFonts w:hint="eastAsia" w:ascii="宋体" w:hAnsi="宋体"/>
          <w:color w:val="auto"/>
          <w:sz w:val="24"/>
          <w:u w:val="single"/>
        </w:rPr>
        <w:t xml:space="preserve">        </w:t>
      </w:r>
      <w:r>
        <w:rPr>
          <w:rFonts w:hint="eastAsia" w:ascii="宋体" w:hAnsi="宋体"/>
          <w:color w:val="auto"/>
          <w:sz w:val="24"/>
        </w:rPr>
        <w:t>月</w:t>
      </w:r>
      <w:r>
        <w:rPr>
          <w:rFonts w:hint="eastAsia" w:ascii="宋体" w:hAnsi="宋体"/>
          <w:color w:val="auto"/>
          <w:sz w:val="24"/>
          <w:u w:val="single"/>
        </w:rPr>
        <w:t xml:space="preserve">       </w:t>
      </w:r>
      <w:r>
        <w:rPr>
          <w:rFonts w:hint="eastAsia" w:ascii="宋体" w:hAnsi="宋体"/>
          <w:color w:val="auto"/>
          <w:sz w:val="24"/>
        </w:rPr>
        <w:t>日</w:t>
      </w:r>
    </w:p>
    <w:p w14:paraId="0002931D">
      <w:pPr>
        <w:jc w:val="center"/>
        <w:rPr>
          <w:rFonts w:hint="eastAsia" w:ascii="宋体" w:hAnsi="宋体"/>
          <w:color w:val="auto"/>
          <w:sz w:val="36"/>
        </w:rPr>
      </w:pPr>
    </w:p>
    <w:p w14:paraId="705A94FE">
      <w:pPr>
        <w:jc w:val="center"/>
        <w:rPr>
          <w:rFonts w:hint="eastAsia" w:ascii="宋体" w:hAnsi="宋体"/>
          <w:color w:val="auto"/>
          <w:sz w:val="36"/>
        </w:rPr>
      </w:pPr>
    </w:p>
    <w:p w14:paraId="2D41CC49">
      <w:pPr>
        <w:jc w:val="center"/>
        <w:rPr>
          <w:rFonts w:hint="eastAsia" w:ascii="宋体" w:hAnsi="宋体"/>
          <w:color w:val="auto"/>
          <w:sz w:val="36"/>
        </w:rPr>
      </w:pPr>
    </w:p>
    <w:p w14:paraId="15F5CA4C">
      <w:pPr>
        <w:jc w:val="center"/>
        <w:rPr>
          <w:rFonts w:hint="eastAsia" w:ascii="宋体" w:hAnsi="宋体"/>
          <w:color w:val="auto"/>
          <w:sz w:val="36"/>
        </w:rPr>
      </w:pPr>
    </w:p>
    <w:p w14:paraId="3824403E">
      <w:pPr>
        <w:spacing w:line="480" w:lineRule="exact"/>
        <w:jc w:val="center"/>
        <w:rPr>
          <w:rFonts w:hint="eastAsia" w:ascii="宋体" w:hAnsi="宋体"/>
          <w:b/>
          <w:color w:val="auto"/>
          <w:sz w:val="32"/>
          <w:szCs w:val="32"/>
        </w:rPr>
      </w:pPr>
      <w:r>
        <w:rPr>
          <w:rFonts w:hint="eastAsia" w:ascii="宋体" w:hAnsi="宋体"/>
          <w:b/>
          <w:color w:val="auto"/>
          <w:sz w:val="32"/>
          <w:szCs w:val="32"/>
        </w:rPr>
        <w:t>2、企业及项目经理的证书、证件复印件</w:t>
      </w:r>
    </w:p>
    <w:p w14:paraId="7FF5A237">
      <w:pPr>
        <w:spacing w:line="360" w:lineRule="exact"/>
        <w:rPr>
          <w:rFonts w:hint="eastAsia" w:ascii="宋体" w:hAnsi="宋体"/>
          <w:b/>
          <w:color w:val="auto"/>
          <w:sz w:val="24"/>
        </w:rPr>
      </w:pPr>
    </w:p>
    <w:p w14:paraId="0EAF9676">
      <w:pPr>
        <w:spacing w:line="360" w:lineRule="auto"/>
        <w:rPr>
          <w:rFonts w:hint="eastAsia" w:ascii="宋体" w:hAnsi="宋体"/>
          <w:b/>
          <w:color w:val="auto"/>
          <w:sz w:val="28"/>
          <w:szCs w:val="28"/>
        </w:rPr>
      </w:pPr>
      <w:r>
        <w:rPr>
          <w:rFonts w:hint="eastAsia" w:ascii="宋体" w:hAnsi="宋体"/>
          <w:b/>
          <w:color w:val="auto"/>
          <w:sz w:val="28"/>
          <w:szCs w:val="28"/>
        </w:rPr>
        <w:t>须附上：</w:t>
      </w:r>
    </w:p>
    <w:p w14:paraId="2DBB6C14">
      <w:pPr>
        <w:pStyle w:val="13"/>
        <w:spacing w:line="360" w:lineRule="auto"/>
        <w:ind w:firstLine="560" w:firstLineChars="200"/>
        <w:rPr>
          <w:rFonts w:hint="eastAsia" w:ascii="宋体" w:hAnsi="宋体"/>
          <w:color w:val="auto"/>
          <w:kern w:val="2"/>
          <w:sz w:val="28"/>
          <w:szCs w:val="28"/>
        </w:rPr>
      </w:pPr>
      <w:r>
        <w:rPr>
          <w:rFonts w:hint="eastAsia" w:ascii="宋体" w:hAnsi="宋体"/>
          <w:color w:val="auto"/>
          <w:kern w:val="2"/>
          <w:sz w:val="28"/>
          <w:szCs w:val="28"/>
        </w:rPr>
        <w:t>1)企业营业执照副本复印件并加盖投标人单位章。</w:t>
      </w:r>
    </w:p>
    <w:p w14:paraId="3E5E0189">
      <w:pPr>
        <w:pStyle w:val="13"/>
        <w:spacing w:line="360" w:lineRule="auto"/>
        <w:ind w:firstLine="560" w:firstLineChars="200"/>
        <w:jc w:val="both"/>
        <w:rPr>
          <w:rFonts w:hint="eastAsia" w:ascii="宋体" w:hAnsi="宋体"/>
          <w:color w:val="auto"/>
          <w:sz w:val="28"/>
          <w:szCs w:val="28"/>
        </w:rPr>
      </w:pPr>
      <w:r>
        <w:rPr>
          <w:rFonts w:hint="eastAsia" w:ascii="宋体" w:hAnsi="宋体"/>
          <w:color w:val="auto"/>
          <w:kern w:val="2"/>
          <w:sz w:val="28"/>
          <w:szCs w:val="28"/>
          <w:lang w:val="en-US" w:eastAsia="zh-CN"/>
        </w:rPr>
        <w:t>2</w:t>
      </w:r>
      <w:r>
        <w:rPr>
          <w:rFonts w:hint="eastAsia" w:ascii="宋体" w:hAnsi="宋体"/>
          <w:color w:val="auto"/>
          <w:kern w:val="2"/>
          <w:sz w:val="28"/>
          <w:szCs w:val="28"/>
        </w:rPr>
        <w:t>)项目负责人须附上其职称证书、身份证等能够证明其资格符合招标文件要求的相关证明材料复印件并加盖投标人单位公章。专业以有权部门颁发的职称证书上标注的为准，若职称证书上无专业的，以毕业证书上的专业为准。拟派出项目负责人必须为本企业在岗人员，若职称证上没有体现工作单位的，须提供该人员近三个月该单位的社保缴费证明</w:t>
      </w:r>
      <w:r>
        <w:rPr>
          <w:rFonts w:hint="eastAsia" w:ascii="宋体" w:hAnsi="宋体"/>
          <w:color w:val="auto"/>
          <w:sz w:val="28"/>
          <w:szCs w:val="28"/>
        </w:rPr>
        <w:t>。</w:t>
      </w:r>
    </w:p>
    <w:p w14:paraId="27075EEC">
      <w:pPr>
        <w:pStyle w:val="13"/>
        <w:spacing w:line="360" w:lineRule="auto"/>
        <w:ind w:firstLine="560" w:firstLineChars="200"/>
        <w:jc w:val="both"/>
        <w:rPr>
          <w:rFonts w:hint="eastAsia" w:ascii="宋体" w:hAnsi="宋体"/>
          <w:color w:val="auto"/>
          <w:sz w:val="28"/>
          <w:szCs w:val="28"/>
        </w:rPr>
      </w:pPr>
    </w:p>
    <w:p w14:paraId="2DB33CB4">
      <w:pPr>
        <w:pStyle w:val="13"/>
        <w:spacing w:line="360" w:lineRule="auto"/>
        <w:ind w:firstLine="560" w:firstLineChars="200"/>
        <w:jc w:val="both"/>
        <w:rPr>
          <w:rFonts w:hint="eastAsia" w:ascii="宋体" w:hAnsi="宋体" w:eastAsia="宋体"/>
          <w:color w:val="auto"/>
          <w:sz w:val="28"/>
          <w:szCs w:val="28"/>
          <w:lang w:eastAsia="zh-CN"/>
        </w:rPr>
      </w:pPr>
      <w:r>
        <w:rPr>
          <w:rFonts w:hint="eastAsia" w:ascii="宋体" w:hAnsi="宋体"/>
          <w:color w:val="auto"/>
          <w:sz w:val="28"/>
          <w:szCs w:val="28"/>
          <w:lang w:eastAsia="zh-CN"/>
        </w:rPr>
        <w:t>注：投标人要对以上提交的材料真实性负责。</w:t>
      </w:r>
    </w:p>
    <w:p w14:paraId="502F1165">
      <w:pPr>
        <w:pStyle w:val="13"/>
        <w:spacing w:line="360" w:lineRule="auto"/>
        <w:ind w:firstLine="560" w:firstLineChars="200"/>
        <w:jc w:val="both"/>
        <w:rPr>
          <w:rFonts w:hint="eastAsia" w:ascii="宋体" w:hAnsi="宋体"/>
          <w:color w:val="auto"/>
          <w:sz w:val="28"/>
          <w:szCs w:val="28"/>
        </w:rPr>
      </w:pPr>
    </w:p>
    <w:p w14:paraId="1FC6A22F">
      <w:pPr>
        <w:pStyle w:val="13"/>
        <w:spacing w:line="360" w:lineRule="auto"/>
        <w:ind w:firstLine="560" w:firstLineChars="200"/>
        <w:jc w:val="both"/>
        <w:rPr>
          <w:rFonts w:hint="eastAsia" w:ascii="宋体" w:hAnsi="宋体"/>
          <w:color w:val="auto"/>
          <w:sz w:val="28"/>
          <w:szCs w:val="28"/>
        </w:rPr>
      </w:pPr>
    </w:p>
    <w:p w14:paraId="52ED6D65">
      <w:pPr>
        <w:pStyle w:val="13"/>
        <w:spacing w:line="360" w:lineRule="exact"/>
        <w:ind w:firstLine="480" w:firstLineChars="200"/>
        <w:jc w:val="both"/>
        <w:rPr>
          <w:rFonts w:hint="eastAsia" w:ascii="宋体" w:hAnsi="宋体"/>
          <w:color w:val="auto"/>
          <w:sz w:val="24"/>
          <w:szCs w:val="24"/>
        </w:rPr>
      </w:pPr>
    </w:p>
    <w:p w14:paraId="17C7D0DE">
      <w:pPr>
        <w:pStyle w:val="13"/>
        <w:spacing w:line="360" w:lineRule="exact"/>
        <w:ind w:firstLine="480" w:firstLineChars="200"/>
        <w:jc w:val="both"/>
        <w:rPr>
          <w:rFonts w:hint="eastAsia" w:ascii="宋体" w:hAnsi="宋体"/>
          <w:color w:val="auto"/>
          <w:sz w:val="24"/>
          <w:szCs w:val="24"/>
        </w:rPr>
      </w:pPr>
    </w:p>
    <w:p w14:paraId="3FC6DC7E">
      <w:pPr>
        <w:pStyle w:val="13"/>
        <w:spacing w:line="360" w:lineRule="exact"/>
        <w:ind w:firstLine="480" w:firstLineChars="200"/>
        <w:jc w:val="both"/>
        <w:rPr>
          <w:rFonts w:hint="eastAsia" w:ascii="宋体" w:hAnsi="宋体"/>
          <w:color w:val="auto"/>
          <w:sz w:val="24"/>
          <w:szCs w:val="24"/>
        </w:rPr>
      </w:pPr>
    </w:p>
    <w:p w14:paraId="01FDC525">
      <w:pPr>
        <w:pStyle w:val="13"/>
        <w:spacing w:line="360" w:lineRule="exact"/>
        <w:ind w:firstLine="480" w:firstLineChars="200"/>
        <w:jc w:val="both"/>
        <w:rPr>
          <w:rFonts w:hint="eastAsia" w:ascii="宋体" w:hAnsi="宋体"/>
          <w:color w:val="auto"/>
          <w:sz w:val="24"/>
          <w:szCs w:val="24"/>
        </w:rPr>
      </w:pPr>
    </w:p>
    <w:p w14:paraId="1C7D45EA">
      <w:pPr>
        <w:pageBreakBefore/>
        <w:spacing w:line="700" w:lineRule="exact"/>
        <w:jc w:val="center"/>
        <w:rPr>
          <w:rFonts w:hint="eastAsia" w:ascii="宋体" w:hAnsi="宋体"/>
          <w:b/>
          <w:color w:val="auto"/>
          <w:sz w:val="36"/>
          <w:szCs w:val="36"/>
        </w:rPr>
      </w:pPr>
      <w:r>
        <w:rPr>
          <w:rFonts w:hint="eastAsia" w:ascii="宋体" w:hAnsi="宋体"/>
          <w:b/>
          <w:color w:val="auto"/>
          <w:sz w:val="36"/>
          <w:szCs w:val="36"/>
        </w:rPr>
        <w:t xml:space="preserve">第五章   </w:t>
      </w:r>
    </w:p>
    <w:p w14:paraId="7426D268">
      <w:pPr>
        <w:spacing w:line="700" w:lineRule="exact"/>
        <w:jc w:val="center"/>
        <w:rPr>
          <w:rFonts w:hint="eastAsia" w:ascii="宋体" w:hAnsi="宋体"/>
          <w:b/>
          <w:color w:val="auto"/>
          <w:sz w:val="36"/>
          <w:szCs w:val="36"/>
        </w:rPr>
      </w:pPr>
      <w:r>
        <w:rPr>
          <w:rFonts w:hint="eastAsia" w:ascii="宋体" w:hAnsi="宋体"/>
          <w:b/>
          <w:color w:val="auto"/>
          <w:sz w:val="36"/>
          <w:szCs w:val="36"/>
        </w:rPr>
        <w:t>法定代表人资格证明书、法定代表人授权委托书(格式)</w:t>
      </w:r>
    </w:p>
    <w:p w14:paraId="4377E5AB">
      <w:pPr>
        <w:jc w:val="center"/>
        <w:rPr>
          <w:rFonts w:hint="eastAsia" w:ascii="宋体" w:hAnsi="宋体"/>
          <w:b/>
          <w:color w:val="auto"/>
          <w:sz w:val="32"/>
          <w:szCs w:val="32"/>
        </w:rPr>
      </w:pPr>
      <w:r>
        <w:rPr>
          <w:rFonts w:hint="eastAsia" w:ascii="宋体" w:hAnsi="宋体"/>
          <w:b/>
          <w:color w:val="auto"/>
          <w:sz w:val="32"/>
          <w:szCs w:val="32"/>
        </w:rPr>
        <w:t>1、法定代表人资格证明书</w:t>
      </w:r>
    </w:p>
    <w:p w14:paraId="1B1888B7">
      <w:pPr>
        <w:spacing w:line="480" w:lineRule="auto"/>
        <w:ind w:left="546" w:leftChars="260"/>
        <w:rPr>
          <w:rFonts w:hint="eastAsia" w:ascii="宋体" w:hAnsi="宋体"/>
          <w:color w:val="auto"/>
          <w:sz w:val="26"/>
        </w:rPr>
      </w:pPr>
    </w:p>
    <w:p w14:paraId="1285BD1A">
      <w:pPr>
        <w:spacing w:line="480" w:lineRule="auto"/>
        <w:ind w:left="546" w:leftChars="260"/>
        <w:rPr>
          <w:rFonts w:hint="eastAsia" w:ascii="宋体" w:hAnsi="宋体"/>
          <w:color w:val="auto"/>
          <w:sz w:val="26"/>
        </w:rPr>
      </w:pPr>
    </w:p>
    <w:p w14:paraId="1FC36773">
      <w:pPr>
        <w:spacing w:line="480" w:lineRule="auto"/>
        <w:ind w:firstLine="480" w:firstLineChars="200"/>
        <w:rPr>
          <w:rFonts w:hint="eastAsia" w:ascii="宋体" w:hAnsi="宋体"/>
          <w:color w:val="auto"/>
          <w:sz w:val="24"/>
        </w:rPr>
      </w:pPr>
      <w:r>
        <w:rPr>
          <w:rFonts w:hint="eastAsia" w:ascii="宋体" w:hAnsi="宋体"/>
          <w:color w:val="auto"/>
          <w:sz w:val="24"/>
        </w:rPr>
        <w:t>单位名称：</w:t>
      </w:r>
      <w:r>
        <w:rPr>
          <w:rFonts w:hint="eastAsia" w:ascii="宋体" w:hAnsi="宋体"/>
          <w:color w:val="auto"/>
          <w:sz w:val="24"/>
          <w:u w:val="single"/>
        </w:rPr>
        <w:t xml:space="preserve">                                                  </w:t>
      </w:r>
      <w:r>
        <w:rPr>
          <w:rFonts w:hint="eastAsia" w:ascii="宋体" w:hAnsi="宋体"/>
          <w:color w:val="auto"/>
          <w:sz w:val="24"/>
        </w:rPr>
        <w:t>。</w:t>
      </w:r>
    </w:p>
    <w:p w14:paraId="16F6DE17">
      <w:pPr>
        <w:spacing w:line="480" w:lineRule="auto"/>
        <w:ind w:firstLine="480" w:firstLineChars="200"/>
        <w:rPr>
          <w:rFonts w:hint="eastAsia" w:ascii="宋体" w:hAnsi="宋体"/>
          <w:color w:val="auto"/>
          <w:sz w:val="24"/>
        </w:rPr>
      </w:pPr>
      <w:r>
        <w:rPr>
          <w:rFonts w:hint="eastAsia" w:ascii="宋体" w:hAnsi="宋体"/>
          <w:color w:val="auto"/>
          <w:sz w:val="24"/>
        </w:rPr>
        <w:t>地    址：</w:t>
      </w:r>
      <w:r>
        <w:rPr>
          <w:rFonts w:hint="eastAsia" w:ascii="宋体" w:hAnsi="宋体"/>
          <w:color w:val="auto"/>
          <w:sz w:val="24"/>
          <w:u w:val="single"/>
        </w:rPr>
        <w:t xml:space="preserve">                                                  </w:t>
      </w:r>
      <w:r>
        <w:rPr>
          <w:rFonts w:hint="eastAsia" w:ascii="宋体" w:hAnsi="宋体"/>
          <w:color w:val="auto"/>
          <w:sz w:val="24"/>
        </w:rPr>
        <w:t>。</w:t>
      </w:r>
    </w:p>
    <w:p w14:paraId="6CADB5BA">
      <w:pPr>
        <w:spacing w:line="480" w:lineRule="auto"/>
        <w:ind w:firstLine="480" w:firstLineChars="200"/>
        <w:rPr>
          <w:rFonts w:hint="eastAsia" w:ascii="宋体" w:hAnsi="宋体"/>
          <w:color w:val="auto"/>
          <w:sz w:val="24"/>
        </w:rPr>
      </w:pPr>
      <w:r>
        <w:rPr>
          <w:rFonts w:hint="eastAsia" w:ascii="宋体" w:hAnsi="宋体"/>
          <w:color w:val="auto"/>
          <w:sz w:val="24"/>
        </w:rPr>
        <w:t>姓名：</w:t>
      </w:r>
      <w:r>
        <w:rPr>
          <w:rFonts w:hint="eastAsia" w:ascii="宋体" w:hAnsi="宋体"/>
          <w:color w:val="auto"/>
          <w:sz w:val="24"/>
          <w:u w:val="single"/>
        </w:rPr>
        <w:t xml:space="preserve">         </w:t>
      </w:r>
      <w:r>
        <w:rPr>
          <w:rFonts w:hint="eastAsia" w:ascii="宋体" w:hAnsi="宋体"/>
          <w:color w:val="auto"/>
          <w:sz w:val="24"/>
        </w:rPr>
        <w:t>性别：</w:t>
      </w:r>
      <w:r>
        <w:rPr>
          <w:rFonts w:hint="eastAsia" w:ascii="宋体" w:hAnsi="宋体"/>
          <w:color w:val="auto"/>
          <w:sz w:val="24"/>
          <w:u w:val="single"/>
        </w:rPr>
        <w:t xml:space="preserve">        </w:t>
      </w:r>
      <w:r>
        <w:rPr>
          <w:rFonts w:hint="eastAsia" w:ascii="宋体" w:hAnsi="宋体"/>
          <w:color w:val="auto"/>
          <w:sz w:val="24"/>
        </w:rPr>
        <w:t>年龄：</w:t>
      </w:r>
      <w:r>
        <w:rPr>
          <w:rFonts w:hint="eastAsia" w:ascii="宋体" w:hAnsi="宋体"/>
          <w:color w:val="auto"/>
          <w:sz w:val="24"/>
          <w:u w:val="single"/>
        </w:rPr>
        <w:t xml:space="preserve">        </w:t>
      </w:r>
      <w:r>
        <w:rPr>
          <w:rFonts w:hint="eastAsia" w:ascii="宋体" w:hAnsi="宋体"/>
          <w:color w:val="auto"/>
          <w:sz w:val="24"/>
        </w:rPr>
        <w:t>职务：</w:t>
      </w:r>
      <w:r>
        <w:rPr>
          <w:rFonts w:hint="eastAsia" w:ascii="宋体" w:hAnsi="宋体"/>
          <w:color w:val="auto"/>
          <w:sz w:val="24"/>
          <w:u w:val="single"/>
        </w:rPr>
        <w:t xml:space="preserve">           </w:t>
      </w:r>
      <w:r>
        <w:rPr>
          <w:rFonts w:hint="eastAsia" w:ascii="宋体" w:hAnsi="宋体"/>
          <w:color w:val="auto"/>
          <w:sz w:val="24"/>
        </w:rPr>
        <w:t>。</w:t>
      </w:r>
    </w:p>
    <w:p w14:paraId="30497B63">
      <w:pPr>
        <w:spacing w:line="480" w:lineRule="auto"/>
        <w:ind w:firstLine="480" w:firstLineChars="200"/>
        <w:rPr>
          <w:rFonts w:hint="eastAsia" w:ascii="宋体" w:hAnsi="宋体"/>
          <w:color w:val="auto"/>
          <w:sz w:val="24"/>
        </w:rPr>
      </w:pPr>
      <w:r>
        <w:rPr>
          <w:rFonts w:hint="eastAsia" w:ascii="宋体" w:hAnsi="宋体"/>
          <w:color w:val="auto"/>
          <w:sz w:val="24"/>
        </w:rPr>
        <w:t>系</w:t>
      </w:r>
      <w:r>
        <w:rPr>
          <w:rFonts w:hint="eastAsia" w:ascii="宋体" w:hAnsi="宋体"/>
          <w:color w:val="auto"/>
          <w:sz w:val="24"/>
          <w:u w:val="single"/>
        </w:rPr>
        <w:t xml:space="preserve">                               </w:t>
      </w:r>
      <w:r>
        <w:rPr>
          <w:rFonts w:hint="eastAsia" w:ascii="宋体" w:hAnsi="宋体"/>
          <w:color w:val="auto"/>
          <w:sz w:val="24"/>
        </w:rPr>
        <w:t>(投标人名称)的法定代表人。</w:t>
      </w:r>
    </w:p>
    <w:p w14:paraId="1C8D5F65">
      <w:pPr>
        <w:spacing w:line="480" w:lineRule="auto"/>
        <w:ind w:firstLine="480" w:firstLineChars="200"/>
        <w:rPr>
          <w:rFonts w:hint="eastAsia" w:ascii="宋体" w:hAnsi="宋体"/>
          <w:color w:val="auto"/>
          <w:sz w:val="24"/>
        </w:rPr>
      </w:pPr>
    </w:p>
    <w:p w14:paraId="7BA1AA94">
      <w:pPr>
        <w:spacing w:line="480" w:lineRule="auto"/>
        <w:ind w:firstLine="480" w:firstLineChars="200"/>
        <w:rPr>
          <w:rFonts w:hint="eastAsia" w:ascii="宋体" w:hAnsi="宋体"/>
          <w:color w:val="auto"/>
          <w:sz w:val="24"/>
        </w:rPr>
      </w:pPr>
      <w:r>
        <w:rPr>
          <w:rFonts w:hint="eastAsia" w:ascii="宋体" w:hAnsi="宋体"/>
          <w:color w:val="auto"/>
          <w:sz w:val="24"/>
        </w:rPr>
        <w:t>特此证明。</w:t>
      </w:r>
    </w:p>
    <w:p w14:paraId="360FA04F">
      <w:pPr>
        <w:pStyle w:val="6"/>
        <w:spacing w:line="480" w:lineRule="auto"/>
        <w:ind w:firstLine="480" w:firstLineChars="200"/>
        <w:rPr>
          <w:rFonts w:hint="eastAsia" w:ascii="宋体" w:hAnsi="宋体"/>
          <w:color w:val="auto"/>
          <w:sz w:val="24"/>
          <w:szCs w:val="24"/>
        </w:rPr>
      </w:pPr>
    </w:p>
    <w:p w14:paraId="013022F3">
      <w:pPr>
        <w:pStyle w:val="6"/>
        <w:spacing w:line="480" w:lineRule="auto"/>
        <w:ind w:firstLine="480" w:firstLineChars="200"/>
        <w:rPr>
          <w:rFonts w:hint="eastAsia" w:ascii="宋体" w:hAnsi="宋体"/>
          <w:color w:val="auto"/>
          <w:sz w:val="24"/>
          <w:szCs w:val="24"/>
        </w:rPr>
      </w:pPr>
    </w:p>
    <w:p w14:paraId="7953D5F6">
      <w:pPr>
        <w:pStyle w:val="6"/>
        <w:spacing w:line="480" w:lineRule="auto"/>
        <w:ind w:firstLine="480" w:firstLineChars="200"/>
        <w:rPr>
          <w:rFonts w:hint="eastAsia" w:ascii="宋体" w:hAnsi="宋体"/>
          <w:color w:val="auto"/>
          <w:sz w:val="24"/>
          <w:szCs w:val="24"/>
        </w:rPr>
      </w:pPr>
    </w:p>
    <w:p w14:paraId="3C323BC4">
      <w:pPr>
        <w:pStyle w:val="6"/>
        <w:spacing w:line="480" w:lineRule="auto"/>
        <w:ind w:firstLine="480" w:firstLineChars="200"/>
        <w:rPr>
          <w:rFonts w:hint="eastAsia" w:ascii="宋体" w:hAnsi="宋体"/>
          <w:color w:val="auto"/>
          <w:sz w:val="24"/>
          <w:szCs w:val="24"/>
        </w:rPr>
      </w:pPr>
      <w:r>
        <w:rPr>
          <w:rFonts w:hint="eastAsia" w:ascii="宋体" w:hAnsi="宋体"/>
          <w:color w:val="auto"/>
          <w:sz w:val="24"/>
          <w:szCs w:val="24"/>
        </w:rPr>
        <w:t xml:space="preserve">                           投标人：</w:t>
      </w:r>
      <w:r>
        <w:rPr>
          <w:rFonts w:hint="eastAsia" w:ascii="宋体" w:hAnsi="宋体"/>
          <w:color w:val="auto"/>
          <w:sz w:val="24"/>
          <w:szCs w:val="24"/>
          <w:u w:val="single"/>
        </w:rPr>
        <w:t xml:space="preserve">           (盖单位章)</w:t>
      </w:r>
    </w:p>
    <w:p w14:paraId="610C9247">
      <w:pPr>
        <w:pStyle w:val="6"/>
        <w:spacing w:line="480" w:lineRule="auto"/>
        <w:ind w:firstLine="480" w:firstLineChars="200"/>
        <w:rPr>
          <w:rFonts w:hint="eastAsia" w:ascii="宋体" w:hAnsi="宋体"/>
          <w:color w:val="auto"/>
          <w:sz w:val="24"/>
          <w:szCs w:val="24"/>
        </w:rPr>
      </w:pPr>
      <w:r>
        <w:rPr>
          <w:rFonts w:hint="eastAsia" w:ascii="宋体" w:hAnsi="宋体"/>
          <w:color w:val="auto"/>
          <w:sz w:val="24"/>
          <w:szCs w:val="24"/>
        </w:rPr>
        <w:t xml:space="preserve">                           日  期：</w:t>
      </w:r>
      <w:r>
        <w:rPr>
          <w:rFonts w:hint="eastAsia" w:ascii="宋体" w:hAnsi="宋体"/>
          <w:color w:val="auto"/>
          <w:sz w:val="24"/>
          <w:szCs w:val="24"/>
          <w:u w:val="single"/>
        </w:rPr>
        <w:t xml:space="preserve">       </w:t>
      </w:r>
      <w:r>
        <w:rPr>
          <w:rFonts w:hint="eastAsia" w:ascii="宋体" w:hAnsi="宋体"/>
          <w:color w:val="auto"/>
          <w:sz w:val="24"/>
          <w:szCs w:val="24"/>
        </w:rPr>
        <w:t>年</w:t>
      </w:r>
      <w:r>
        <w:rPr>
          <w:rFonts w:hint="eastAsia" w:ascii="宋体" w:hAnsi="宋体"/>
          <w:color w:val="auto"/>
          <w:sz w:val="24"/>
          <w:szCs w:val="24"/>
          <w:u w:val="single"/>
        </w:rPr>
        <w:t xml:space="preserve">    </w:t>
      </w:r>
      <w:r>
        <w:rPr>
          <w:rFonts w:hint="eastAsia" w:ascii="宋体" w:hAnsi="宋体"/>
          <w:color w:val="auto"/>
          <w:sz w:val="24"/>
          <w:szCs w:val="24"/>
        </w:rPr>
        <w:t>月</w:t>
      </w:r>
      <w:r>
        <w:rPr>
          <w:rFonts w:hint="eastAsia" w:ascii="宋体" w:hAnsi="宋体"/>
          <w:color w:val="auto"/>
          <w:sz w:val="24"/>
          <w:szCs w:val="24"/>
          <w:u w:val="single"/>
        </w:rPr>
        <w:t xml:space="preserve">    </w:t>
      </w:r>
      <w:r>
        <w:rPr>
          <w:rFonts w:hint="eastAsia" w:ascii="宋体" w:hAnsi="宋体"/>
          <w:color w:val="auto"/>
          <w:sz w:val="24"/>
          <w:szCs w:val="24"/>
        </w:rPr>
        <w:t>日</w:t>
      </w:r>
    </w:p>
    <w:p w14:paraId="23D5BBA1">
      <w:pPr>
        <w:pStyle w:val="6"/>
        <w:spacing w:line="300" w:lineRule="auto"/>
        <w:ind w:firstLine="520" w:firstLineChars="200"/>
        <w:rPr>
          <w:rFonts w:hint="eastAsia" w:ascii="宋体" w:hAnsi="宋体"/>
          <w:color w:val="auto"/>
          <w:sz w:val="26"/>
        </w:rPr>
      </w:pPr>
    </w:p>
    <w:p w14:paraId="159625E3">
      <w:pPr>
        <w:pStyle w:val="6"/>
        <w:spacing w:line="300" w:lineRule="auto"/>
        <w:ind w:firstLine="520" w:firstLineChars="200"/>
        <w:rPr>
          <w:rFonts w:hint="eastAsia" w:ascii="宋体" w:hAnsi="宋体"/>
          <w:color w:val="auto"/>
          <w:sz w:val="26"/>
        </w:rPr>
      </w:pPr>
    </w:p>
    <w:p w14:paraId="6A913E1C">
      <w:pPr>
        <w:pStyle w:val="6"/>
        <w:spacing w:line="300" w:lineRule="auto"/>
        <w:ind w:firstLine="520" w:firstLineChars="200"/>
        <w:rPr>
          <w:rFonts w:hint="eastAsia" w:ascii="宋体" w:hAnsi="宋体"/>
          <w:color w:val="auto"/>
          <w:sz w:val="26"/>
        </w:rPr>
      </w:pPr>
    </w:p>
    <w:p w14:paraId="4F3F6A89">
      <w:pPr>
        <w:pStyle w:val="6"/>
        <w:spacing w:line="300" w:lineRule="auto"/>
        <w:ind w:firstLine="520" w:firstLineChars="200"/>
        <w:rPr>
          <w:rFonts w:hint="eastAsia" w:ascii="宋体" w:hAnsi="宋体"/>
          <w:color w:val="auto"/>
          <w:sz w:val="26"/>
        </w:rPr>
      </w:pPr>
    </w:p>
    <w:p w14:paraId="7D2EB19F">
      <w:pPr>
        <w:pStyle w:val="6"/>
        <w:spacing w:line="300" w:lineRule="auto"/>
        <w:ind w:firstLine="520" w:firstLineChars="200"/>
        <w:rPr>
          <w:rFonts w:hint="eastAsia" w:ascii="宋体" w:hAnsi="宋体"/>
          <w:color w:val="auto"/>
          <w:sz w:val="26"/>
        </w:rPr>
      </w:pPr>
    </w:p>
    <w:p w14:paraId="7EE167DA">
      <w:pPr>
        <w:pStyle w:val="6"/>
        <w:spacing w:line="300" w:lineRule="auto"/>
        <w:ind w:firstLine="520" w:firstLineChars="200"/>
        <w:rPr>
          <w:rFonts w:hint="eastAsia" w:ascii="宋体" w:hAnsi="宋体"/>
          <w:color w:val="auto"/>
          <w:sz w:val="26"/>
        </w:rPr>
      </w:pPr>
    </w:p>
    <w:p w14:paraId="6659F203">
      <w:pPr>
        <w:pStyle w:val="6"/>
        <w:spacing w:line="300" w:lineRule="auto"/>
        <w:ind w:firstLine="520" w:firstLineChars="200"/>
        <w:rPr>
          <w:rFonts w:hint="eastAsia" w:ascii="宋体" w:hAnsi="宋体"/>
          <w:color w:val="auto"/>
          <w:sz w:val="26"/>
        </w:rPr>
      </w:pPr>
    </w:p>
    <w:p w14:paraId="4817398C">
      <w:pPr>
        <w:pStyle w:val="6"/>
        <w:spacing w:line="300" w:lineRule="auto"/>
        <w:ind w:firstLine="520" w:firstLineChars="200"/>
        <w:rPr>
          <w:rFonts w:hint="eastAsia" w:ascii="宋体" w:hAnsi="宋体"/>
          <w:color w:val="auto"/>
          <w:sz w:val="26"/>
        </w:rPr>
      </w:pPr>
    </w:p>
    <w:p w14:paraId="2FDBD722">
      <w:pPr>
        <w:ind w:firstLine="480" w:firstLineChars="200"/>
        <w:rPr>
          <w:rFonts w:hint="eastAsia" w:ascii="宋体" w:hAnsi="宋体"/>
          <w:color w:val="auto"/>
          <w:sz w:val="24"/>
        </w:rPr>
      </w:pPr>
      <w:r>
        <w:rPr>
          <w:rFonts w:hint="eastAsia" w:ascii="宋体" w:hAnsi="宋体"/>
          <w:color w:val="auto"/>
          <w:sz w:val="24"/>
        </w:rPr>
        <w:t>上述格式用于投标人代表参加开标时使用。</w:t>
      </w:r>
    </w:p>
    <w:p w14:paraId="5AC4F401">
      <w:pPr>
        <w:pStyle w:val="6"/>
        <w:spacing w:line="300" w:lineRule="auto"/>
        <w:ind w:firstLine="520" w:firstLineChars="200"/>
        <w:rPr>
          <w:rFonts w:hint="eastAsia" w:ascii="宋体" w:hAnsi="宋体"/>
          <w:color w:val="auto"/>
          <w:sz w:val="26"/>
        </w:rPr>
      </w:pPr>
    </w:p>
    <w:p w14:paraId="7850AED4">
      <w:pPr>
        <w:spacing w:line="480" w:lineRule="auto"/>
        <w:jc w:val="center"/>
        <w:rPr>
          <w:rFonts w:hint="eastAsia"/>
          <w:color w:val="auto"/>
          <w:sz w:val="32"/>
          <w:szCs w:val="32"/>
        </w:rPr>
      </w:pPr>
      <w:r>
        <w:rPr>
          <w:rFonts w:hint="eastAsia" w:ascii="宋体" w:hAnsi="宋体"/>
          <w:b/>
          <w:color w:val="auto"/>
          <w:sz w:val="32"/>
          <w:szCs w:val="32"/>
        </w:rPr>
        <w:t>2、法定代表人授权委托书</w:t>
      </w:r>
    </w:p>
    <w:p w14:paraId="48D93E9B">
      <w:pPr>
        <w:pStyle w:val="6"/>
        <w:wordWrap w:val="0"/>
        <w:spacing w:line="480" w:lineRule="auto"/>
        <w:ind w:firstLine="508"/>
        <w:jc w:val="left"/>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本人</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rPr>
        <w:t>(姓名)系</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rPr>
        <w:t>(投标人名称)的法定代表人，现授权委托</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rPr>
        <w:t>(姓名)为我方代理人，以我方名义签署、澄清、说明、补正、递交、撤回、修改</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rPr>
        <w:t>(招标人名称)的</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rPr>
        <w:t>(项目名称)施工投标文件、参加开标、签订合同和处理有关事宜，其法律后果由我方承担。</w:t>
      </w:r>
    </w:p>
    <w:p w14:paraId="2FA37353">
      <w:pPr>
        <w:pStyle w:val="6"/>
        <w:wordWrap w:val="0"/>
        <w:spacing w:line="480" w:lineRule="auto"/>
        <w:ind w:firstLine="508"/>
        <w:jc w:val="left"/>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代理人无转委托权。</w:t>
      </w:r>
    </w:p>
    <w:p w14:paraId="3408F101">
      <w:pPr>
        <w:pStyle w:val="6"/>
        <w:spacing w:line="480" w:lineRule="exact"/>
        <w:ind w:firstLine="508"/>
        <w:jc w:val="left"/>
        <w:rPr>
          <w:rFonts w:hint="eastAsia" w:ascii="宋体" w:hAnsi="宋体" w:cs="宋体"/>
          <w:color w:val="auto"/>
          <w:sz w:val="24"/>
        </w:rPr>
      </w:pPr>
    </w:p>
    <w:p w14:paraId="64F5EE54">
      <w:pPr>
        <w:pStyle w:val="6"/>
        <w:spacing w:line="480" w:lineRule="exact"/>
        <w:ind w:firstLine="508"/>
        <w:jc w:val="left"/>
        <w:rPr>
          <w:rFonts w:hint="eastAsia" w:ascii="宋体" w:hAnsi="宋体" w:cs="宋体"/>
          <w:color w:val="auto"/>
          <w:sz w:val="24"/>
        </w:rPr>
      </w:pPr>
    </w:p>
    <w:p w14:paraId="0E6310C1">
      <w:pPr>
        <w:pStyle w:val="6"/>
        <w:spacing w:line="480" w:lineRule="exact"/>
        <w:ind w:firstLine="480" w:firstLineChars="200"/>
        <w:rPr>
          <w:rFonts w:hint="eastAsia" w:ascii="宋体" w:hAnsi="宋体" w:cs="宋体"/>
          <w:color w:val="auto"/>
          <w:sz w:val="24"/>
        </w:rPr>
      </w:pPr>
      <w:r>
        <w:rPr>
          <w:rFonts w:hint="eastAsia" w:ascii="宋体" w:hAnsi="宋体" w:cs="宋体"/>
          <w:color w:val="auto"/>
          <w:sz w:val="24"/>
        </w:rPr>
        <w:t>代理人姓名：</w:t>
      </w:r>
      <w:r>
        <w:rPr>
          <w:rFonts w:hint="eastAsia" w:ascii="宋体" w:hAnsi="宋体" w:cs="宋体"/>
          <w:color w:val="auto"/>
          <w:sz w:val="24"/>
          <w:u w:val="single"/>
        </w:rPr>
        <w:t xml:space="preserve">                     </w:t>
      </w:r>
      <w:r>
        <w:rPr>
          <w:rFonts w:hint="eastAsia" w:ascii="宋体" w:hAnsi="宋体" w:cs="宋体"/>
          <w:color w:val="auto"/>
          <w:sz w:val="24"/>
        </w:rPr>
        <w:t>性别：</w:t>
      </w:r>
      <w:r>
        <w:rPr>
          <w:rFonts w:hint="eastAsia" w:ascii="宋体" w:hAnsi="宋体" w:cs="宋体"/>
          <w:color w:val="auto"/>
          <w:sz w:val="24"/>
          <w:u w:val="single"/>
        </w:rPr>
        <w:t xml:space="preserve">         </w:t>
      </w:r>
      <w:r>
        <w:rPr>
          <w:rFonts w:hint="eastAsia" w:ascii="宋体" w:hAnsi="宋体" w:cs="宋体"/>
          <w:color w:val="auto"/>
          <w:sz w:val="24"/>
        </w:rPr>
        <w:t>手机号码：</w:t>
      </w:r>
      <w:r>
        <w:rPr>
          <w:rFonts w:hint="eastAsia" w:ascii="宋体" w:hAnsi="宋体" w:cs="宋体"/>
          <w:color w:val="auto"/>
          <w:sz w:val="24"/>
          <w:u w:val="single"/>
        </w:rPr>
        <w:t xml:space="preserve">         </w:t>
      </w:r>
    </w:p>
    <w:p w14:paraId="709E2DE0">
      <w:pPr>
        <w:pStyle w:val="6"/>
        <w:spacing w:line="480" w:lineRule="exact"/>
        <w:ind w:firstLine="480" w:firstLineChars="200"/>
        <w:rPr>
          <w:rFonts w:hint="eastAsia" w:ascii="宋体" w:hAnsi="宋体" w:cs="宋体"/>
          <w:color w:val="auto"/>
          <w:sz w:val="24"/>
        </w:rPr>
      </w:pPr>
      <w:r>
        <w:rPr>
          <w:rFonts w:hint="eastAsia" w:ascii="宋体" w:hAnsi="宋体" w:cs="宋体"/>
          <w:color w:val="auto"/>
          <w:sz w:val="24"/>
        </w:rPr>
        <w:t>单      位：</w:t>
      </w:r>
      <w:r>
        <w:rPr>
          <w:rFonts w:hint="eastAsia" w:ascii="宋体" w:hAnsi="宋体" w:cs="宋体"/>
          <w:color w:val="auto"/>
          <w:sz w:val="24"/>
          <w:u w:val="single"/>
        </w:rPr>
        <w:t xml:space="preserve">                     </w:t>
      </w:r>
      <w:r>
        <w:rPr>
          <w:rFonts w:hint="eastAsia" w:ascii="宋体" w:hAnsi="宋体" w:cs="宋体"/>
          <w:color w:val="auto"/>
          <w:sz w:val="24"/>
        </w:rPr>
        <w:t>部门：</w:t>
      </w:r>
      <w:r>
        <w:rPr>
          <w:rFonts w:hint="eastAsia" w:ascii="宋体" w:hAnsi="宋体" w:cs="宋体"/>
          <w:color w:val="auto"/>
          <w:sz w:val="24"/>
          <w:u w:val="single"/>
        </w:rPr>
        <w:t xml:space="preserve">         </w:t>
      </w:r>
      <w:r>
        <w:rPr>
          <w:rFonts w:hint="eastAsia" w:ascii="宋体" w:hAnsi="宋体" w:cs="宋体"/>
          <w:color w:val="auto"/>
          <w:sz w:val="24"/>
        </w:rPr>
        <w:t>职务：</w:t>
      </w:r>
      <w:r>
        <w:rPr>
          <w:rFonts w:hint="eastAsia" w:ascii="宋体" w:hAnsi="宋体" w:cs="宋体"/>
          <w:color w:val="auto"/>
          <w:sz w:val="24"/>
          <w:u w:val="single"/>
        </w:rPr>
        <w:t xml:space="preserve">             </w:t>
      </w:r>
    </w:p>
    <w:p w14:paraId="3FD2CA2D">
      <w:pPr>
        <w:pStyle w:val="6"/>
        <w:spacing w:line="480" w:lineRule="exact"/>
        <w:ind w:firstLine="480" w:firstLineChars="200"/>
        <w:rPr>
          <w:rFonts w:hint="eastAsia" w:ascii="宋体" w:hAnsi="宋体" w:cs="宋体"/>
          <w:color w:val="auto"/>
          <w:sz w:val="24"/>
        </w:rPr>
      </w:pPr>
      <w:r>
        <w:rPr>
          <w:rFonts w:hint="eastAsia" w:ascii="宋体" w:hAnsi="宋体" w:cs="宋体"/>
          <w:color w:val="auto"/>
          <w:sz w:val="24"/>
        </w:rPr>
        <w:t>身份证号码：</w:t>
      </w:r>
      <w:r>
        <w:rPr>
          <w:rFonts w:hint="eastAsia" w:ascii="宋体" w:hAnsi="宋体" w:cs="宋体"/>
          <w:color w:val="auto"/>
          <w:sz w:val="24"/>
          <w:u w:val="single"/>
        </w:rPr>
        <w:t xml:space="preserve">                                                       </w:t>
      </w:r>
    </w:p>
    <w:p w14:paraId="6C527459">
      <w:pPr>
        <w:pStyle w:val="6"/>
        <w:spacing w:line="480" w:lineRule="exact"/>
        <w:ind w:firstLine="480" w:firstLineChars="200"/>
        <w:rPr>
          <w:rFonts w:hint="eastAsia" w:ascii="宋体" w:hAnsi="宋体" w:cs="宋体"/>
          <w:color w:val="auto"/>
          <w:sz w:val="24"/>
        </w:rPr>
      </w:pPr>
    </w:p>
    <w:p w14:paraId="05ED3B28">
      <w:pPr>
        <w:pStyle w:val="6"/>
        <w:spacing w:line="480" w:lineRule="exact"/>
        <w:ind w:firstLine="480" w:firstLineChars="200"/>
        <w:rPr>
          <w:rFonts w:hint="eastAsia" w:ascii="宋体" w:hAnsi="宋体" w:cs="宋体"/>
          <w:color w:val="auto"/>
          <w:sz w:val="24"/>
        </w:rPr>
      </w:pPr>
      <w:r>
        <w:rPr>
          <w:rFonts w:hint="eastAsia" w:ascii="宋体" w:hAnsi="宋体" w:cs="宋体"/>
          <w:color w:val="auto"/>
          <w:sz w:val="24"/>
        </w:rPr>
        <w:t>附：1.委托代理人身份证</w:t>
      </w:r>
      <w:r>
        <w:rPr>
          <w:rFonts w:hint="eastAsia" w:ascii="宋体" w:hAnsi="宋体" w:cs="宋体"/>
          <w:color w:val="auto"/>
          <w:sz w:val="24"/>
          <w:lang w:val="en-US" w:eastAsia="zh-CN"/>
        </w:rPr>
        <w:t>复印</w:t>
      </w:r>
      <w:r>
        <w:rPr>
          <w:rFonts w:hint="eastAsia" w:ascii="宋体" w:hAnsi="宋体" w:cs="宋体"/>
          <w:color w:val="auto"/>
          <w:sz w:val="24"/>
        </w:rPr>
        <w:t>件。</w:t>
      </w:r>
    </w:p>
    <w:p w14:paraId="6FE8475A">
      <w:pPr>
        <w:pStyle w:val="6"/>
        <w:spacing w:line="480" w:lineRule="exact"/>
        <w:ind w:firstLine="480" w:firstLineChars="200"/>
        <w:rPr>
          <w:rFonts w:hint="eastAsia" w:ascii="宋体" w:hAnsi="宋体" w:cs="宋体"/>
          <w:color w:val="auto"/>
          <w:sz w:val="24"/>
          <w:szCs w:val="24"/>
        </w:rPr>
      </w:pPr>
      <w:r>
        <w:rPr>
          <w:rFonts w:hint="eastAsia" w:ascii="宋体" w:hAnsi="宋体" w:cs="宋体"/>
          <w:color w:val="auto"/>
          <w:sz w:val="24"/>
        </w:rPr>
        <w:t xml:space="preserve">   </w:t>
      </w:r>
    </w:p>
    <w:p w14:paraId="1B4BA63C">
      <w:pPr>
        <w:pStyle w:val="6"/>
        <w:spacing w:line="480" w:lineRule="exact"/>
        <w:ind w:firstLine="480" w:firstLineChars="200"/>
        <w:rPr>
          <w:rFonts w:hint="eastAsia" w:ascii="宋体" w:hAnsi="宋体" w:cs="宋体"/>
          <w:color w:val="auto"/>
          <w:sz w:val="24"/>
          <w:szCs w:val="24"/>
          <w:u w:val="single"/>
        </w:rPr>
      </w:pPr>
    </w:p>
    <w:p w14:paraId="4E2A8BD7">
      <w:pPr>
        <w:pStyle w:val="6"/>
        <w:spacing w:line="480" w:lineRule="exact"/>
        <w:ind w:firstLine="0"/>
        <w:rPr>
          <w:rFonts w:hint="eastAsia" w:ascii="宋体" w:hAnsi="宋体" w:cs="宋体"/>
          <w:color w:val="auto"/>
          <w:sz w:val="24"/>
        </w:rPr>
      </w:pPr>
      <w:r>
        <w:rPr>
          <w:rFonts w:hint="eastAsia" w:ascii="宋体" w:hAnsi="宋体" w:cs="宋体"/>
          <w:color w:val="auto"/>
          <w:sz w:val="26"/>
        </w:rPr>
        <w:t xml:space="preserve">                          </w:t>
      </w:r>
      <w:r>
        <w:rPr>
          <w:rFonts w:hint="eastAsia" w:ascii="宋体" w:hAnsi="宋体" w:cs="宋体"/>
          <w:color w:val="auto"/>
          <w:sz w:val="24"/>
        </w:rPr>
        <w:t>投  标  人：</w:t>
      </w:r>
      <w:r>
        <w:rPr>
          <w:rFonts w:hint="eastAsia" w:ascii="宋体" w:hAnsi="宋体" w:cs="宋体"/>
          <w:color w:val="auto"/>
          <w:sz w:val="24"/>
          <w:szCs w:val="24"/>
          <w:u w:val="single"/>
        </w:rPr>
        <w:t xml:space="preserve">                   </w:t>
      </w:r>
      <w:r>
        <w:rPr>
          <w:rFonts w:hint="eastAsia" w:ascii="宋体" w:hAnsi="宋体" w:cs="宋体"/>
          <w:color w:val="auto"/>
          <w:sz w:val="24"/>
          <w:szCs w:val="24"/>
        </w:rPr>
        <w:t>(盖单位公章)</w:t>
      </w:r>
    </w:p>
    <w:p w14:paraId="32522C2B">
      <w:pPr>
        <w:pStyle w:val="6"/>
        <w:spacing w:line="480" w:lineRule="exact"/>
        <w:ind w:firstLine="0"/>
        <w:rPr>
          <w:rFonts w:hint="eastAsia" w:ascii="宋体" w:hAnsi="宋体" w:cs="宋体"/>
          <w:color w:val="auto"/>
          <w:sz w:val="24"/>
        </w:rPr>
      </w:pPr>
      <w:r>
        <w:rPr>
          <w:rFonts w:hint="eastAsia" w:ascii="宋体" w:hAnsi="宋体" w:cs="宋体"/>
          <w:color w:val="auto"/>
          <w:sz w:val="24"/>
        </w:rPr>
        <w:t xml:space="preserve">                            法定代表人：</w:t>
      </w:r>
      <w:r>
        <w:rPr>
          <w:rFonts w:hint="eastAsia" w:ascii="宋体" w:hAnsi="宋体" w:cs="宋体"/>
          <w:color w:val="auto"/>
          <w:sz w:val="24"/>
          <w:u w:val="single"/>
        </w:rPr>
        <w:t xml:space="preserve">                  </w:t>
      </w:r>
      <w:r>
        <w:rPr>
          <w:rFonts w:hint="eastAsia" w:ascii="宋体" w:hAnsi="宋体" w:cs="宋体"/>
          <w:color w:val="auto"/>
          <w:sz w:val="24"/>
        </w:rPr>
        <w:t>（盖章或签字）</w:t>
      </w:r>
    </w:p>
    <w:p w14:paraId="4668224E">
      <w:pPr>
        <w:pStyle w:val="6"/>
        <w:spacing w:line="480" w:lineRule="exact"/>
        <w:ind w:firstLine="0"/>
        <w:rPr>
          <w:rFonts w:hint="eastAsia" w:ascii="宋体" w:hAnsi="宋体" w:cs="宋体"/>
          <w:color w:val="auto"/>
          <w:sz w:val="24"/>
        </w:rPr>
      </w:pPr>
      <w:r>
        <w:rPr>
          <w:rFonts w:hint="eastAsia" w:ascii="宋体" w:hAnsi="宋体" w:cs="宋体"/>
          <w:color w:val="auto"/>
          <w:sz w:val="24"/>
        </w:rPr>
        <w:t xml:space="preserve">                            委托代理人：</w:t>
      </w:r>
      <w:r>
        <w:rPr>
          <w:rFonts w:hint="eastAsia" w:ascii="宋体" w:hAnsi="宋体" w:cs="宋体"/>
          <w:color w:val="auto"/>
          <w:sz w:val="24"/>
          <w:u w:val="single"/>
        </w:rPr>
        <w:t xml:space="preserve">                  </w:t>
      </w:r>
      <w:r>
        <w:rPr>
          <w:rFonts w:hint="eastAsia" w:ascii="宋体" w:hAnsi="宋体" w:cs="宋体"/>
          <w:color w:val="auto"/>
          <w:sz w:val="24"/>
        </w:rPr>
        <w:t>（盖章或签字）</w:t>
      </w:r>
    </w:p>
    <w:p w14:paraId="1012F746">
      <w:pPr>
        <w:pStyle w:val="6"/>
        <w:spacing w:line="480" w:lineRule="exact"/>
        <w:ind w:firstLine="0"/>
        <w:rPr>
          <w:rFonts w:hint="eastAsia" w:ascii="宋体" w:hAnsi="宋体" w:cs="宋体"/>
          <w:color w:val="auto"/>
          <w:sz w:val="24"/>
        </w:rPr>
      </w:pPr>
      <w:r>
        <w:rPr>
          <w:rFonts w:hint="eastAsia" w:ascii="宋体" w:hAnsi="宋体" w:cs="宋体"/>
          <w:color w:val="auto"/>
          <w:sz w:val="24"/>
        </w:rPr>
        <w:t xml:space="preserve">                                               </w:t>
      </w:r>
      <w:r>
        <w:rPr>
          <w:rFonts w:hint="eastAsia" w:ascii="宋体" w:hAnsi="宋体" w:cs="宋体"/>
          <w:color w:val="auto"/>
          <w:sz w:val="24"/>
          <w:u w:val="single"/>
        </w:rPr>
        <w:t xml:space="preserve">        </w:t>
      </w:r>
      <w:r>
        <w:rPr>
          <w:rFonts w:hint="eastAsia" w:ascii="宋体" w:hAnsi="宋体" w:cs="宋体"/>
          <w:color w:val="auto"/>
          <w:sz w:val="24"/>
        </w:rPr>
        <w:t xml:space="preserve"> 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3D0B9037">
      <w:pPr>
        <w:snapToGrid w:val="0"/>
        <w:spacing w:line="360" w:lineRule="exact"/>
        <w:rPr>
          <w:rFonts w:hint="eastAsia" w:ascii="宋体" w:hAnsi="宋体" w:cs="宋体"/>
          <w:b/>
          <w:color w:val="auto"/>
          <w:sz w:val="21"/>
          <w:szCs w:val="21"/>
        </w:rPr>
      </w:pPr>
    </w:p>
    <w:p w14:paraId="4744FD0C">
      <w:pPr>
        <w:ind w:firstLine="480" w:firstLineChars="200"/>
        <w:rPr>
          <w:rFonts w:hint="eastAsia" w:ascii="宋体" w:hAnsi="宋体"/>
          <w:color w:val="auto"/>
          <w:sz w:val="24"/>
        </w:rPr>
      </w:pPr>
      <w:r>
        <w:rPr>
          <w:rFonts w:hint="eastAsia" w:ascii="宋体" w:hAnsi="宋体"/>
          <w:color w:val="auto"/>
          <w:sz w:val="24"/>
        </w:rPr>
        <w:t>本格式用于投标人代表参加开标时使用。</w:t>
      </w:r>
    </w:p>
    <w:p w14:paraId="0941D3C4">
      <w:pPr>
        <w:ind w:firstLine="480" w:firstLineChars="200"/>
        <w:rPr>
          <w:rFonts w:hint="eastAsia" w:ascii="宋体" w:hAnsi="宋体"/>
          <w:color w:val="auto"/>
          <w:sz w:val="24"/>
        </w:rPr>
      </w:pPr>
    </w:p>
    <w:p w14:paraId="279F2449">
      <w:pPr>
        <w:ind w:firstLine="480" w:firstLineChars="200"/>
        <w:rPr>
          <w:rFonts w:hint="eastAsia" w:ascii="宋体" w:hAnsi="宋体"/>
          <w:color w:val="auto"/>
          <w:sz w:val="24"/>
        </w:rPr>
      </w:pPr>
    </w:p>
    <w:sectPr>
      <w:footerReference r:id="rId5" w:type="default"/>
      <w:footerReference r:id="rId6" w:type="even"/>
      <w:pgSz w:w="11907" w:h="16840"/>
      <w:pgMar w:top="1440" w:right="1247" w:bottom="1191" w:left="1418" w:header="720" w:footer="720" w:gutter="0"/>
      <w:cols w:space="0" w:num="1"/>
      <w:rtlGutter w:val="0"/>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D3D130">
    <w:pPr>
      <w:pStyle w:val="1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8C2A5A">
    <w:pPr>
      <w:pStyle w:val="11"/>
      <w:framePr w:wrap="around" w:vAnchor="text" w:hAnchor="margin" w:xAlign="center" w:y="1"/>
      <w:rPr>
        <w:rStyle w:val="23"/>
      </w:rPr>
    </w:pPr>
    <w:r>
      <w:fldChar w:fldCharType="begin"/>
    </w:r>
    <w:r>
      <w:rPr>
        <w:rStyle w:val="23"/>
      </w:rPr>
      <w:instrText xml:space="preserve">PAGE  </w:instrText>
    </w:r>
    <w:r>
      <w:fldChar w:fldCharType="end"/>
    </w:r>
  </w:p>
  <w:p w14:paraId="32E9EADE">
    <w:pPr>
      <w:pStyle w:val="1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98055E">
    <w:pPr>
      <w:pStyle w:val="11"/>
      <w:framePr w:wrap="around" w:vAnchor="text" w:hAnchor="margin" w:xAlign="center" w:y="1"/>
      <w:rPr>
        <w:rStyle w:val="23"/>
      </w:rPr>
    </w:pPr>
    <w:r>
      <w:fldChar w:fldCharType="begin"/>
    </w:r>
    <w:r>
      <w:rPr>
        <w:rStyle w:val="23"/>
      </w:rPr>
      <w:instrText xml:space="preserve">PAGE  </w:instrText>
    </w:r>
    <w:r>
      <w:fldChar w:fldCharType="separate"/>
    </w:r>
    <w:r>
      <w:rPr>
        <w:rStyle w:val="23"/>
      </w:rPr>
      <w:t>62</w:t>
    </w:r>
    <w:r>
      <w:fldChar w:fldCharType="end"/>
    </w:r>
  </w:p>
  <w:p w14:paraId="465B97E8">
    <w:pPr>
      <w:pStyle w:val="11"/>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82F9D8">
    <w:pPr>
      <w:pStyle w:val="11"/>
      <w:framePr w:wrap="around" w:vAnchor="text" w:hAnchor="margin" w:xAlign="center" w:y="1"/>
      <w:rPr>
        <w:rStyle w:val="23"/>
      </w:rPr>
    </w:pPr>
    <w:r>
      <w:fldChar w:fldCharType="begin"/>
    </w:r>
    <w:r>
      <w:rPr>
        <w:rStyle w:val="23"/>
      </w:rPr>
      <w:instrText xml:space="preserve">PAGE  </w:instrText>
    </w:r>
    <w:r>
      <w:fldChar w:fldCharType="separate"/>
    </w:r>
    <w:r>
      <w:fldChar w:fldCharType="end"/>
    </w:r>
  </w:p>
  <w:p w14:paraId="77549E6D">
    <w:pPr>
      <w:pStyle w:val="11"/>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6594F5"/>
    <w:multiLevelType w:val="singleLevel"/>
    <w:tmpl w:val="A56594F5"/>
    <w:lvl w:ilvl="0" w:tentative="0">
      <w:start w:val="12"/>
      <w:numFmt w:val="decimal"/>
      <w:lvlText w:val="%1."/>
      <w:lvlJc w:val="left"/>
      <w:pPr>
        <w:tabs>
          <w:tab w:val="left" w:pos="312"/>
        </w:tabs>
      </w:pPr>
    </w:lvl>
  </w:abstractNum>
  <w:abstractNum w:abstractNumId="1">
    <w:nsid w:val="ECE9B635"/>
    <w:multiLevelType w:val="singleLevel"/>
    <w:tmpl w:val="ECE9B635"/>
    <w:lvl w:ilvl="0" w:tentative="0">
      <w:start w:val="2"/>
      <w:numFmt w:val="decimal"/>
      <w:suff w:val="nothing"/>
      <w:lvlText w:val="%1）"/>
      <w:lvlJc w:val="left"/>
    </w:lvl>
  </w:abstractNum>
  <w:abstractNum w:abstractNumId="2">
    <w:nsid w:val="F9F9E783"/>
    <w:multiLevelType w:val="singleLevel"/>
    <w:tmpl w:val="F9F9E783"/>
    <w:lvl w:ilvl="0" w:tentative="0">
      <w:start w:val="6"/>
      <w:numFmt w:val="decimal"/>
      <w:suff w:val="nothing"/>
      <w:lvlText w:val="（%1）"/>
      <w:lvlJc w:val="left"/>
    </w:lvl>
  </w:abstractNum>
  <w:abstractNum w:abstractNumId="3">
    <w:nsid w:val="0000000B"/>
    <w:multiLevelType w:val="multilevel"/>
    <w:tmpl w:val="0000000B"/>
    <w:lvl w:ilvl="0" w:tentative="0">
      <w:start w:val="1"/>
      <w:numFmt w:val="decimal"/>
      <w:lvlText w:val="%1."/>
      <w:lvlJc w:val="left"/>
      <w:pPr>
        <w:tabs>
          <w:tab w:val="left" w:pos="510"/>
        </w:tabs>
        <w:ind w:left="0" w:firstLine="510"/>
      </w:pPr>
      <w:rPr>
        <w:rFonts w:hint="eastAsia"/>
        <w:i w:val="0"/>
        <w:sz w:val="24"/>
      </w:rPr>
    </w:lvl>
    <w:lvl w:ilvl="1" w:tentative="0">
      <w:start w:val="1"/>
      <w:numFmt w:val="decimal"/>
      <w:lvlText w:val="%2)"/>
      <w:lvlJc w:val="left"/>
      <w:pPr>
        <w:tabs>
          <w:tab w:val="left" w:pos="510"/>
        </w:tabs>
        <w:ind w:left="0" w:firstLine="510"/>
      </w:pPr>
      <w:rPr>
        <w:rFonts w:hint="eastAsia" w:ascii="宋体" w:hAnsi="宋体" w:eastAsia="宋体"/>
        <w:i w:val="0"/>
      </w:rPr>
    </w:lvl>
    <w:lvl w:ilvl="2" w:tentative="0">
      <w:start w:val="1"/>
      <w:numFmt w:val="decimal"/>
      <w:lvlText w:val="%1.%2.%3."/>
      <w:lvlJc w:val="left"/>
      <w:pPr>
        <w:tabs>
          <w:tab w:val="left" w:pos="510"/>
        </w:tabs>
        <w:ind w:left="0" w:firstLine="510"/>
      </w:pPr>
      <w:rPr>
        <w:rFonts w:hint="eastAsia"/>
      </w:rPr>
    </w:lvl>
    <w:lvl w:ilvl="3" w:tentative="0">
      <w:start w:val="1"/>
      <w:numFmt w:val="decimal"/>
      <w:lvlText w:val="%1.%2.%3.%4."/>
      <w:lvlJc w:val="left"/>
      <w:pPr>
        <w:tabs>
          <w:tab w:val="left" w:pos="510"/>
        </w:tabs>
        <w:ind w:left="0" w:firstLine="510"/>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
    <w:nsid w:val="0000001D"/>
    <w:multiLevelType w:val="multilevel"/>
    <w:tmpl w:val="0000001D"/>
    <w:lvl w:ilvl="0" w:tentative="0">
      <w:start w:val="1"/>
      <w:numFmt w:val="chineseCountingThousand"/>
      <w:suff w:val="space"/>
      <w:lvlText w:val="第%1章"/>
      <w:lvlJc w:val="left"/>
      <w:pPr>
        <w:ind w:left="0" w:firstLine="0"/>
      </w:pPr>
      <w:rPr>
        <w:rFonts w:hint="eastAsia" w:eastAsia="宋体"/>
        <w:b/>
        <w:sz w:val="44"/>
      </w:rPr>
    </w:lvl>
    <w:lvl w:ilvl="1" w:tentative="0">
      <w:start w:val="1"/>
      <w:numFmt w:val="decimal"/>
      <w:suff w:val="space"/>
      <w:lvlText w:val="第%2节"/>
      <w:lvlJc w:val="left"/>
      <w:pPr>
        <w:ind w:left="0" w:firstLine="0"/>
      </w:pPr>
      <w:rPr>
        <w:rFonts w:hint="eastAsia" w:eastAsia="宋体"/>
        <w:b/>
        <w:sz w:val="32"/>
      </w:rPr>
    </w:lvl>
    <w:lvl w:ilvl="2" w:tentative="0">
      <w:start w:val="1"/>
      <w:numFmt w:val="chineseCountingThousand"/>
      <w:pStyle w:val="36"/>
      <w:suff w:val="space"/>
      <w:lvlText w:val="（%3）"/>
      <w:lvlJc w:val="left"/>
      <w:pPr>
        <w:ind w:left="0" w:firstLine="510"/>
      </w:pPr>
      <w:rPr>
        <w:rFonts w:hint="eastAsia"/>
        <w:b/>
        <w:i w:val="0"/>
        <w:sz w:val="24"/>
      </w:rPr>
    </w:lvl>
    <w:lvl w:ilvl="3" w:tentative="0">
      <w:start w:val="1"/>
      <w:numFmt w:val="decimal"/>
      <w:suff w:val="space"/>
      <w:lvlText w:val="%4."/>
      <w:lvlJc w:val="left"/>
      <w:pPr>
        <w:ind w:left="0" w:firstLine="510"/>
      </w:pPr>
      <w:rPr>
        <w:rFonts w:hint="eastAsia" w:ascii="宋体" w:hAnsi="宋体" w:eastAsia="宋体"/>
        <w:b/>
        <w:sz w:val="24"/>
      </w:rPr>
    </w:lvl>
    <w:lvl w:ilvl="4" w:tentative="0">
      <w:start w:val="1"/>
      <w:numFmt w:val="decimal"/>
      <w:lvlText w:val="%4.%5."/>
      <w:lvlJc w:val="left"/>
      <w:pPr>
        <w:tabs>
          <w:tab w:val="left" w:pos="1000"/>
        </w:tabs>
        <w:ind w:left="490" w:firstLine="510"/>
      </w:pPr>
      <w:rPr>
        <w:rFonts w:hint="eastAsia" w:eastAsia="宋体"/>
        <w:b w:val="0"/>
        <w:i w:val="0"/>
        <w:color w:val="auto"/>
        <w:sz w:val="24"/>
      </w:rPr>
    </w:lvl>
    <w:lvl w:ilvl="5" w:tentative="0">
      <w:start w:val="1"/>
      <w:numFmt w:val="decimal"/>
      <w:lvlText w:val="%4.%5.%6　"/>
      <w:lvlJc w:val="left"/>
      <w:pPr>
        <w:tabs>
          <w:tab w:val="left" w:pos="510"/>
        </w:tabs>
        <w:ind w:left="0" w:firstLine="510"/>
      </w:pPr>
      <w:rPr>
        <w:rFonts w:hint="eastAsia"/>
        <w:b w:val="0"/>
        <w:color w:val="auto"/>
      </w:rPr>
    </w:lvl>
    <w:lvl w:ilvl="6" w:tentative="0">
      <w:start w:val="1"/>
      <w:numFmt w:val="decimal"/>
      <w:lvlText w:val="%4.%5.%6.%7 "/>
      <w:lvlJc w:val="left"/>
      <w:pPr>
        <w:tabs>
          <w:tab w:val="left" w:pos="510"/>
        </w:tabs>
        <w:ind w:left="0" w:firstLine="510"/>
      </w:pPr>
      <w:rPr>
        <w:rFonts w:hint="eastAsia"/>
      </w:rPr>
    </w:lvl>
    <w:lvl w:ilvl="7" w:tentative="0">
      <w:start w:val="1"/>
      <w:numFmt w:val="decimal"/>
      <w:lvlText w:val="（%8) "/>
      <w:lvlJc w:val="left"/>
      <w:pPr>
        <w:tabs>
          <w:tab w:val="left" w:pos="510"/>
        </w:tabs>
        <w:ind w:left="0" w:firstLine="510"/>
      </w:pPr>
      <w:rPr>
        <w:rFonts w:hint="eastAsia"/>
        <w:b w:val="0"/>
        <w:lang w:val="en-US"/>
      </w:rPr>
    </w:lvl>
    <w:lvl w:ilvl="8" w:tentative="0">
      <w:start w:val="1"/>
      <w:numFmt w:val="lowerRoman"/>
      <w:lvlText w:val="%9."/>
      <w:lvlJc w:val="right"/>
      <w:pPr>
        <w:tabs>
          <w:tab w:val="left" w:pos="3780"/>
        </w:tabs>
        <w:ind w:left="3780" w:hanging="420"/>
      </w:pPr>
      <w:rPr>
        <w:rFonts w:hint="eastAsia"/>
      </w:rPr>
    </w:lvl>
  </w:abstractNum>
  <w:abstractNum w:abstractNumId="5">
    <w:nsid w:val="7F730505"/>
    <w:multiLevelType w:val="singleLevel"/>
    <w:tmpl w:val="7F730505"/>
    <w:lvl w:ilvl="0" w:tentative="0">
      <w:start w:val="13"/>
      <w:numFmt w:val="decimal"/>
      <w:lvlText w:val="%1."/>
      <w:lvlJc w:val="left"/>
      <w:pPr>
        <w:tabs>
          <w:tab w:val="left" w:pos="312"/>
        </w:tabs>
      </w:pPr>
    </w:lvl>
  </w:abstractNum>
  <w:num w:numId="1">
    <w:abstractNumId w:val="4"/>
  </w:num>
  <w:num w:numId="2">
    <w:abstractNumId w:val="3"/>
  </w:num>
  <w:num w:numId="3">
    <w:abstractNumId w:val="0"/>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xOTBlMmYyMGQyOTRlN2EyOTZjMzJiNzZmNWYzNWMifQ=="/>
  </w:docVars>
  <w:rsids>
    <w:rsidRoot w:val="00000000"/>
    <w:rsid w:val="000E7B1F"/>
    <w:rsid w:val="00276E33"/>
    <w:rsid w:val="00481283"/>
    <w:rsid w:val="005539A0"/>
    <w:rsid w:val="00A43B3E"/>
    <w:rsid w:val="00C210B9"/>
    <w:rsid w:val="022B769F"/>
    <w:rsid w:val="034A3564"/>
    <w:rsid w:val="035C6FE2"/>
    <w:rsid w:val="036208AE"/>
    <w:rsid w:val="03936CB9"/>
    <w:rsid w:val="039C3694"/>
    <w:rsid w:val="03C335C1"/>
    <w:rsid w:val="043979B1"/>
    <w:rsid w:val="043F299D"/>
    <w:rsid w:val="046E282A"/>
    <w:rsid w:val="05341DD6"/>
    <w:rsid w:val="055B6051"/>
    <w:rsid w:val="05BA474E"/>
    <w:rsid w:val="06974A6E"/>
    <w:rsid w:val="06A905A2"/>
    <w:rsid w:val="06EE004A"/>
    <w:rsid w:val="07464042"/>
    <w:rsid w:val="07A044E6"/>
    <w:rsid w:val="08722307"/>
    <w:rsid w:val="09082E27"/>
    <w:rsid w:val="09864BCA"/>
    <w:rsid w:val="09B677E0"/>
    <w:rsid w:val="09E574FA"/>
    <w:rsid w:val="0A1C108A"/>
    <w:rsid w:val="0A772C18"/>
    <w:rsid w:val="0A7835EB"/>
    <w:rsid w:val="0AB05EE0"/>
    <w:rsid w:val="0AC01458"/>
    <w:rsid w:val="0ADD081A"/>
    <w:rsid w:val="0AE0655C"/>
    <w:rsid w:val="0AE93662"/>
    <w:rsid w:val="0AE97709"/>
    <w:rsid w:val="0B2213F9"/>
    <w:rsid w:val="0B325009"/>
    <w:rsid w:val="0B8E420A"/>
    <w:rsid w:val="0B905F12"/>
    <w:rsid w:val="0BBB1A6E"/>
    <w:rsid w:val="0BBF6171"/>
    <w:rsid w:val="0C4C3EA9"/>
    <w:rsid w:val="0C61113C"/>
    <w:rsid w:val="0C83253C"/>
    <w:rsid w:val="0C833643"/>
    <w:rsid w:val="0C877EE2"/>
    <w:rsid w:val="0D301714"/>
    <w:rsid w:val="0D3D7C96"/>
    <w:rsid w:val="0D4A7718"/>
    <w:rsid w:val="0D5163CE"/>
    <w:rsid w:val="0DA26E00"/>
    <w:rsid w:val="0DC57BAE"/>
    <w:rsid w:val="0DFC7414"/>
    <w:rsid w:val="0E19425F"/>
    <w:rsid w:val="0E261F1F"/>
    <w:rsid w:val="0E2853D0"/>
    <w:rsid w:val="0EC04B60"/>
    <w:rsid w:val="0F4952B3"/>
    <w:rsid w:val="0F4E1CE6"/>
    <w:rsid w:val="0F815B3A"/>
    <w:rsid w:val="0F8B2F3A"/>
    <w:rsid w:val="0FAE2F1D"/>
    <w:rsid w:val="0FBF0E36"/>
    <w:rsid w:val="0FFE370C"/>
    <w:rsid w:val="10462306"/>
    <w:rsid w:val="10502A85"/>
    <w:rsid w:val="10536FF6"/>
    <w:rsid w:val="105C203F"/>
    <w:rsid w:val="10685029"/>
    <w:rsid w:val="108E10EC"/>
    <w:rsid w:val="109C2F25"/>
    <w:rsid w:val="115732CE"/>
    <w:rsid w:val="11A71B81"/>
    <w:rsid w:val="11B2449C"/>
    <w:rsid w:val="121F3E0E"/>
    <w:rsid w:val="122D652B"/>
    <w:rsid w:val="124F49AB"/>
    <w:rsid w:val="12521AED"/>
    <w:rsid w:val="12706417"/>
    <w:rsid w:val="128A572B"/>
    <w:rsid w:val="129156AF"/>
    <w:rsid w:val="129C6E03"/>
    <w:rsid w:val="12B74046"/>
    <w:rsid w:val="1404348D"/>
    <w:rsid w:val="14222F2F"/>
    <w:rsid w:val="14467430"/>
    <w:rsid w:val="14524026"/>
    <w:rsid w:val="145926AE"/>
    <w:rsid w:val="151A6A0C"/>
    <w:rsid w:val="153E76FA"/>
    <w:rsid w:val="155D7127"/>
    <w:rsid w:val="155F44D6"/>
    <w:rsid w:val="15673B02"/>
    <w:rsid w:val="15B11221"/>
    <w:rsid w:val="161377E5"/>
    <w:rsid w:val="16573A3C"/>
    <w:rsid w:val="166444E5"/>
    <w:rsid w:val="16900E36"/>
    <w:rsid w:val="18430CF5"/>
    <w:rsid w:val="1869193F"/>
    <w:rsid w:val="192C44C6"/>
    <w:rsid w:val="19887705"/>
    <w:rsid w:val="198B5A75"/>
    <w:rsid w:val="19C6633D"/>
    <w:rsid w:val="19F45B80"/>
    <w:rsid w:val="1A3537A8"/>
    <w:rsid w:val="1A937147"/>
    <w:rsid w:val="1AA43102"/>
    <w:rsid w:val="1AA94BBC"/>
    <w:rsid w:val="1AD03EF7"/>
    <w:rsid w:val="1B154000"/>
    <w:rsid w:val="1B46240B"/>
    <w:rsid w:val="1BA414CE"/>
    <w:rsid w:val="1BE81129"/>
    <w:rsid w:val="1BF102FC"/>
    <w:rsid w:val="1C2269D4"/>
    <w:rsid w:val="1C424981"/>
    <w:rsid w:val="1C5D5C5E"/>
    <w:rsid w:val="1C9A0C60"/>
    <w:rsid w:val="1CE10049"/>
    <w:rsid w:val="1D7A45EE"/>
    <w:rsid w:val="1DB418AE"/>
    <w:rsid w:val="1DD737EE"/>
    <w:rsid w:val="1DE71C83"/>
    <w:rsid w:val="1E384A67"/>
    <w:rsid w:val="1E5B61CE"/>
    <w:rsid w:val="1EA25BAA"/>
    <w:rsid w:val="1EE663A3"/>
    <w:rsid w:val="1EFF5BF5"/>
    <w:rsid w:val="1F0B3750"/>
    <w:rsid w:val="1F2B2FFE"/>
    <w:rsid w:val="1F5802A9"/>
    <w:rsid w:val="1F6956B7"/>
    <w:rsid w:val="1FB060A5"/>
    <w:rsid w:val="207F2647"/>
    <w:rsid w:val="20A30399"/>
    <w:rsid w:val="20AC7CD9"/>
    <w:rsid w:val="20DD736E"/>
    <w:rsid w:val="20F10A60"/>
    <w:rsid w:val="214747E7"/>
    <w:rsid w:val="21707EAF"/>
    <w:rsid w:val="21E250AD"/>
    <w:rsid w:val="221871E3"/>
    <w:rsid w:val="22256B39"/>
    <w:rsid w:val="227A1EA6"/>
    <w:rsid w:val="22B660C8"/>
    <w:rsid w:val="22B67E76"/>
    <w:rsid w:val="22BE376C"/>
    <w:rsid w:val="23111551"/>
    <w:rsid w:val="23241284"/>
    <w:rsid w:val="23492A98"/>
    <w:rsid w:val="23660FB8"/>
    <w:rsid w:val="23B24AE2"/>
    <w:rsid w:val="23CD2828"/>
    <w:rsid w:val="23D26C5D"/>
    <w:rsid w:val="241E3F25"/>
    <w:rsid w:val="24432C1B"/>
    <w:rsid w:val="25302162"/>
    <w:rsid w:val="256040C9"/>
    <w:rsid w:val="25733DFD"/>
    <w:rsid w:val="259D531E"/>
    <w:rsid w:val="25D95CAF"/>
    <w:rsid w:val="2607570A"/>
    <w:rsid w:val="266F0A68"/>
    <w:rsid w:val="26A30712"/>
    <w:rsid w:val="26C16DEA"/>
    <w:rsid w:val="27A6670B"/>
    <w:rsid w:val="283013F5"/>
    <w:rsid w:val="28942A08"/>
    <w:rsid w:val="289B3D96"/>
    <w:rsid w:val="289C7B0E"/>
    <w:rsid w:val="28B2052F"/>
    <w:rsid w:val="292813A2"/>
    <w:rsid w:val="292D69B8"/>
    <w:rsid w:val="29341AF5"/>
    <w:rsid w:val="2940049A"/>
    <w:rsid w:val="294857A2"/>
    <w:rsid w:val="29656152"/>
    <w:rsid w:val="298C3AA9"/>
    <w:rsid w:val="29F3375E"/>
    <w:rsid w:val="2A554419"/>
    <w:rsid w:val="2B46367C"/>
    <w:rsid w:val="2BA862B0"/>
    <w:rsid w:val="2BB4516F"/>
    <w:rsid w:val="2BF11F1F"/>
    <w:rsid w:val="2C183950"/>
    <w:rsid w:val="2C3D6F12"/>
    <w:rsid w:val="2D26209C"/>
    <w:rsid w:val="2D4F514F"/>
    <w:rsid w:val="2D7E77E3"/>
    <w:rsid w:val="2E631149"/>
    <w:rsid w:val="2EFF2BA5"/>
    <w:rsid w:val="2FAE299B"/>
    <w:rsid w:val="304271ED"/>
    <w:rsid w:val="30550CCF"/>
    <w:rsid w:val="3074149E"/>
    <w:rsid w:val="309F1657"/>
    <w:rsid w:val="30D836AE"/>
    <w:rsid w:val="311A02DC"/>
    <w:rsid w:val="311E1007"/>
    <w:rsid w:val="31277A6D"/>
    <w:rsid w:val="318D49D3"/>
    <w:rsid w:val="31A16195"/>
    <w:rsid w:val="31A55C86"/>
    <w:rsid w:val="31D04385"/>
    <w:rsid w:val="32917FB8"/>
    <w:rsid w:val="32F91B87"/>
    <w:rsid w:val="337C4BE5"/>
    <w:rsid w:val="33812F3E"/>
    <w:rsid w:val="33AA7583"/>
    <w:rsid w:val="343552A3"/>
    <w:rsid w:val="34EB7E44"/>
    <w:rsid w:val="35476E77"/>
    <w:rsid w:val="356B689E"/>
    <w:rsid w:val="35781DBB"/>
    <w:rsid w:val="35E6061B"/>
    <w:rsid w:val="36107446"/>
    <w:rsid w:val="36317AE8"/>
    <w:rsid w:val="36B24A15"/>
    <w:rsid w:val="36FA0143"/>
    <w:rsid w:val="38133B61"/>
    <w:rsid w:val="382673F4"/>
    <w:rsid w:val="38296679"/>
    <w:rsid w:val="385E26EA"/>
    <w:rsid w:val="38C2711D"/>
    <w:rsid w:val="39086157"/>
    <w:rsid w:val="397877DC"/>
    <w:rsid w:val="39BF540B"/>
    <w:rsid w:val="3A145757"/>
    <w:rsid w:val="3A36439B"/>
    <w:rsid w:val="3A375C30"/>
    <w:rsid w:val="3B043A1D"/>
    <w:rsid w:val="3B312338"/>
    <w:rsid w:val="3B355C5A"/>
    <w:rsid w:val="3B457B92"/>
    <w:rsid w:val="3B605538"/>
    <w:rsid w:val="3B7E130F"/>
    <w:rsid w:val="3B92547F"/>
    <w:rsid w:val="3BA1436A"/>
    <w:rsid w:val="3BC907C3"/>
    <w:rsid w:val="3BCC70C7"/>
    <w:rsid w:val="3C7427D9"/>
    <w:rsid w:val="3CC62B57"/>
    <w:rsid w:val="3CEF6007"/>
    <w:rsid w:val="3D26671E"/>
    <w:rsid w:val="3D3B124C"/>
    <w:rsid w:val="3D925F99"/>
    <w:rsid w:val="3DA9265A"/>
    <w:rsid w:val="3DDDB08D"/>
    <w:rsid w:val="3DF31B27"/>
    <w:rsid w:val="3E4203B8"/>
    <w:rsid w:val="3ECA6D2C"/>
    <w:rsid w:val="3EF943D8"/>
    <w:rsid w:val="3FA0183A"/>
    <w:rsid w:val="3FB47094"/>
    <w:rsid w:val="3FCA4A2B"/>
    <w:rsid w:val="3FF36687"/>
    <w:rsid w:val="41432DC5"/>
    <w:rsid w:val="41510946"/>
    <w:rsid w:val="41A4122D"/>
    <w:rsid w:val="41CF4B74"/>
    <w:rsid w:val="420C5AB7"/>
    <w:rsid w:val="424B3CDF"/>
    <w:rsid w:val="42507548"/>
    <w:rsid w:val="42903DE8"/>
    <w:rsid w:val="42D448B0"/>
    <w:rsid w:val="43317379"/>
    <w:rsid w:val="43657023"/>
    <w:rsid w:val="4397797E"/>
    <w:rsid w:val="43C42E7B"/>
    <w:rsid w:val="441445A5"/>
    <w:rsid w:val="44315157"/>
    <w:rsid w:val="44722099"/>
    <w:rsid w:val="449E7D3D"/>
    <w:rsid w:val="44E37D51"/>
    <w:rsid w:val="44E421C9"/>
    <w:rsid w:val="450B3BFA"/>
    <w:rsid w:val="454D5FC1"/>
    <w:rsid w:val="45DD61DA"/>
    <w:rsid w:val="45EF4282"/>
    <w:rsid w:val="46AA0D4F"/>
    <w:rsid w:val="46AB0B78"/>
    <w:rsid w:val="46B04DFC"/>
    <w:rsid w:val="46C2478C"/>
    <w:rsid w:val="473F5DDD"/>
    <w:rsid w:val="47501D98"/>
    <w:rsid w:val="47571611"/>
    <w:rsid w:val="47784EE1"/>
    <w:rsid w:val="47BC11DC"/>
    <w:rsid w:val="480C3F11"/>
    <w:rsid w:val="482374AD"/>
    <w:rsid w:val="48904B42"/>
    <w:rsid w:val="49787079"/>
    <w:rsid w:val="497A134E"/>
    <w:rsid w:val="49A34401"/>
    <w:rsid w:val="4A292402"/>
    <w:rsid w:val="4A606EBB"/>
    <w:rsid w:val="4A7C3D6C"/>
    <w:rsid w:val="4A872816"/>
    <w:rsid w:val="4AEC002A"/>
    <w:rsid w:val="4AF35168"/>
    <w:rsid w:val="4B4D6D1A"/>
    <w:rsid w:val="4B6E6C91"/>
    <w:rsid w:val="4B9F32EE"/>
    <w:rsid w:val="4BB328F5"/>
    <w:rsid w:val="4BF76C86"/>
    <w:rsid w:val="4C6B4F7E"/>
    <w:rsid w:val="4C717508"/>
    <w:rsid w:val="4CEB468E"/>
    <w:rsid w:val="4CEE1E37"/>
    <w:rsid w:val="4D7367E0"/>
    <w:rsid w:val="4D7D7D1F"/>
    <w:rsid w:val="4D7F5185"/>
    <w:rsid w:val="4DE66FB2"/>
    <w:rsid w:val="4E3C6BD2"/>
    <w:rsid w:val="4E891F8F"/>
    <w:rsid w:val="4EB250E6"/>
    <w:rsid w:val="4EC927B3"/>
    <w:rsid w:val="4F2204BE"/>
    <w:rsid w:val="4F381A8F"/>
    <w:rsid w:val="4F5F1770"/>
    <w:rsid w:val="4F675ED1"/>
    <w:rsid w:val="4F7B4C65"/>
    <w:rsid w:val="4F9842DC"/>
    <w:rsid w:val="4FEE65F2"/>
    <w:rsid w:val="50483D43"/>
    <w:rsid w:val="50720FD1"/>
    <w:rsid w:val="507E6CAB"/>
    <w:rsid w:val="50AD0427"/>
    <w:rsid w:val="50CF5EEA"/>
    <w:rsid w:val="51652797"/>
    <w:rsid w:val="51840FBC"/>
    <w:rsid w:val="519E22D7"/>
    <w:rsid w:val="51D236DC"/>
    <w:rsid w:val="51F83758"/>
    <w:rsid w:val="52B15DE1"/>
    <w:rsid w:val="52E00474"/>
    <w:rsid w:val="5304226C"/>
    <w:rsid w:val="5353313C"/>
    <w:rsid w:val="536760A0"/>
    <w:rsid w:val="53B11E10"/>
    <w:rsid w:val="53D53935"/>
    <w:rsid w:val="54B35714"/>
    <w:rsid w:val="55350288"/>
    <w:rsid w:val="556D100F"/>
    <w:rsid w:val="55A0038E"/>
    <w:rsid w:val="55F36710"/>
    <w:rsid w:val="56431446"/>
    <w:rsid w:val="56A9427F"/>
    <w:rsid w:val="56AA3DFF"/>
    <w:rsid w:val="575176C8"/>
    <w:rsid w:val="577C62B3"/>
    <w:rsid w:val="579B5669"/>
    <w:rsid w:val="57B35D3A"/>
    <w:rsid w:val="57F047F5"/>
    <w:rsid w:val="587F24DD"/>
    <w:rsid w:val="58E85C7D"/>
    <w:rsid w:val="59E3084A"/>
    <w:rsid w:val="5A1924BD"/>
    <w:rsid w:val="5A2662C0"/>
    <w:rsid w:val="5B2E05E1"/>
    <w:rsid w:val="5B633BF7"/>
    <w:rsid w:val="5B8F0C89"/>
    <w:rsid w:val="5BA2287A"/>
    <w:rsid w:val="5BD175F6"/>
    <w:rsid w:val="5CA72002"/>
    <w:rsid w:val="5CAA4AD6"/>
    <w:rsid w:val="5CE047AB"/>
    <w:rsid w:val="5D890B66"/>
    <w:rsid w:val="5DB7B4B3"/>
    <w:rsid w:val="5DBB5A53"/>
    <w:rsid w:val="5E20206C"/>
    <w:rsid w:val="5F0674B4"/>
    <w:rsid w:val="5F41229A"/>
    <w:rsid w:val="5F5C4CC1"/>
    <w:rsid w:val="5F6C1DA6"/>
    <w:rsid w:val="5FFFB1C2"/>
    <w:rsid w:val="60284B4E"/>
    <w:rsid w:val="603C144B"/>
    <w:rsid w:val="60C26EAD"/>
    <w:rsid w:val="60D03669"/>
    <w:rsid w:val="60FF41BB"/>
    <w:rsid w:val="614216E2"/>
    <w:rsid w:val="6144160A"/>
    <w:rsid w:val="62734ADF"/>
    <w:rsid w:val="6299063F"/>
    <w:rsid w:val="62B31701"/>
    <w:rsid w:val="62D43425"/>
    <w:rsid w:val="63163A3E"/>
    <w:rsid w:val="63316ACA"/>
    <w:rsid w:val="637B3DC0"/>
    <w:rsid w:val="639826A5"/>
    <w:rsid w:val="63CF6AC6"/>
    <w:rsid w:val="6457430E"/>
    <w:rsid w:val="647C3D75"/>
    <w:rsid w:val="64A95B92"/>
    <w:rsid w:val="64AC465A"/>
    <w:rsid w:val="65102634"/>
    <w:rsid w:val="651A3995"/>
    <w:rsid w:val="65A81AA0"/>
    <w:rsid w:val="65E25E59"/>
    <w:rsid w:val="66246472"/>
    <w:rsid w:val="6655487D"/>
    <w:rsid w:val="670D620F"/>
    <w:rsid w:val="67144738"/>
    <w:rsid w:val="6723497B"/>
    <w:rsid w:val="6756615F"/>
    <w:rsid w:val="6787125F"/>
    <w:rsid w:val="67CB51AF"/>
    <w:rsid w:val="68126ECA"/>
    <w:rsid w:val="685C1EF3"/>
    <w:rsid w:val="68C006D4"/>
    <w:rsid w:val="68C23C3C"/>
    <w:rsid w:val="69474A90"/>
    <w:rsid w:val="6A927421"/>
    <w:rsid w:val="6ABF2255"/>
    <w:rsid w:val="6AE55C08"/>
    <w:rsid w:val="6B38456F"/>
    <w:rsid w:val="6BD66460"/>
    <w:rsid w:val="6BD8236E"/>
    <w:rsid w:val="6C9E7562"/>
    <w:rsid w:val="6D167479"/>
    <w:rsid w:val="6D995997"/>
    <w:rsid w:val="6DBE71AC"/>
    <w:rsid w:val="6E0E1EE1"/>
    <w:rsid w:val="6E315BD0"/>
    <w:rsid w:val="6E8A2F09"/>
    <w:rsid w:val="6ED44ED9"/>
    <w:rsid w:val="6EFC1D3A"/>
    <w:rsid w:val="6F1572A0"/>
    <w:rsid w:val="6F6B6EC0"/>
    <w:rsid w:val="6F6D0E8A"/>
    <w:rsid w:val="6FEA4497"/>
    <w:rsid w:val="709F32C5"/>
    <w:rsid w:val="71681909"/>
    <w:rsid w:val="71B86786"/>
    <w:rsid w:val="71C74DEB"/>
    <w:rsid w:val="71CA4371"/>
    <w:rsid w:val="72373739"/>
    <w:rsid w:val="727F4C6A"/>
    <w:rsid w:val="728269FA"/>
    <w:rsid w:val="728B4FA7"/>
    <w:rsid w:val="72A347D8"/>
    <w:rsid w:val="73C51294"/>
    <w:rsid w:val="73FD7F73"/>
    <w:rsid w:val="74031DBD"/>
    <w:rsid w:val="740B407E"/>
    <w:rsid w:val="742A5B7E"/>
    <w:rsid w:val="745F53A2"/>
    <w:rsid w:val="74AB0023"/>
    <w:rsid w:val="74C27582"/>
    <w:rsid w:val="74E044A9"/>
    <w:rsid w:val="755F093E"/>
    <w:rsid w:val="755F1380"/>
    <w:rsid w:val="75883229"/>
    <w:rsid w:val="762F6E99"/>
    <w:rsid w:val="76515D02"/>
    <w:rsid w:val="7671155E"/>
    <w:rsid w:val="76BD26F7"/>
    <w:rsid w:val="775546DD"/>
    <w:rsid w:val="77707769"/>
    <w:rsid w:val="779E42D6"/>
    <w:rsid w:val="77B262F6"/>
    <w:rsid w:val="77F55EC0"/>
    <w:rsid w:val="78085BF3"/>
    <w:rsid w:val="78A70F68"/>
    <w:rsid w:val="79270121"/>
    <w:rsid w:val="79A656C4"/>
    <w:rsid w:val="79FE72AE"/>
    <w:rsid w:val="7AF20495"/>
    <w:rsid w:val="7B332F87"/>
    <w:rsid w:val="7B601297"/>
    <w:rsid w:val="7B9854E0"/>
    <w:rsid w:val="7BBF481B"/>
    <w:rsid w:val="7BFBE9A1"/>
    <w:rsid w:val="7C0C0A86"/>
    <w:rsid w:val="7C186A24"/>
    <w:rsid w:val="7D21599B"/>
    <w:rsid w:val="7D423956"/>
    <w:rsid w:val="7E461224"/>
    <w:rsid w:val="7E5B103A"/>
    <w:rsid w:val="7EC27582"/>
    <w:rsid w:val="7F345520"/>
    <w:rsid w:val="7F373140"/>
    <w:rsid w:val="9F6F28D4"/>
    <w:rsid w:val="A7DFC386"/>
    <w:rsid w:val="ABD7FD3C"/>
    <w:rsid w:val="BBBD2F5D"/>
    <w:rsid w:val="BF7F7DA4"/>
    <w:rsid w:val="CDF1DAF4"/>
    <w:rsid w:val="DEFF9805"/>
    <w:rsid w:val="F71DCD07"/>
    <w:rsid w:val="FA6BEABC"/>
    <w:rsid w:val="FEBB3C03"/>
    <w:rsid w:val="FEBF921D"/>
    <w:rsid w:val="FEFDB8E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bCs/>
      <w:kern w:val="44"/>
      <w:sz w:val="44"/>
      <w:szCs w:val="44"/>
    </w:rPr>
  </w:style>
  <w:style w:type="paragraph" w:styleId="4">
    <w:name w:val="heading 3"/>
    <w:basedOn w:val="1"/>
    <w:next w:val="1"/>
    <w:autoRedefine/>
    <w:qFormat/>
    <w:uiPriority w:val="0"/>
    <w:pPr>
      <w:keepNext/>
      <w:keepLines/>
      <w:spacing w:before="260" w:after="260" w:line="415" w:lineRule="auto"/>
      <w:outlineLvl w:val="2"/>
    </w:pPr>
    <w:rPr>
      <w:b/>
      <w:bCs/>
      <w:sz w:val="32"/>
      <w:szCs w:val="32"/>
    </w:rPr>
  </w:style>
  <w:style w:type="paragraph" w:styleId="5">
    <w:name w:val="heading 4"/>
    <w:basedOn w:val="1"/>
    <w:next w:val="1"/>
    <w:autoRedefine/>
    <w:qFormat/>
    <w:uiPriority w:val="0"/>
    <w:pPr>
      <w:keepNext/>
      <w:keepLines/>
      <w:spacing w:before="280" w:after="290" w:line="376" w:lineRule="auto"/>
      <w:outlineLvl w:val="3"/>
    </w:pPr>
    <w:rPr>
      <w:rFonts w:ascii="Arial" w:hAnsi="Arial" w:eastAsia="黑体"/>
      <w:b/>
      <w:bCs/>
      <w:sz w:val="28"/>
      <w:szCs w:val="28"/>
    </w:rPr>
  </w:style>
  <w:style w:type="character" w:default="1" w:styleId="21">
    <w:name w:val="Default Paragraph Font"/>
    <w:semiHidden/>
    <w:qFormat/>
    <w:uiPriority w:val="0"/>
  </w:style>
  <w:style w:type="table" w:default="1" w:styleId="20">
    <w:name w:val="Normal Table"/>
    <w:autoRedefine/>
    <w:semiHidden/>
    <w:unhideWhenUsed/>
    <w:qFormat/>
    <w:uiPriority w:val="99"/>
    <w:tblPr>
      <w:tblCellMar>
        <w:top w:w="0" w:type="dxa"/>
        <w:left w:w="108" w:type="dxa"/>
        <w:bottom w:w="0" w:type="dxa"/>
        <w:right w:w="108" w:type="dxa"/>
      </w:tblCellMar>
    </w:tblPr>
  </w:style>
  <w:style w:type="paragraph" w:customStyle="1" w:styleId="2">
    <w:name w:val="Fließtext"/>
    <w:basedOn w:val="1"/>
    <w:qFormat/>
    <w:uiPriority w:val="0"/>
    <w:pPr>
      <w:overflowPunct w:val="0"/>
      <w:autoSpaceDE w:val="0"/>
      <w:autoSpaceDN w:val="0"/>
    </w:pPr>
    <w:rPr>
      <w:kern w:val="28"/>
    </w:rPr>
  </w:style>
  <w:style w:type="paragraph" w:styleId="6">
    <w:name w:val="Normal Indent"/>
    <w:basedOn w:val="1"/>
    <w:qFormat/>
    <w:uiPriority w:val="0"/>
    <w:pPr>
      <w:adjustRightInd w:val="0"/>
      <w:spacing w:line="360" w:lineRule="atLeast"/>
      <w:ind w:firstLine="420"/>
      <w:textAlignment w:val="baseline"/>
    </w:pPr>
    <w:rPr>
      <w:szCs w:val="20"/>
    </w:rPr>
  </w:style>
  <w:style w:type="paragraph" w:styleId="7">
    <w:name w:val="annotation text"/>
    <w:basedOn w:val="1"/>
    <w:qFormat/>
    <w:uiPriority w:val="0"/>
    <w:pPr>
      <w:jc w:val="left"/>
    </w:pPr>
  </w:style>
  <w:style w:type="paragraph" w:styleId="8">
    <w:name w:val="Body Text"/>
    <w:basedOn w:val="1"/>
    <w:next w:val="1"/>
    <w:autoRedefine/>
    <w:qFormat/>
    <w:uiPriority w:val="0"/>
    <w:pPr>
      <w:adjustRightInd w:val="0"/>
      <w:spacing w:after="60" w:line="360" w:lineRule="atLeast"/>
      <w:ind w:left="72" w:leftChars="30" w:right="30" w:rightChars="30"/>
      <w:jc w:val="center"/>
      <w:textAlignment w:val="baseline"/>
    </w:pPr>
  </w:style>
  <w:style w:type="paragraph" w:styleId="9">
    <w:name w:val="Body Text Indent"/>
    <w:basedOn w:val="1"/>
    <w:next w:val="1"/>
    <w:autoRedefine/>
    <w:qFormat/>
    <w:uiPriority w:val="0"/>
    <w:pPr>
      <w:ind w:firstLine="560" w:firstLineChars="200"/>
    </w:pPr>
    <w:rPr>
      <w:rFonts w:ascii="宋体" w:hAnsi="宋体"/>
      <w:sz w:val="28"/>
      <w:szCs w:val="28"/>
    </w:rPr>
  </w:style>
  <w:style w:type="paragraph" w:styleId="10">
    <w:name w:val="Plain Text"/>
    <w:basedOn w:val="1"/>
    <w:qFormat/>
    <w:uiPriority w:val="0"/>
    <w:pPr>
      <w:adjustRightInd w:val="0"/>
      <w:spacing w:line="360" w:lineRule="atLeast"/>
      <w:textAlignment w:val="baseline"/>
    </w:pPr>
    <w:rPr>
      <w:rFonts w:ascii="宋体" w:hAnsi="Courier New"/>
      <w:kern w:val="0"/>
      <w:szCs w:val="20"/>
    </w:r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3">
    <w:name w:val="footnote text"/>
    <w:basedOn w:val="1"/>
    <w:autoRedefine/>
    <w:qFormat/>
    <w:uiPriority w:val="0"/>
    <w:pPr>
      <w:adjustRightInd w:val="0"/>
      <w:spacing w:line="312" w:lineRule="atLeast"/>
      <w:jc w:val="left"/>
    </w:pPr>
    <w:rPr>
      <w:kern w:val="0"/>
      <w:sz w:val="18"/>
      <w:szCs w:val="20"/>
    </w:rPr>
  </w:style>
  <w:style w:type="paragraph" w:styleId="1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5">
    <w:name w:val="Body Text First Indent 2"/>
    <w:basedOn w:val="9"/>
    <w:next w:val="16"/>
    <w:autoRedefine/>
    <w:unhideWhenUsed/>
    <w:qFormat/>
    <w:uiPriority w:val="0"/>
    <w:pPr>
      <w:tabs>
        <w:tab w:val="left" w:pos="0"/>
        <w:tab w:val="left" w:pos="993"/>
        <w:tab w:val="left" w:pos="1134"/>
      </w:tabs>
      <w:ind w:firstLine="420"/>
    </w:pPr>
  </w:style>
  <w:style w:type="paragraph" w:customStyle="1" w:styleId="16">
    <w:name w:val="样式 标题 3 + (中文) 黑体 小四 非加粗 段前: 7.8 磅 段后: 0 磅 行距: 固定值 20 磅_0"/>
    <w:basedOn w:val="17"/>
    <w:autoRedefine/>
    <w:qFormat/>
    <w:uiPriority w:val="0"/>
    <w:pPr>
      <w:spacing w:before="0" w:after="0" w:line="400" w:lineRule="exact"/>
    </w:pPr>
    <w:rPr>
      <w:rFonts w:ascii="Times New Roman" w:hAnsi="Times New Roman" w:eastAsia="黑体" w:cs="宋体"/>
      <w:b w:val="0"/>
      <w:bCs w:val="0"/>
      <w:sz w:val="21"/>
      <w:szCs w:val="20"/>
    </w:rPr>
  </w:style>
  <w:style w:type="paragraph" w:customStyle="1" w:styleId="17">
    <w:name w:val="标题 3_0"/>
    <w:basedOn w:val="18"/>
    <w:next w:val="19"/>
    <w:unhideWhenUsed/>
    <w:qFormat/>
    <w:uiPriority w:val="0"/>
    <w:pPr>
      <w:keepNext/>
      <w:keepLines/>
      <w:spacing w:before="260" w:after="260" w:line="416" w:lineRule="auto"/>
      <w:outlineLvl w:val="2"/>
    </w:pPr>
    <w:rPr>
      <w:rFonts w:ascii="Calibri" w:hAnsi="Calibri"/>
      <w:b/>
      <w:bCs/>
      <w:sz w:val="32"/>
      <w:szCs w:val="32"/>
    </w:rPr>
  </w:style>
  <w:style w:type="paragraph" w:customStyle="1" w:styleId="18">
    <w:name w:val="正文_0_0_0"/>
    <w:next w:val="15"/>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9">
    <w:name w:val="正文_1"/>
    <w:next w:val="15"/>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styleId="22">
    <w:name w:val="Strong"/>
    <w:basedOn w:val="21"/>
    <w:autoRedefine/>
    <w:qFormat/>
    <w:uiPriority w:val="0"/>
    <w:rPr>
      <w:b/>
    </w:rPr>
  </w:style>
  <w:style w:type="character" w:styleId="23">
    <w:name w:val="page number"/>
    <w:basedOn w:val="21"/>
    <w:qFormat/>
    <w:uiPriority w:val="0"/>
  </w:style>
  <w:style w:type="character" w:styleId="24">
    <w:name w:val="FollowedHyperlink"/>
    <w:basedOn w:val="21"/>
    <w:qFormat/>
    <w:uiPriority w:val="0"/>
    <w:rPr>
      <w:color w:val="333333"/>
      <w:u w:val="none"/>
    </w:rPr>
  </w:style>
  <w:style w:type="character" w:styleId="25">
    <w:name w:val="Hyperlink"/>
    <w:basedOn w:val="21"/>
    <w:autoRedefine/>
    <w:qFormat/>
    <w:uiPriority w:val="0"/>
    <w:rPr>
      <w:color w:val="333333"/>
      <w:u w:val="none"/>
    </w:rPr>
  </w:style>
  <w:style w:type="paragraph" w:customStyle="1" w:styleId="26">
    <w:name w:val="标题 3_0_0"/>
    <w:basedOn w:val="27"/>
    <w:next w:val="18"/>
    <w:autoRedefine/>
    <w:unhideWhenUsed/>
    <w:qFormat/>
    <w:uiPriority w:val="0"/>
    <w:pPr>
      <w:keepNext/>
      <w:keepLines/>
      <w:spacing w:before="260" w:beforeLines="0" w:after="260" w:afterLines="0" w:line="416" w:lineRule="auto"/>
      <w:outlineLvl w:val="2"/>
    </w:pPr>
    <w:rPr>
      <w:b/>
      <w:bCs/>
      <w:sz w:val="32"/>
      <w:szCs w:val="32"/>
    </w:rPr>
  </w:style>
  <w:style w:type="paragraph" w:customStyle="1" w:styleId="27">
    <w:name w:val="正文_0_0_1"/>
    <w:next w:val="28"/>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8">
    <w:name w:val="正文首行缩进 2_0"/>
    <w:basedOn w:val="29"/>
    <w:next w:val="31"/>
    <w:autoRedefine/>
    <w:unhideWhenUsed/>
    <w:qFormat/>
    <w:uiPriority w:val="0"/>
    <w:pPr>
      <w:tabs>
        <w:tab w:val="left" w:pos="0"/>
        <w:tab w:val="left" w:pos="993"/>
        <w:tab w:val="left" w:pos="1134"/>
      </w:tabs>
      <w:ind w:firstLine="420"/>
    </w:pPr>
  </w:style>
  <w:style w:type="paragraph" w:customStyle="1" w:styleId="29">
    <w:name w:val="正文文本缩进_0_0"/>
    <w:basedOn w:val="30"/>
    <w:autoRedefine/>
    <w:qFormat/>
    <w:uiPriority w:val="0"/>
    <w:pPr>
      <w:spacing w:before="240" w:beforeLines="0" w:line="360" w:lineRule="auto"/>
      <w:ind w:firstLine="552" w:firstLineChars="263"/>
    </w:pPr>
    <w:rPr>
      <w:rFonts w:ascii="宋体" w:hAnsi="宋体"/>
      <w:szCs w:val="20"/>
    </w:rPr>
  </w:style>
  <w:style w:type="paragraph" w:customStyle="1" w:styleId="30">
    <w:name w:val="正文_0_2"/>
    <w:next w:val="28"/>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1">
    <w:name w:val="样式 标题 3 + (中文) 黑体 小四 非加粗 段前: 7.8 磅 段后: 0 磅 行距: 固定值 20 磅_0_0"/>
    <w:basedOn w:val="26"/>
    <w:autoRedefine/>
    <w:qFormat/>
    <w:uiPriority w:val="0"/>
    <w:pPr>
      <w:spacing w:before="0" w:beforeLines="0" w:after="0" w:afterLines="0" w:line="400" w:lineRule="exact"/>
    </w:pPr>
    <w:rPr>
      <w:rFonts w:eastAsia="黑体" w:cs="宋体"/>
      <w:b w:val="0"/>
      <w:bCs w:val="0"/>
      <w:sz w:val="21"/>
      <w:szCs w:val="21"/>
    </w:rPr>
  </w:style>
  <w:style w:type="paragraph" w:customStyle="1" w:styleId="32">
    <w:name w:val="正文_0_0"/>
    <w:basedOn w:val="33"/>
    <w:next w:val="15"/>
    <w:autoRedefine/>
    <w:qFormat/>
    <w:uiPriority w:val="0"/>
    <w:pPr>
      <w:widowControl w:val="0"/>
      <w:jc w:val="both"/>
    </w:pPr>
    <w:rPr>
      <w:rFonts w:ascii="Calibri" w:hAnsi="Calibri" w:eastAsia="宋体"/>
      <w:kern w:val="2"/>
      <w:sz w:val="21"/>
      <w:szCs w:val="22"/>
      <w:lang w:val="en-US" w:eastAsia="zh-CN" w:bidi="ar-SA"/>
    </w:rPr>
  </w:style>
  <w:style w:type="paragraph" w:customStyle="1" w:styleId="33">
    <w:name w:val="Normal"/>
    <w:next w:val="15"/>
    <w:autoRedefine/>
    <w:qFormat/>
    <w:uiPriority w:val="0"/>
    <w:rPr>
      <w:rFonts w:ascii="Times New Roman" w:hAnsi="Times New Roman" w:eastAsia="Times New Roman" w:cs="Times New Roman"/>
      <w:sz w:val="24"/>
      <w:szCs w:val="24"/>
      <w:lang w:val="en-US" w:eastAsia="zh-CN" w:bidi="ar-SA"/>
    </w:rPr>
  </w:style>
  <w:style w:type="paragraph" w:customStyle="1" w:styleId="34">
    <w:name w:val="正文文本缩进_0"/>
    <w:basedOn w:val="35"/>
    <w:next w:val="35"/>
    <w:qFormat/>
    <w:uiPriority w:val="0"/>
    <w:pPr>
      <w:spacing w:before="240" w:line="360" w:lineRule="auto"/>
      <w:ind w:firstLine="552" w:firstLineChars="263"/>
    </w:pPr>
    <w:rPr>
      <w:rFonts w:ascii="宋体" w:hAnsi="宋体"/>
      <w:szCs w:val="20"/>
    </w:rPr>
  </w:style>
  <w:style w:type="paragraph" w:customStyle="1" w:styleId="35">
    <w:name w:val="正文_0"/>
    <w:next w:val="15"/>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36">
    <w:name w:val="样式 正文缩进正文（首行缩进两字）特点ALT+Z表正文正文非缩进四号段1Normal Indent Char2...4"/>
    <w:basedOn w:val="1"/>
    <w:next w:val="37"/>
    <w:autoRedefine/>
    <w:qFormat/>
    <w:uiPriority w:val="0"/>
    <w:pPr>
      <w:widowControl/>
      <w:numPr>
        <w:ilvl w:val="2"/>
        <w:numId w:val="1"/>
      </w:numPr>
      <w:tabs>
        <w:tab w:val="left" w:pos="510"/>
      </w:tabs>
      <w:spacing w:line="300" w:lineRule="auto"/>
    </w:pPr>
    <w:rPr>
      <w:rFonts w:ascii="宋体" w:hAnsi="宋体"/>
      <w:color w:val="000000"/>
      <w:kern w:val="0"/>
      <w:sz w:val="24"/>
      <w:szCs w:val="20"/>
    </w:rPr>
  </w:style>
  <w:style w:type="paragraph" w:customStyle="1" w:styleId="37">
    <w:name w:val=" Char Char1 Char Char Char"/>
    <w:basedOn w:val="1"/>
    <w:qFormat/>
    <w:uiPriority w:val="0"/>
    <w:rPr>
      <w:kern w:val="0"/>
      <w:sz w:val="20"/>
      <w:szCs w:val="20"/>
    </w:rPr>
  </w:style>
  <w:style w:type="paragraph" w:customStyle="1" w:styleId="38">
    <w:name w:val="TOC Heading1"/>
    <w:basedOn w:val="3"/>
    <w:next w:val="1"/>
    <w:qFormat/>
    <w:uiPriority w:val="0"/>
    <w:pPr>
      <w:outlineLvl w:val="9"/>
    </w:pPr>
    <w:rPr>
      <w:rFonts w:ascii="Calibri" w:hAnsi="Calibri" w:cs="Calibri"/>
    </w:rPr>
  </w:style>
  <w:style w:type="paragraph" w:customStyle="1" w:styleId="39">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40">
    <w:name w:val="List Paragraph"/>
    <w:basedOn w:val="1"/>
    <w:autoRedefine/>
    <w:qFormat/>
    <w:uiPriority w:val="34"/>
    <w:pPr>
      <w:ind w:firstLine="420" w:firstLineChars="200"/>
    </w:pPr>
    <w:rPr>
      <w:rFonts w:ascii="Calibri" w:hAnsi="Calibri" w:eastAsia="宋体" w:cs="Times New Roman"/>
      <w:szCs w:val="22"/>
    </w:rPr>
  </w:style>
  <w:style w:type="paragraph" w:customStyle="1" w:styleId="41">
    <w:name w:val="列出段落"/>
    <w:basedOn w:val="1"/>
    <w:autoRedefine/>
    <w:qFormat/>
    <w:uiPriority w:val="0"/>
    <w:pPr>
      <w:ind w:firstLine="420" w:firstLineChars="200"/>
    </w:pPr>
    <w:rPr>
      <w:rFonts w:ascii="Calibri" w:hAnsi="Calibri" w:eastAsia="宋体" w:cs="Times New Roman"/>
      <w:szCs w:val="22"/>
    </w:rPr>
  </w:style>
  <w:style w:type="character" w:customStyle="1" w:styleId="42">
    <w:name w:val="NormalCharacter"/>
    <w:autoRedefine/>
    <w:semiHidden/>
    <w:qFormat/>
    <w:uiPriority w:val="0"/>
  </w:style>
  <w:style w:type="character" w:customStyle="1" w:styleId="43">
    <w:name w:val="slb-rig06"/>
    <w:basedOn w:val="21"/>
    <w:autoRedefine/>
    <w:qFormat/>
    <w:uiPriority w:val="0"/>
  </w:style>
  <w:style w:type="character" w:customStyle="1" w:styleId="44">
    <w:name w:val="icon1"/>
    <w:basedOn w:val="21"/>
    <w:autoRedefine/>
    <w:qFormat/>
    <w:uiPriority w:val="0"/>
  </w:style>
  <w:style w:type="character" w:customStyle="1" w:styleId="45">
    <w:name w:val="icon11"/>
    <w:basedOn w:val="21"/>
    <w:autoRedefine/>
    <w:qFormat/>
    <w:uiPriority w:val="0"/>
  </w:style>
  <w:style w:type="character" w:customStyle="1" w:styleId="46">
    <w:name w:val="icon5"/>
    <w:basedOn w:val="21"/>
    <w:qFormat/>
    <w:uiPriority w:val="0"/>
  </w:style>
  <w:style w:type="character" w:customStyle="1" w:styleId="47">
    <w:name w:val="prev"/>
    <w:basedOn w:val="21"/>
    <w:autoRedefine/>
    <w:qFormat/>
    <w:uiPriority w:val="0"/>
  </w:style>
  <w:style w:type="character" w:customStyle="1" w:styleId="48">
    <w:name w:val="prev1"/>
    <w:basedOn w:val="21"/>
    <w:autoRedefine/>
    <w:qFormat/>
    <w:uiPriority w:val="0"/>
  </w:style>
  <w:style w:type="character" w:customStyle="1" w:styleId="49">
    <w:name w:val="ico1"/>
    <w:basedOn w:val="21"/>
    <w:autoRedefine/>
    <w:qFormat/>
    <w:uiPriority w:val="0"/>
  </w:style>
  <w:style w:type="character" w:customStyle="1" w:styleId="50">
    <w:name w:val="icon4"/>
    <w:basedOn w:val="21"/>
    <w:autoRedefine/>
    <w:qFormat/>
    <w:uiPriority w:val="0"/>
  </w:style>
  <w:style w:type="character" w:customStyle="1" w:styleId="51">
    <w:name w:val="icon41"/>
    <w:basedOn w:val="21"/>
    <w:autoRedefine/>
    <w:qFormat/>
    <w:uiPriority w:val="0"/>
  </w:style>
  <w:style w:type="character" w:customStyle="1" w:styleId="52">
    <w:name w:val="next"/>
    <w:basedOn w:val="21"/>
    <w:autoRedefine/>
    <w:qFormat/>
    <w:uiPriority w:val="0"/>
  </w:style>
  <w:style w:type="character" w:customStyle="1" w:styleId="53">
    <w:name w:val="next1"/>
    <w:basedOn w:val="21"/>
    <w:autoRedefine/>
    <w:qFormat/>
    <w:uiPriority w:val="0"/>
  </w:style>
  <w:style w:type="character" w:customStyle="1" w:styleId="54">
    <w:name w:val="prevstop"/>
    <w:basedOn w:val="21"/>
    <w:autoRedefine/>
    <w:qFormat/>
    <w:uiPriority w:val="0"/>
  </w:style>
  <w:style w:type="character" w:customStyle="1" w:styleId="55">
    <w:name w:val="prevstop1"/>
    <w:basedOn w:val="21"/>
    <w:autoRedefine/>
    <w:qFormat/>
    <w:uiPriority w:val="0"/>
  </w:style>
  <w:style w:type="character" w:customStyle="1" w:styleId="56">
    <w:name w:val="nextstop"/>
    <w:basedOn w:val="21"/>
    <w:autoRedefine/>
    <w:qFormat/>
    <w:uiPriority w:val="0"/>
  </w:style>
  <w:style w:type="character" w:customStyle="1" w:styleId="57">
    <w:name w:val="nextstop1"/>
    <w:basedOn w:val="21"/>
    <w:autoRedefine/>
    <w:qFormat/>
    <w:uiPriority w:val="0"/>
  </w:style>
  <w:style w:type="character" w:customStyle="1" w:styleId="58">
    <w:name w:val="last-child"/>
    <w:basedOn w:val="21"/>
    <w:autoRedefine/>
    <w:qFormat/>
    <w:uiPriority w:val="0"/>
  </w:style>
  <w:style w:type="character" w:customStyle="1" w:styleId="59">
    <w:name w:val="last-child1"/>
    <w:basedOn w:val="21"/>
    <w:autoRedefine/>
    <w:qFormat/>
    <w:uiPriority w:val="0"/>
  </w:style>
  <w:style w:type="character" w:customStyle="1" w:styleId="60">
    <w:name w:val="last-child2"/>
    <w:basedOn w:val="21"/>
    <w:autoRedefine/>
    <w:qFormat/>
    <w:uiPriority w:val="0"/>
  </w:style>
  <w:style w:type="character" w:customStyle="1" w:styleId="61">
    <w:name w:val="share"/>
    <w:basedOn w:val="21"/>
    <w:autoRedefine/>
    <w:qFormat/>
    <w:uiPriority w:val="0"/>
    <w:rPr>
      <w:color w:val="999999"/>
      <w:sz w:val="21"/>
      <w:szCs w:val="21"/>
    </w:rPr>
  </w:style>
  <w:style w:type="character" w:customStyle="1" w:styleId="62">
    <w:name w:val="slb-rig01"/>
    <w:basedOn w:val="21"/>
    <w:autoRedefine/>
    <w:qFormat/>
    <w:uiPriority w:val="0"/>
  </w:style>
  <w:style w:type="character" w:customStyle="1" w:styleId="63">
    <w:name w:val="slb-rig011"/>
    <w:basedOn w:val="21"/>
    <w:autoRedefine/>
    <w:qFormat/>
    <w:uiPriority w:val="0"/>
  </w:style>
  <w:style w:type="character" w:customStyle="1" w:styleId="64">
    <w:name w:val="more"/>
    <w:basedOn w:val="21"/>
    <w:autoRedefine/>
    <w:qFormat/>
    <w:uiPriority w:val="0"/>
    <w:rPr>
      <w:sz w:val="39"/>
      <w:szCs w:val="39"/>
    </w:rPr>
  </w:style>
  <w:style w:type="character" w:customStyle="1" w:styleId="65">
    <w:name w:val="more1"/>
    <w:basedOn w:val="21"/>
    <w:autoRedefine/>
    <w:qFormat/>
    <w:uiPriority w:val="0"/>
    <w:rPr>
      <w:color w:val="999999"/>
      <w:sz w:val="21"/>
      <w:szCs w:val="21"/>
      <w:bdr w:val="single" w:color="E7E7E7" w:sz="6" w:space="0"/>
    </w:rPr>
  </w:style>
  <w:style w:type="character" w:customStyle="1" w:styleId="66">
    <w:name w:val="slb-rig03"/>
    <w:basedOn w:val="21"/>
    <w:autoRedefine/>
    <w:qFormat/>
    <w:uiPriority w:val="0"/>
  </w:style>
  <w:style w:type="character" w:customStyle="1" w:styleId="67">
    <w:name w:val="ico3"/>
    <w:basedOn w:val="21"/>
    <w:autoRedefine/>
    <w:qFormat/>
    <w:uiPriority w:val="0"/>
  </w:style>
  <w:style w:type="character" w:customStyle="1" w:styleId="68">
    <w:name w:val="ico31"/>
    <w:basedOn w:val="21"/>
    <w:autoRedefine/>
    <w:qFormat/>
    <w:uiPriority w:val="0"/>
  </w:style>
  <w:style w:type="character" w:customStyle="1" w:styleId="69">
    <w:name w:val="ico32"/>
    <w:basedOn w:val="21"/>
    <w:autoRedefine/>
    <w:qFormat/>
    <w:uiPriority w:val="0"/>
  </w:style>
  <w:style w:type="character" w:customStyle="1" w:styleId="70">
    <w:name w:val="ico2"/>
    <w:basedOn w:val="21"/>
    <w:autoRedefine/>
    <w:qFormat/>
    <w:uiPriority w:val="0"/>
  </w:style>
  <w:style w:type="character" w:customStyle="1" w:styleId="71">
    <w:name w:val="ico21"/>
    <w:basedOn w:val="21"/>
    <w:autoRedefine/>
    <w:qFormat/>
    <w:uiPriority w:val="0"/>
  </w:style>
  <w:style w:type="character" w:customStyle="1" w:styleId="72">
    <w:name w:val="ico22"/>
    <w:basedOn w:val="21"/>
    <w:autoRedefine/>
    <w:qFormat/>
    <w:uiPriority w:val="0"/>
  </w:style>
  <w:style w:type="character" w:customStyle="1" w:styleId="73">
    <w:name w:val="ico4"/>
    <w:basedOn w:val="21"/>
    <w:autoRedefine/>
    <w:qFormat/>
    <w:uiPriority w:val="0"/>
  </w:style>
  <w:style w:type="character" w:customStyle="1" w:styleId="74">
    <w:name w:val="ico41"/>
    <w:basedOn w:val="21"/>
    <w:autoRedefine/>
    <w:qFormat/>
    <w:uiPriority w:val="0"/>
  </w:style>
  <w:style w:type="character" w:customStyle="1" w:styleId="75">
    <w:name w:val="ico42"/>
    <w:basedOn w:val="21"/>
    <w:autoRedefine/>
    <w:qFormat/>
    <w:uiPriority w:val="0"/>
  </w:style>
  <w:style w:type="character" w:customStyle="1" w:styleId="76">
    <w:name w:val="icon3"/>
    <w:basedOn w:val="21"/>
    <w:autoRedefine/>
    <w:qFormat/>
    <w:uiPriority w:val="0"/>
  </w:style>
  <w:style w:type="character" w:customStyle="1" w:styleId="77">
    <w:name w:val="icon31"/>
    <w:basedOn w:val="21"/>
    <w:autoRedefine/>
    <w:qFormat/>
    <w:uiPriority w:val="0"/>
  </w:style>
  <w:style w:type="character" w:customStyle="1" w:styleId="78">
    <w:name w:val="slb-rig05"/>
    <w:basedOn w:val="21"/>
    <w:autoRedefine/>
    <w:qFormat/>
    <w:uiPriority w:val="0"/>
  </w:style>
  <w:style w:type="character" w:customStyle="1" w:styleId="79">
    <w:name w:val="icon2"/>
    <w:basedOn w:val="21"/>
    <w:autoRedefine/>
    <w:qFormat/>
    <w:uiPriority w:val="0"/>
  </w:style>
  <w:style w:type="character" w:customStyle="1" w:styleId="80">
    <w:name w:val="icon21"/>
    <w:basedOn w:val="21"/>
    <w:autoRedefine/>
    <w:qFormat/>
    <w:uiPriority w:val="0"/>
  </w:style>
  <w:style w:type="character" w:customStyle="1" w:styleId="81">
    <w:name w:val="slb-rig04"/>
    <w:basedOn w:val="21"/>
    <w:autoRedefine/>
    <w:qFormat/>
    <w:uiPriority w:val="0"/>
  </w:style>
  <w:style w:type="character" w:customStyle="1" w:styleId="82">
    <w:name w:val="slb-rig041"/>
    <w:basedOn w:val="21"/>
    <w:autoRedefine/>
    <w:qFormat/>
    <w:uiPriority w:val="0"/>
  </w:style>
  <w:style w:type="character" w:customStyle="1" w:styleId="83">
    <w:name w:val="slb-rig02"/>
    <w:basedOn w:val="21"/>
    <w:autoRedefine/>
    <w:qFormat/>
    <w:uiPriority w:val="0"/>
  </w:style>
  <w:style w:type="character" w:customStyle="1" w:styleId="84">
    <w:name w:val="slb-rig021"/>
    <w:basedOn w:val="21"/>
    <w:autoRedefine/>
    <w:qFormat/>
    <w:uiPriority w:val="0"/>
  </w:style>
  <w:style w:type="character" w:customStyle="1" w:styleId="85">
    <w:name w:val="icon6"/>
    <w:basedOn w:val="21"/>
    <w:autoRedefine/>
    <w:qFormat/>
    <w:uiPriority w:val="0"/>
  </w:style>
  <w:style w:type="character" w:customStyle="1" w:styleId="86">
    <w:name w:val="icon61"/>
    <w:basedOn w:val="21"/>
    <w:autoRedefine/>
    <w:qFormat/>
    <w:uiPriority w:val="0"/>
  </w:style>
  <w:style w:type="character" w:customStyle="1" w:styleId="87">
    <w:name w:val="on2"/>
    <w:basedOn w:val="21"/>
    <w:autoRedefine/>
    <w:qFormat/>
    <w:uiPriority w:val="0"/>
    <w:rPr>
      <w:color w:val="1658A0"/>
      <w:bdr w:val="single" w:color="1658A0" w:sz="6" w:space="0"/>
    </w:rPr>
  </w:style>
  <w:style w:type="character" w:customStyle="1" w:styleId="88">
    <w:name w:val="share&gt;i"/>
    <w:basedOn w:val="21"/>
    <w:autoRedefine/>
    <w:qFormat/>
    <w:uiPriority w:val="0"/>
  </w:style>
  <w:style w:type="character" w:customStyle="1" w:styleId="89">
    <w:name w:val="last-child3"/>
    <w:basedOn w:val="21"/>
    <w:autoRedefine/>
    <w:qFormat/>
    <w:uiPriority w:val="0"/>
  </w:style>
  <w:style w:type="character" w:customStyle="1" w:styleId="90">
    <w:name w:val="on"/>
    <w:basedOn w:val="21"/>
    <w:autoRedefine/>
    <w:qFormat/>
    <w:uiPriority w:val="0"/>
    <w:rPr>
      <w:color w:val="1658A0"/>
      <w:bdr w:val="single" w:color="1658A0" w:sz="6" w:space="0"/>
    </w:rPr>
  </w:style>
  <w:style w:type="character" w:customStyle="1" w:styleId="91">
    <w:name w:val="icon51"/>
    <w:basedOn w:val="21"/>
    <w:autoRedefine/>
    <w:qFormat/>
    <w:uiPriority w:val="0"/>
  </w:style>
  <w:style w:type="character" w:customStyle="1" w:styleId="92">
    <w:name w:val="prev15"/>
    <w:basedOn w:val="21"/>
    <w:autoRedefine/>
    <w:qFormat/>
    <w:uiPriority w:val="0"/>
  </w:style>
  <w:style w:type="character" w:customStyle="1" w:styleId="93">
    <w:name w:val="prev16"/>
    <w:basedOn w:val="21"/>
    <w:autoRedefine/>
    <w:qFormat/>
    <w:uiPriority w:val="0"/>
  </w:style>
  <w:style w:type="character" w:customStyle="1" w:styleId="94">
    <w:name w:val="next15"/>
    <w:basedOn w:val="21"/>
    <w:autoRedefine/>
    <w:qFormat/>
    <w:uiPriority w:val="0"/>
  </w:style>
  <w:style w:type="character" w:customStyle="1" w:styleId="95">
    <w:name w:val="next16"/>
    <w:basedOn w:val="21"/>
    <w:autoRedefine/>
    <w:qFormat/>
    <w:uiPriority w:val="0"/>
  </w:style>
  <w:style w:type="character" w:customStyle="1" w:styleId="96">
    <w:name w:val="next2"/>
    <w:basedOn w:val="21"/>
    <w:autoRedefine/>
    <w:qFormat/>
    <w:uiPriority w:val="0"/>
  </w:style>
  <w:style w:type="character" w:customStyle="1" w:styleId="97">
    <w:name w:val="slb-rig031"/>
    <w:basedOn w:val="21"/>
    <w:autoRedefine/>
    <w:qFormat/>
    <w:uiPriority w:val="0"/>
  </w:style>
  <w:style w:type="character" w:customStyle="1" w:styleId="98">
    <w:name w:val="ico11"/>
    <w:basedOn w:val="21"/>
    <w:autoRedefine/>
    <w:qFormat/>
    <w:uiPriority w:val="0"/>
  </w:style>
  <w:style w:type="character" w:customStyle="1" w:styleId="99">
    <w:name w:val="ico12"/>
    <w:basedOn w:val="21"/>
    <w:autoRedefine/>
    <w:qFormat/>
    <w:uiPriority w:val="0"/>
  </w:style>
  <w:style w:type="character" w:customStyle="1" w:styleId="100">
    <w:name w:val="more2"/>
    <w:basedOn w:val="21"/>
    <w:autoRedefine/>
    <w:qFormat/>
    <w:uiPriority w:val="0"/>
    <w:rPr>
      <w:color w:val="999999"/>
      <w:sz w:val="21"/>
      <w:szCs w:val="21"/>
      <w:bdr w:val="single" w:color="E7E7E7" w:sz="6" w:space="0"/>
    </w:rPr>
  </w:style>
  <w:style w:type="character" w:customStyle="1" w:styleId="101">
    <w:name w:val="next12"/>
    <w:basedOn w:val="21"/>
    <w:qFormat/>
    <w:uiPriority w:val="0"/>
  </w:style>
  <w:style w:type="character" w:customStyle="1" w:styleId="102">
    <w:name w:val="prev12"/>
    <w:basedOn w:val="21"/>
    <w:qFormat/>
    <w:uiPriority w:val="0"/>
  </w:style>
  <w:style w:type="character" w:customStyle="1" w:styleId="103">
    <w:name w:val="prev13"/>
    <w:basedOn w:val="21"/>
    <w:qFormat/>
    <w:uiPriority w:val="0"/>
  </w:style>
  <w:style w:type="paragraph" w:customStyle="1" w:styleId="104">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105">
    <w:name w:val="样式 正文缩进特点ALT+Z表正文正文非缩进四号段1Normal Indent Char2Normal Inde..."/>
    <w:basedOn w:val="21"/>
    <w:qFormat/>
    <w:uiPriority w:val="0"/>
    <w:rPr>
      <w:rFonts w:ascii="宋体" w:hAnsi="宋体"/>
      <w:b/>
      <w:sz w:val="4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12375</Words>
  <Characters>13165</Characters>
  <Lines>0</Lines>
  <Paragraphs>0</Paragraphs>
  <TotalTime>2</TotalTime>
  <ScaleCrop>false</ScaleCrop>
  <LinksUpToDate>false</LinksUpToDate>
  <CharactersWithSpaces>14368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2014-10-30T04:08:00Z</dcterms:created>
  <dc:creator>Administrator</dc:creator>
  <cp:lastModifiedBy>      Jimi</cp:lastModifiedBy>
  <dcterms:modified xsi:type="dcterms:W3CDTF">2025-12-19T02:43:17Z</dcterms:modified>
  <dc:title>莆田市房屋建筑和市政基础设施工程</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63F561C47A5B4268ACE92BCE77F471E9_13</vt:lpwstr>
  </property>
  <property fmtid="{D5CDD505-2E9C-101B-9397-08002B2CF9AE}" pid="4" name="KSOTemplateDocerSaveRecord">
    <vt:lpwstr>eyJoZGlkIjoiYjc5ZWY5NDJkN2NiNmU1NmU4M2ZkZjJiMjgyMGFhMzAiLCJ1c2VySWQiOiI2MzU5MjQ4MTMifQ==</vt:lpwstr>
  </property>
</Properties>
</file>