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宋体"/>
          <w:kern w:val="0"/>
          <w:sz w:val="36"/>
          <w:szCs w:val="36"/>
        </w:rPr>
        <w:t>城乡规划领域基层政务公开标准目录</w:t>
      </w:r>
      <w:bookmarkEnd w:id="0"/>
    </w:p>
    <w:tbl>
      <w:tblPr>
        <w:tblStyle w:val="3"/>
        <w:tblW w:w="1406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693"/>
        <w:gridCol w:w="1598"/>
        <w:gridCol w:w="1134"/>
        <w:gridCol w:w="1134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法规文件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城乡规划领域相关法律、法规、规章、规范性文件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■公开查阅点□政府服务中心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政民互动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城乡规划事项的意见征集、咨询、信访等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■公开查阅点□政府服务中心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10"/>
          <w:szCs w:val="10"/>
        </w:rPr>
        <w:sectPr>
          <w:footerReference r:id="rId3" w:type="default"/>
          <w:pgSz w:w="16838" w:h="11906" w:orient="landscape"/>
          <w:pgMar w:top="1588" w:right="1440" w:bottom="141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Y="-472"/>
        <w:tblW w:w="14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846"/>
        <w:gridCol w:w="1366"/>
        <w:gridCol w:w="1575"/>
        <w:gridCol w:w="925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3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36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92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36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公共服务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办事服务</w:t>
            </w: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15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9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实时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■公开查阅点■政府服务中心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4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" w:type="dxa"/>
            <w:vMerge w:val="restart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规划编制</w:t>
            </w: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城市、镇总体规划及同级的土地利用规划</w:t>
            </w: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规划批准文件、脱密后的文本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纸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5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《中华人民共和国土地管理法》《中华人民共和国城乡规划法》《中华人民共和国政府信息公开条例》</w:t>
            </w:r>
          </w:p>
        </w:tc>
        <w:tc>
          <w:tcPr>
            <w:tcW w:w="9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■公开查阅点□政府服务中心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乡规划及同级的土地利用规划</w:t>
            </w:r>
          </w:p>
        </w:tc>
        <w:tc>
          <w:tcPr>
            <w:tcW w:w="136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脱密后的文本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及图纸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5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《中华人民共和国土地管理法》《中华人民共和国城乡规划法》《中华人民共和国政府信息公开条例》</w:t>
            </w:r>
          </w:p>
        </w:tc>
        <w:tc>
          <w:tcPr>
            <w:tcW w:w="92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■公开查阅点□政府服务中心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10"/>
          <w:szCs w:val="10"/>
        </w:rPr>
        <w:sectPr>
          <w:pgSz w:w="16838" w:h="11906" w:orient="landscape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1421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2"/>
        <w:gridCol w:w="846"/>
        <w:gridCol w:w="1366"/>
        <w:gridCol w:w="1785"/>
        <w:gridCol w:w="715"/>
        <w:gridCol w:w="1308"/>
        <w:gridCol w:w="2603"/>
        <w:gridCol w:w="701"/>
        <w:gridCol w:w="839"/>
        <w:gridCol w:w="700"/>
        <w:gridCol w:w="701"/>
        <w:gridCol w:w="70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3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36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公开内容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（要素）</w:t>
            </w:r>
          </w:p>
        </w:tc>
        <w:tc>
          <w:tcPr>
            <w:tcW w:w="17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71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130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260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5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40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4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36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60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规划编制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城市、镇详细规划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脱密后的文本及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图表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《中华人民共和国城乡规划法》《中华人民共和国政府信息公开条例》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■公开查阅点□政府服务中心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部分村庄编制完成的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村庄规划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、村土地利用规划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脱密后的文本及附图等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《中华人民共和国土地管理法》《中华人民共和国城乡规划法》《中华人民共和国政府信息公开条例》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《国土资源部关于有序开展村土地利用规划编制工作的指导意见》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信息形成或者变更之日起20个工作日内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湄洲岛生态资源局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□政府网站 □政府公报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■两微一端 □发布会/听证会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□广播电视 □纸质载体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■公开查阅点□政府服务中心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□便民服务站 □入户/现场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□精准推送 □其他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  <w:vertAlign w:val="subscript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jc w:val="left"/>
        <w:rPr>
          <w:rFonts w:hint="eastAsia" w:ascii="仿宋_GB2312" w:hAnsi="仿宋_GB2312" w:eastAsia="仿宋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7CD9"/>
    <w:rsid w:val="222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2020-12-08T02:36:00Z</dcterms:created>
  <dc:creator>    -Ｖ/can</dc:creator>
  <cp:lastModifiedBy>    -Ｖ/can</cp:lastModifiedBy>
  <dcterms:modified xsi:type="dcterms:W3CDTF">2020-12-08T02:37:27Z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