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D6D1">
      <w:pPr>
        <w:tabs>
          <w:tab w:val="left" w:pos="978"/>
        </w:tabs>
        <w:spacing w:line="360" w:lineRule="auto"/>
        <w:jc w:val="righ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本</w:t>
      </w:r>
      <w:r>
        <w:rPr>
          <w:rFonts w:hint="eastAsia" w:ascii="宋体" w:hAnsi="宋体" w:eastAsia="宋体" w:cs="宋体"/>
          <w:b/>
          <w:bCs/>
          <w:i w:val="0"/>
          <w:iCs w:val="0"/>
          <w:color w:val="auto"/>
          <w:sz w:val="24"/>
          <w:szCs w:val="24"/>
          <w:u w:val="none"/>
          <w:lang w:val="en-US" w:eastAsia="zh-CN"/>
        </w:rPr>
        <w:t>采购</w:t>
      </w:r>
      <w:r>
        <w:rPr>
          <w:rFonts w:hint="eastAsia" w:ascii="宋体" w:hAnsi="宋体" w:eastAsia="宋体" w:cs="宋体"/>
          <w:b/>
          <w:bCs/>
          <w:i w:val="0"/>
          <w:iCs w:val="0"/>
          <w:color w:val="auto"/>
          <w:sz w:val="24"/>
          <w:szCs w:val="24"/>
          <w:u w:val="none"/>
        </w:rPr>
        <w:t xml:space="preserve">文件经采购人审核确认，同意发布！         </w:t>
      </w:r>
    </w:p>
    <w:p w14:paraId="48DDA24D">
      <w:pPr>
        <w:tabs>
          <w:tab w:val="left" w:pos="978"/>
        </w:tabs>
        <w:spacing w:line="360" w:lineRule="auto"/>
        <w:ind w:firstLine="482" w:firstLineChars="200"/>
        <w:jc w:val="center"/>
        <w:rPr>
          <w:rFonts w:hint="eastAsia" w:ascii="宋体" w:hAnsi="宋体" w:eastAsia="宋体" w:cs="宋体"/>
          <w:b/>
          <w:bCs/>
          <w:i w:val="0"/>
          <w:iCs w:val="0"/>
          <w:color w:val="auto"/>
          <w:sz w:val="24"/>
          <w:szCs w:val="24"/>
          <w:u w:val="none"/>
          <w:lang w:val="en-US" w:eastAsia="zh-CN"/>
        </w:rPr>
      </w:pP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采购人盖章（封面章、骑缝章）</w:t>
      </w:r>
      <w:r>
        <w:rPr>
          <w:rFonts w:hint="eastAsia" w:ascii="宋体" w:hAnsi="宋体" w:eastAsia="宋体" w:cs="宋体"/>
          <w:b/>
          <w:bCs/>
          <w:i w:val="0"/>
          <w:iCs w:val="0"/>
          <w:color w:val="auto"/>
          <w:sz w:val="24"/>
          <w:szCs w:val="24"/>
          <w:u w:val="none"/>
        </w:rPr>
        <w:t xml:space="preserve">   </w:t>
      </w:r>
      <w:r>
        <w:rPr>
          <w:rFonts w:hint="eastAsia" w:ascii="宋体" w:hAnsi="宋体" w:eastAsia="宋体" w:cs="宋体"/>
          <w:b/>
          <w:bCs/>
          <w:i w:val="0"/>
          <w:iCs w:val="0"/>
          <w:color w:val="auto"/>
          <w:sz w:val="24"/>
          <w:szCs w:val="24"/>
          <w:u w:val="none"/>
          <w:lang w:val="en-US" w:eastAsia="zh-CN"/>
        </w:rPr>
        <w:t xml:space="preserve">           </w:t>
      </w:r>
    </w:p>
    <w:p w14:paraId="40303422">
      <w:pPr>
        <w:tabs>
          <w:tab w:val="left" w:pos="978"/>
        </w:tabs>
        <w:spacing w:line="360" w:lineRule="auto"/>
        <w:ind w:firstLine="482" w:firstLineChars="200"/>
        <w:jc w:val="center"/>
        <w:rPr>
          <w:rFonts w:hint="eastAsia" w:ascii="宋体" w:hAnsi="宋体" w:eastAsia="宋体" w:cs="宋体"/>
          <w:b/>
          <w:bCs/>
          <w:i w:val="0"/>
          <w:iCs w:val="0"/>
          <w:color w:val="auto"/>
          <w:sz w:val="24"/>
          <w:szCs w:val="24"/>
          <w:u w:val="none"/>
        </w:rPr>
      </w:pPr>
    </w:p>
    <w:p w14:paraId="69763091">
      <w:pPr>
        <w:tabs>
          <w:tab w:val="left" w:pos="978"/>
        </w:tabs>
        <w:spacing w:line="360" w:lineRule="auto"/>
        <w:ind w:firstLine="482" w:firstLineChars="200"/>
        <w:jc w:val="center"/>
        <w:rPr>
          <w:rFonts w:hint="eastAsia" w:hAnsi="宋体"/>
          <w:b/>
          <w:sz w:val="32"/>
          <w:szCs w:val="32"/>
        </w:rPr>
      </w:pPr>
      <w:r>
        <w:rPr>
          <w:rFonts w:hint="eastAsia" w:ascii="宋体" w:hAnsi="宋体" w:eastAsia="宋体" w:cs="宋体"/>
          <w:b/>
          <w:bCs/>
          <w:i w:val="0"/>
          <w:iCs w:val="0"/>
          <w:color w:val="auto"/>
          <w:sz w:val="24"/>
          <w:szCs w:val="24"/>
          <w:u w:val="none"/>
        </w:rPr>
        <w:t xml:space="preserve">                     </w:t>
      </w:r>
    </w:p>
    <w:p w14:paraId="7844D657">
      <w:pPr>
        <w:rPr>
          <w:rFonts w:hint="eastAsia"/>
        </w:rPr>
      </w:pPr>
    </w:p>
    <w:p w14:paraId="15B7E776">
      <w:pPr>
        <w:rPr>
          <w:rFonts w:hint="eastAsia"/>
        </w:rPr>
      </w:pPr>
    </w:p>
    <w:p w14:paraId="00E33B21">
      <w:pPr>
        <w:rPr>
          <w:rFonts w:hint="eastAsia"/>
        </w:rPr>
      </w:pPr>
    </w:p>
    <w:p w14:paraId="51A6C6ED">
      <w:pPr>
        <w:pStyle w:val="10"/>
        <w:spacing w:line="360" w:lineRule="auto"/>
        <w:jc w:val="center"/>
        <w:rPr>
          <w:rFonts w:hint="eastAsia" w:hAnsi="宋体"/>
          <w:b/>
          <w:sz w:val="72"/>
          <w:szCs w:val="72"/>
        </w:rPr>
      </w:pPr>
      <w:r>
        <w:rPr>
          <w:rFonts w:hint="eastAsia" w:hAnsi="宋体"/>
          <w:b/>
          <w:sz w:val="72"/>
          <w:szCs w:val="72"/>
        </w:rPr>
        <w:t>竞争性磋商采购文件</w:t>
      </w:r>
    </w:p>
    <w:p w14:paraId="12F95985">
      <w:pPr>
        <w:jc w:val="center"/>
        <w:rPr>
          <w:rFonts w:hint="default" w:eastAsia="宋体"/>
          <w:sz w:val="44"/>
          <w:szCs w:val="44"/>
          <w:lang w:val="en-US" w:eastAsia="zh-CN"/>
        </w:rPr>
      </w:pPr>
      <w:r>
        <w:rPr>
          <w:rFonts w:hint="eastAsia" w:hAnsi="宋体"/>
          <w:b/>
          <w:sz w:val="44"/>
          <w:szCs w:val="44"/>
          <w:lang w:eastAsia="zh-CN"/>
        </w:rPr>
        <w:t>（</w:t>
      </w:r>
      <w:r>
        <w:rPr>
          <w:rFonts w:hint="eastAsia" w:hAnsi="宋体"/>
          <w:b/>
          <w:sz w:val="44"/>
          <w:szCs w:val="44"/>
          <w:lang w:val="en-US" w:eastAsia="zh-CN"/>
        </w:rPr>
        <w:t>征求意见稿）</w:t>
      </w:r>
    </w:p>
    <w:p w14:paraId="79FA248E">
      <w:pPr>
        <w:pStyle w:val="7"/>
      </w:pPr>
    </w:p>
    <w:p w14:paraId="6A3C2283">
      <w:pPr>
        <w:pStyle w:val="19"/>
      </w:pPr>
    </w:p>
    <w:p w14:paraId="07DD7196">
      <w:pPr>
        <w:pStyle w:val="19"/>
        <w:ind w:left="0" w:leftChars="0" w:firstLine="0" w:firstLineChars="0"/>
      </w:pPr>
    </w:p>
    <w:p w14:paraId="0A1287A9"/>
    <w:p w14:paraId="13D07B39">
      <w:pPr>
        <w:pStyle w:val="10"/>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643" w:firstLineChars="200"/>
        <w:jc w:val="both"/>
        <w:textAlignment w:val="auto"/>
        <w:outlineLvl w:val="9"/>
        <w:rPr>
          <w:rFonts w:hint="eastAsia" w:hAnsi="宋体"/>
          <w:b/>
          <w:sz w:val="32"/>
        </w:rPr>
      </w:pPr>
      <w:r>
        <w:rPr>
          <w:rFonts w:hint="eastAsia" w:hAnsi="宋体"/>
          <w:b/>
          <w:sz w:val="32"/>
        </w:rPr>
        <w:t>项目编号：</w:t>
      </w:r>
      <w:r>
        <w:rPr>
          <w:rFonts w:hint="eastAsia" w:hAnsi="宋体"/>
          <w:b/>
          <w:color w:val="000000"/>
          <w:sz w:val="32"/>
          <w:u w:val="single"/>
          <w:lang w:eastAsia="zh-CN"/>
        </w:rPr>
        <w:t>JRZBPT（CS）2025-011</w:t>
      </w:r>
      <w:r>
        <w:rPr>
          <w:rFonts w:hint="eastAsia" w:hAnsi="宋体"/>
          <w:b/>
          <w:sz w:val="32"/>
        </w:rPr>
        <w:t xml:space="preserve">  </w:t>
      </w:r>
    </w:p>
    <w:p w14:paraId="4B896117">
      <w:pPr>
        <w:pStyle w:val="10"/>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643" w:firstLineChars="200"/>
        <w:jc w:val="both"/>
        <w:textAlignment w:val="auto"/>
        <w:outlineLvl w:val="9"/>
        <w:rPr>
          <w:rFonts w:hint="eastAsia" w:hAnsi="宋体"/>
          <w:b/>
          <w:sz w:val="32"/>
          <w:u w:val="single"/>
          <w:lang w:eastAsia="zh-CN"/>
        </w:rPr>
      </w:pPr>
      <w:r>
        <w:rPr>
          <w:rFonts w:hint="eastAsia" w:hAnsi="宋体"/>
          <w:b/>
          <w:sz w:val="32"/>
        </w:rPr>
        <w:t>项目名称：</w:t>
      </w:r>
      <w:r>
        <w:rPr>
          <w:rFonts w:hint="eastAsia" w:hAnsi="宋体"/>
          <w:b/>
          <w:sz w:val="32"/>
          <w:u w:val="single"/>
          <w:lang w:eastAsia="zh-CN"/>
        </w:rPr>
        <w:t>全自动心肺按压仪、bnp检验机子、除颤仪</w:t>
      </w:r>
    </w:p>
    <w:p w14:paraId="44F5F365">
      <w:pPr>
        <w:pStyle w:val="10"/>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2249" w:firstLineChars="700"/>
        <w:jc w:val="both"/>
        <w:textAlignment w:val="auto"/>
        <w:outlineLvl w:val="9"/>
        <w:rPr>
          <w:rFonts w:hint="eastAsia" w:hAnsi="宋体"/>
          <w:b/>
          <w:sz w:val="32"/>
          <w:u w:val="single"/>
          <w:lang w:eastAsia="zh-CN"/>
        </w:rPr>
      </w:pPr>
      <w:r>
        <w:rPr>
          <w:rFonts w:hint="eastAsia" w:hAnsi="宋体"/>
          <w:b/>
          <w:sz w:val="32"/>
          <w:u w:val="single"/>
          <w:lang w:eastAsia="zh-CN"/>
        </w:rPr>
        <w:t>医疗设备采购项目</w:t>
      </w:r>
    </w:p>
    <w:p w14:paraId="12FC2BA9">
      <w:pPr>
        <w:pStyle w:val="10"/>
        <w:keepNext w:val="0"/>
        <w:keepLines w:val="0"/>
        <w:pageBreakBefore w:val="0"/>
        <w:widowControl w:val="0"/>
        <w:kinsoku/>
        <w:wordWrap/>
        <w:overflowPunct/>
        <w:topLinePunct w:val="0"/>
        <w:autoSpaceDE/>
        <w:autoSpaceDN/>
        <w:bidi w:val="0"/>
        <w:adjustRightInd/>
        <w:snapToGrid/>
        <w:spacing w:before="0" w:beforeLines="0" w:after="0" w:afterLines="0" w:line="480" w:lineRule="auto"/>
        <w:ind w:right="0" w:rightChars="0" w:firstLine="643" w:firstLineChars="200"/>
        <w:jc w:val="both"/>
        <w:textAlignment w:val="auto"/>
        <w:outlineLvl w:val="9"/>
        <w:rPr>
          <w:rFonts w:hint="eastAsia" w:hAnsi="宋体"/>
          <w:b/>
          <w:sz w:val="32"/>
          <w:u w:val="single"/>
          <w:lang w:eastAsia="zh-CN"/>
        </w:rPr>
      </w:pPr>
      <w:r>
        <w:rPr>
          <w:rFonts w:hint="eastAsia" w:hAnsi="宋体"/>
          <w:b/>
          <w:sz w:val="32"/>
        </w:rPr>
        <w:t>采购人：</w:t>
      </w:r>
      <w:r>
        <w:rPr>
          <w:rFonts w:hint="eastAsia" w:hAnsi="宋体"/>
          <w:b/>
          <w:sz w:val="32"/>
          <w:u w:val="single"/>
          <w:lang w:eastAsia="zh-CN"/>
        </w:rPr>
        <w:t>莆田学院附属医院湄洲岛分院(湄洲岛卫生院)</w:t>
      </w:r>
    </w:p>
    <w:p w14:paraId="46E8ABE4">
      <w:pPr>
        <w:pStyle w:val="10"/>
        <w:spacing w:line="480" w:lineRule="auto"/>
        <w:ind w:firstLine="1928" w:firstLineChars="600"/>
        <w:rPr>
          <w:rFonts w:hint="eastAsia" w:hAnsi="宋体"/>
          <w:b/>
          <w:sz w:val="32"/>
        </w:rPr>
      </w:pPr>
    </w:p>
    <w:p w14:paraId="6862156F">
      <w:pPr>
        <w:pStyle w:val="10"/>
        <w:spacing w:line="480" w:lineRule="auto"/>
        <w:ind w:firstLine="1928" w:firstLineChars="600"/>
        <w:rPr>
          <w:rFonts w:hint="eastAsia" w:hAnsi="宋体"/>
          <w:b/>
          <w:sz w:val="32"/>
        </w:rPr>
      </w:pPr>
    </w:p>
    <w:p w14:paraId="428A8C56">
      <w:pPr>
        <w:rPr>
          <w:rFonts w:hint="eastAsia" w:hAnsi="宋体"/>
          <w:b/>
          <w:sz w:val="32"/>
        </w:rPr>
      </w:pPr>
    </w:p>
    <w:p w14:paraId="478A97AE">
      <w:pPr>
        <w:rPr>
          <w:rFonts w:hint="eastAsia"/>
        </w:rPr>
      </w:pPr>
    </w:p>
    <w:p w14:paraId="37CC5865">
      <w:pPr>
        <w:rPr>
          <w:rFonts w:hint="eastAsia"/>
        </w:rPr>
      </w:pPr>
    </w:p>
    <w:p w14:paraId="408E2385">
      <w:pPr>
        <w:pStyle w:val="10"/>
        <w:spacing w:line="480" w:lineRule="auto"/>
        <w:ind w:firstLine="1928" w:firstLineChars="600"/>
        <w:rPr>
          <w:rFonts w:hint="eastAsia" w:hAnsi="宋体"/>
          <w:b/>
          <w:sz w:val="32"/>
        </w:rPr>
      </w:pPr>
    </w:p>
    <w:p w14:paraId="47F5D4DE">
      <w:pPr>
        <w:pStyle w:val="10"/>
        <w:spacing w:line="480" w:lineRule="auto"/>
        <w:rPr>
          <w:rFonts w:hint="eastAsia" w:hAnsi="宋体"/>
          <w:b/>
          <w:sz w:val="32"/>
        </w:rPr>
      </w:pPr>
    </w:p>
    <w:p w14:paraId="5CA28ACD">
      <w:pPr>
        <w:pStyle w:val="10"/>
        <w:spacing w:line="480" w:lineRule="auto"/>
        <w:ind w:firstLine="1928" w:firstLineChars="600"/>
        <w:rPr>
          <w:rFonts w:hint="eastAsia"/>
        </w:rPr>
      </w:pPr>
      <w:r>
        <w:rPr>
          <w:rFonts w:hint="eastAsia" w:hAnsi="宋体"/>
          <w:b/>
          <w:sz w:val="32"/>
        </w:rPr>
        <w:t>采购代理机构：</w:t>
      </w:r>
      <w:r>
        <w:rPr>
          <w:rFonts w:hint="eastAsia" w:hAnsi="宋体"/>
          <w:b/>
          <w:sz w:val="32"/>
          <w:u w:val="single"/>
          <w:lang w:eastAsia="zh-CN"/>
        </w:rPr>
        <w:t>福建吉瑞招标代理有限公司</w:t>
      </w:r>
    </w:p>
    <w:p w14:paraId="6CA69141">
      <w:pPr>
        <w:adjustRightInd w:val="0"/>
        <w:spacing w:line="600" w:lineRule="exact"/>
        <w:jc w:val="center"/>
        <w:rPr>
          <w:rFonts w:hint="eastAsia" w:ascii="宋体" w:hAnsi="宋体"/>
          <w:b/>
          <w:bCs/>
          <w:sz w:val="32"/>
        </w:rPr>
      </w:pPr>
      <w:r>
        <w:rPr>
          <w:rFonts w:hint="eastAsia" w:ascii="宋体" w:hAnsi="宋体"/>
          <w:b/>
          <w:bCs/>
          <w:sz w:val="32"/>
          <w:lang w:val="en-US" w:eastAsia="zh-CN"/>
        </w:rPr>
        <w:t>2025</w:t>
      </w:r>
      <w:r>
        <w:rPr>
          <w:rFonts w:hint="eastAsia" w:ascii="宋体" w:hAnsi="宋体"/>
          <w:b/>
          <w:bCs/>
          <w:sz w:val="32"/>
        </w:rPr>
        <w:t>年</w:t>
      </w:r>
      <w:r>
        <w:rPr>
          <w:rFonts w:hint="eastAsia" w:ascii="宋体" w:hAnsi="宋体"/>
          <w:b/>
          <w:bCs/>
          <w:sz w:val="32"/>
          <w:u w:val="none"/>
          <w:lang w:val="en-US" w:eastAsia="zh-CN"/>
        </w:rPr>
        <w:t>5</w:t>
      </w:r>
      <w:r>
        <w:rPr>
          <w:rFonts w:hint="eastAsia" w:ascii="宋体" w:hAnsi="宋体"/>
          <w:b/>
          <w:bCs/>
          <w:sz w:val="32"/>
        </w:rPr>
        <w:t>月</w:t>
      </w:r>
    </w:p>
    <w:p w14:paraId="4033B275">
      <w:pPr>
        <w:pStyle w:val="2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b/>
          <w:color w:val="auto"/>
          <w:sz w:val="36"/>
        </w:rPr>
        <w:sectPr>
          <w:headerReference r:id="rId3" w:type="default"/>
          <w:pgSz w:w="11906" w:h="16838"/>
          <w:pgMar w:top="1440" w:right="1293" w:bottom="1440" w:left="1293" w:header="851" w:footer="992" w:gutter="0"/>
          <w:pgNumType w:fmt="decimal" w:start="2"/>
          <w:cols w:space="425" w:num="1"/>
          <w:docGrid w:type="lines" w:linePitch="312" w:charSpace="0"/>
        </w:sectPr>
      </w:pPr>
      <w:bookmarkStart w:id="0" w:name="_Toc13072"/>
      <w:bookmarkStart w:id="1" w:name="_Toc29562"/>
    </w:p>
    <w:p w14:paraId="54050431">
      <w:pPr>
        <w:pStyle w:val="2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color w:val="auto"/>
        </w:rPr>
      </w:pPr>
      <w:r>
        <w:rPr>
          <w:b/>
          <w:color w:val="auto"/>
          <w:sz w:val="36"/>
        </w:rPr>
        <w:t>第一章</w:t>
      </w:r>
      <w:r>
        <w:rPr>
          <w:rFonts w:hint="eastAsia"/>
          <w:b/>
          <w:color w:val="auto"/>
          <w:sz w:val="36"/>
          <w:lang w:val="en-US" w:eastAsia="zh-CN"/>
        </w:rPr>
        <w:t xml:space="preserve"> </w:t>
      </w:r>
      <w:r>
        <w:rPr>
          <w:b/>
          <w:color w:val="auto"/>
          <w:sz w:val="36"/>
        </w:rPr>
        <w:t>采购邀请书</w:t>
      </w:r>
      <w:bookmarkEnd w:id="0"/>
      <w:bookmarkEnd w:id="1"/>
    </w:p>
    <w:p w14:paraId="42D3415D">
      <w:pPr>
        <w:pStyle w:val="29"/>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4973D594">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u w:val="single"/>
          <w:lang w:eastAsia="zh-CN"/>
        </w:rPr>
        <w:t>福建吉瑞招标代理有限公司</w:t>
      </w:r>
      <w:r>
        <w:rPr>
          <w:rFonts w:hint="eastAsia" w:ascii="宋体" w:hAnsi="宋体" w:eastAsia="宋体" w:cs="宋体"/>
          <w:color w:val="auto"/>
          <w:sz w:val="24"/>
          <w:szCs w:val="24"/>
        </w:rPr>
        <w:t>受</w:t>
      </w:r>
      <w:r>
        <w:rPr>
          <w:rFonts w:hint="eastAsia" w:ascii="宋体" w:hAnsi="宋体" w:eastAsia="宋体" w:cs="宋体"/>
          <w:b/>
          <w:bCs/>
          <w:color w:val="auto"/>
          <w:sz w:val="24"/>
          <w:szCs w:val="24"/>
          <w:u w:val="single"/>
          <w:lang w:eastAsia="zh-CN"/>
        </w:rPr>
        <w:t>莆田学院附属医院湄洲岛分院(湄洲岛卫生院)</w:t>
      </w:r>
      <w:r>
        <w:rPr>
          <w:rFonts w:hint="eastAsia" w:ascii="宋体" w:hAnsi="宋体" w:eastAsia="宋体" w:cs="宋体"/>
          <w:color w:val="auto"/>
          <w:sz w:val="24"/>
          <w:szCs w:val="24"/>
        </w:rPr>
        <w:t>委托，对</w:t>
      </w:r>
      <w:r>
        <w:rPr>
          <w:rFonts w:hint="eastAsia" w:ascii="宋体" w:hAnsi="宋体" w:eastAsia="宋体" w:cs="宋体"/>
          <w:b/>
          <w:bCs/>
          <w:color w:val="auto"/>
          <w:sz w:val="24"/>
          <w:szCs w:val="24"/>
          <w:u w:val="single"/>
          <w:lang w:eastAsia="zh-CN"/>
        </w:rPr>
        <w:t>全自动心肺按压仪、bnp检验机子、除颤仪医疗设备采购项目</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lang w:eastAsia="zh-CN"/>
        </w:rPr>
        <w:t>组织</w:t>
      </w:r>
      <w:r>
        <w:rPr>
          <w:rFonts w:hint="eastAsia" w:ascii="宋体" w:hAnsi="宋体" w:eastAsia="宋体" w:cs="宋体"/>
          <w:color w:val="auto"/>
          <w:sz w:val="24"/>
          <w:szCs w:val="24"/>
        </w:rPr>
        <w:t>竞争性磋商</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，现欢迎国内合格的供应商前来参加。</w:t>
      </w:r>
    </w:p>
    <w:p w14:paraId="770F897D">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1.项目名称：</w:t>
      </w:r>
      <w:r>
        <w:rPr>
          <w:rFonts w:hint="eastAsia" w:ascii="宋体" w:hAnsi="宋体" w:eastAsia="宋体" w:cs="宋体"/>
          <w:b/>
          <w:color w:val="auto"/>
          <w:sz w:val="24"/>
          <w:szCs w:val="24"/>
          <w:lang w:eastAsia="zh-CN"/>
        </w:rPr>
        <w:t>全自动心肺按压仪、bnp检验机子、除颤仪医疗设备采购项目</w:t>
      </w:r>
    </w:p>
    <w:p w14:paraId="280868BC">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.项目编号：</w:t>
      </w:r>
      <w:r>
        <w:rPr>
          <w:rFonts w:hint="eastAsia" w:ascii="宋体" w:hAnsi="宋体" w:eastAsia="宋体" w:cs="宋体"/>
          <w:b/>
          <w:color w:val="auto"/>
          <w:sz w:val="24"/>
          <w:szCs w:val="24"/>
          <w:lang w:eastAsia="zh-CN"/>
        </w:rPr>
        <w:t>JRZBPT（CS）2025-011</w:t>
      </w:r>
    </w:p>
    <w:p w14:paraId="0215CE98">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.采购内容及要求：</w:t>
      </w:r>
    </w:p>
    <w:p w14:paraId="0FD02548">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合同包</w:t>
      </w:r>
      <w:r>
        <w:rPr>
          <w:rFonts w:hint="eastAsia" w:ascii="宋体" w:hAnsi="宋体" w:cs="宋体"/>
          <w:i w:val="0"/>
          <w:iCs w:val="0"/>
          <w:caps w:val="0"/>
          <w:color w:val="auto"/>
          <w:spacing w:val="0"/>
          <w:kern w:val="0"/>
          <w:sz w:val="24"/>
          <w:szCs w:val="24"/>
          <w:highlight w:val="none"/>
          <w:shd w:val="clear" w:color="auto" w:fill="FFFFFF"/>
          <w:lang w:val="en-US" w:eastAsia="zh-CN" w:bidi="ar"/>
        </w:rPr>
        <w:t>1</w:t>
      </w: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w:t>
      </w:r>
    </w:p>
    <w:p w14:paraId="2F884527">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合同包预算金额（元）: </w:t>
      </w:r>
      <w:r>
        <w:rPr>
          <w:rFonts w:hint="eastAsia" w:ascii="宋体" w:hAnsi="宋体" w:cs="宋体"/>
          <w:i w:val="0"/>
          <w:iCs w:val="0"/>
          <w:caps w:val="0"/>
          <w:color w:val="auto"/>
          <w:spacing w:val="0"/>
          <w:kern w:val="0"/>
          <w:sz w:val="24"/>
          <w:szCs w:val="24"/>
          <w:highlight w:val="none"/>
          <w:shd w:val="clear" w:color="auto" w:fill="FFFFFF"/>
          <w:lang w:val="en-US" w:eastAsia="zh-CN" w:bidi="ar"/>
        </w:rPr>
        <w:t>170000</w:t>
      </w:r>
    </w:p>
    <w:p w14:paraId="4D464177">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合同包最高限价（元）: </w:t>
      </w:r>
      <w:r>
        <w:rPr>
          <w:rFonts w:hint="eastAsia" w:ascii="宋体" w:hAnsi="宋体" w:cs="宋体"/>
          <w:i w:val="0"/>
          <w:iCs w:val="0"/>
          <w:caps w:val="0"/>
          <w:color w:val="auto"/>
          <w:spacing w:val="0"/>
          <w:kern w:val="0"/>
          <w:sz w:val="24"/>
          <w:szCs w:val="24"/>
          <w:highlight w:val="none"/>
          <w:shd w:val="clear" w:color="auto" w:fill="FFFFFF"/>
          <w:lang w:val="en-US" w:eastAsia="zh-CN" w:bidi="ar"/>
        </w:rPr>
        <w:t>170000</w:t>
      </w:r>
    </w:p>
    <w:p w14:paraId="6C29EACC">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eastAsia="宋体" w:cs="宋体"/>
          <w:b/>
          <w:color w:val="auto"/>
          <w:sz w:val="24"/>
          <w:szCs w:val="24"/>
          <w:lang w:val="en-US" w:eastAsia="zh-CN"/>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合同包保证金金额（元）:</w:t>
      </w:r>
      <w:r>
        <w:rPr>
          <w:rFonts w:hint="eastAsia" w:ascii="宋体" w:hAnsi="宋体" w:cs="宋体"/>
          <w:i w:val="0"/>
          <w:iCs w:val="0"/>
          <w:caps w:val="0"/>
          <w:color w:val="auto"/>
          <w:spacing w:val="0"/>
          <w:kern w:val="0"/>
          <w:sz w:val="24"/>
          <w:szCs w:val="24"/>
          <w:highlight w:val="none"/>
          <w:shd w:val="clear" w:color="auto" w:fill="FFFFFF"/>
          <w:lang w:val="en-US" w:eastAsia="zh-CN" w:bidi="ar"/>
        </w:rPr>
        <w:t>1700</w:t>
      </w:r>
    </w:p>
    <w:tbl>
      <w:tblPr>
        <w:tblStyle w:val="20"/>
        <w:tblW w:w="4994"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1184"/>
        <w:gridCol w:w="2299"/>
        <w:gridCol w:w="719"/>
        <w:gridCol w:w="837"/>
        <w:gridCol w:w="1611"/>
        <w:gridCol w:w="1037"/>
        <w:gridCol w:w="1102"/>
      </w:tblGrid>
      <w:tr w14:paraId="7A099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386" w:type="pct"/>
            <w:vAlign w:val="center"/>
          </w:tcPr>
          <w:p w14:paraId="389B1E98">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Style w:val="23"/>
                <w:rFonts w:hint="eastAsia" w:ascii="宋体" w:hAnsi="宋体" w:eastAsia="宋体" w:cs="宋体"/>
                <w:b w:val="0"/>
                <w:bCs/>
                <w:i w:val="0"/>
                <w:iCs w:val="0"/>
                <w:caps w:val="0"/>
                <w:color w:val="auto"/>
                <w:spacing w:val="0"/>
                <w:kern w:val="2"/>
                <w:sz w:val="24"/>
                <w:szCs w:val="24"/>
                <w:highlight w:val="none"/>
                <w:lang w:val="en-US" w:eastAsia="zh-CN" w:bidi="ar-SA"/>
              </w:rPr>
              <w:t>合同包</w:t>
            </w:r>
          </w:p>
        </w:tc>
        <w:tc>
          <w:tcPr>
            <w:tcW w:w="621" w:type="pct"/>
            <w:vAlign w:val="center"/>
          </w:tcPr>
          <w:p w14:paraId="6E3BB925">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1206" w:type="pct"/>
            <w:vAlign w:val="center"/>
          </w:tcPr>
          <w:p w14:paraId="72C752A9">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377" w:type="pct"/>
            <w:vAlign w:val="center"/>
          </w:tcPr>
          <w:p w14:paraId="20E12D4C">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39" w:type="pct"/>
            <w:vAlign w:val="center"/>
          </w:tcPr>
          <w:p w14:paraId="5D5CAFE5">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45" w:type="pct"/>
            <w:vAlign w:val="center"/>
          </w:tcPr>
          <w:p w14:paraId="1D90F2F6">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品目号最高限价</w:t>
            </w:r>
            <w:r>
              <w:rPr>
                <w:rFonts w:hint="eastAsia" w:ascii="宋体" w:hAnsi="宋体" w:eastAsia="宋体" w:cs="宋体"/>
                <w:color w:val="auto"/>
                <w:sz w:val="24"/>
                <w:szCs w:val="24"/>
                <w:highlight w:val="none"/>
              </w:rPr>
              <w:t>（元）</w:t>
            </w:r>
          </w:p>
        </w:tc>
        <w:tc>
          <w:tcPr>
            <w:tcW w:w="544" w:type="pct"/>
            <w:vAlign w:val="center"/>
          </w:tcPr>
          <w:p w14:paraId="62FF5AC0">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578" w:type="pct"/>
            <w:vAlign w:val="center"/>
          </w:tcPr>
          <w:p w14:paraId="12CCAFB1">
            <w:pPr>
              <w:keepNext w:val="0"/>
              <w:keepLines w:val="0"/>
              <w:pageBreakBefore w:val="0"/>
              <w:widowControl w:val="0"/>
              <w:tabs>
                <w:tab w:val="center" w:pos="4500"/>
                <w:tab w:val="left" w:pos="7050"/>
              </w:tabs>
              <w:kinsoku/>
              <w:wordWrap/>
              <w:overflowPunct/>
              <w:topLinePunct w:val="0"/>
              <w:autoSpaceDE/>
              <w:autoSpaceDN/>
              <w:bidi w:val="0"/>
              <w:adjustRightInd w:val="0"/>
              <w:snapToGrid w:val="0"/>
              <w:spacing w:before="0" w:beforeAutospacing="0" w:afterAutospacing="0" w:line="42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是否属于核心产品</w:t>
            </w:r>
          </w:p>
        </w:tc>
      </w:tr>
      <w:tr w14:paraId="047B0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386" w:type="pct"/>
            <w:vAlign w:val="center"/>
          </w:tcPr>
          <w:p w14:paraId="71249E9C">
            <w:pPr>
              <w:pStyle w:val="29"/>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21" w:type="pct"/>
            <w:vAlign w:val="center"/>
          </w:tcPr>
          <w:p w14:paraId="048EDF32">
            <w:pPr>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299" w:type="dxa"/>
            <w:vAlign w:val="center"/>
          </w:tcPr>
          <w:p w14:paraId="601F0B7A">
            <w:pPr>
              <w:keepNext w:val="0"/>
              <w:keepLines w:val="0"/>
              <w:pageBreakBefore w:val="0"/>
              <w:widowControl w:val="0"/>
              <w:tabs>
                <w:tab w:val="left" w:pos="0"/>
                <w:tab w:val="left" w:pos="993"/>
                <w:tab w:val="left" w:pos="1134"/>
              </w:tabs>
              <w:kinsoku/>
              <w:wordWrap/>
              <w:overflowPunct/>
              <w:topLinePunct w:val="0"/>
              <w:autoSpaceDE/>
              <w:autoSpaceDN/>
              <w:bidi w:val="0"/>
              <w:spacing w:line="420" w:lineRule="exact"/>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全自动心肺按压仪</w:t>
            </w:r>
          </w:p>
        </w:tc>
        <w:tc>
          <w:tcPr>
            <w:tcW w:w="719" w:type="dxa"/>
            <w:vAlign w:val="center"/>
          </w:tcPr>
          <w:p w14:paraId="765BBAB3">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w:t>
            </w:r>
          </w:p>
        </w:tc>
        <w:tc>
          <w:tcPr>
            <w:tcW w:w="837" w:type="dxa"/>
            <w:vAlign w:val="center"/>
          </w:tcPr>
          <w:p w14:paraId="401F5B97">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611" w:type="dxa"/>
            <w:vAlign w:val="center"/>
          </w:tcPr>
          <w:p w14:paraId="2C467539">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cs="宋体"/>
                <w:i w:val="0"/>
                <w:iCs w:val="0"/>
                <w:caps w:val="0"/>
                <w:color w:val="auto"/>
                <w:spacing w:val="0"/>
                <w:kern w:val="0"/>
                <w:sz w:val="24"/>
                <w:szCs w:val="24"/>
                <w:highlight w:val="none"/>
                <w:shd w:val="clear" w:color="auto" w:fill="FFFFFF"/>
                <w:lang w:val="en-US" w:eastAsia="zh-CN" w:bidi="ar"/>
              </w:rPr>
            </w:pPr>
            <w:r>
              <w:rPr>
                <w:rFonts w:hint="eastAsia" w:ascii="宋体" w:hAnsi="宋体" w:cs="宋体"/>
                <w:i w:val="0"/>
                <w:iCs w:val="0"/>
                <w:caps w:val="0"/>
                <w:color w:val="auto"/>
                <w:spacing w:val="0"/>
                <w:kern w:val="0"/>
                <w:sz w:val="24"/>
                <w:szCs w:val="24"/>
                <w:highlight w:val="none"/>
                <w:shd w:val="clear" w:color="auto" w:fill="FFFFFF"/>
                <w:lang w:val="en-US" w:eastAsia="zh-CN" w:bidi="ar"/>
              </w:rPr>
              <w:t>170000</w:t>
            </w:r>
          </w:p>
        </w:tc>
        <w:tc>
          <w:tcPr>
            <w:tcW w:w="1037" w:type="dxa"/>
            <w:vAlign w:val="center"/>
          </w:tcPr>
          <w:p w14:paraId="3CD0A64A">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102" w:type="dxa"/>
            <w:vAlign w:val="center"/>
          </w:tcPr>
          <w:p w14:paraId="655BB361">
            <w:pPr>
              <w:keepNext w:val="0"/>
              <w:keepLines w:val="0"/>
              <w:pageBreakBefore w:val="0"/>
              <w:tabs>
                <w:tab w:val="left" w:pos="539"/>
                <w:tab w:val="center" w:pos="4500"/>
                <w:tab w:val="left" w:pos="7050"/>
              </w:tabs>
              <w:kinsoku/>
              <w:wordWrap/>
              <w:overflowPunct/>
              <w:topLinePunct w:val="0"/>
              <w:autoSpaceDE/>
              <w:autoSpaceDN/>
              <w:bidi w:val="0"/>
              <w:spacing w:line="4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bl>
    <w:p w14:paraId="49248DC2">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合同包</w:t>
      </w:r>
      <w:r>
        <w:rPr>
          <w:rFonts w:hint="eastAsia" w:ascii="宋体" w:hAnsi="宋体" w:cs="宋体"/>
          <w:i w:val="0"/>
          <w:iCs w:val="0"/>
          <w:caps w:val="0"/>
          <w:color w:val="auto"/>
          <w:spacing w:val="0"/>
          <w:kern w:val="0"/>
          <w:sz w:val="24"/>
          <w:szCs w:val="24"/>
          <w:highlight w:val="none"/>
          <w:shd w:val="clear" w:color="auto" w:fill="FFFFFF"/>
          <w:lang w:val="en-US" w:eastAsia="zh-CN" w:bidi="ar"/>
        </w:rPr>
        <w:t>2</w:t>
      </w: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w:t>
      </w:r>
    </w:p>
    <w:p w14:paraId="4783235B">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合同包预算金额（元）: </w:t>
      </w:r>
      <w:r>
        <w:rPr>
          <w:rFonts w:hint="eastAsia" w:ascii="宋体" w:hAnsi="宋体" w:cs="宋体"/>
          <w:i w:val="0"/>
          <w:iCs w:val="0"/>
          <w:caps w:val="0"/>
          <w:color w:val="auto"/>
          <w:spacing w:val="0"/>
          <w:kern w:val="0"/>
          <w:sz w:val="24"/>
          <w:szCs w:val="24"/>
          <w:highlight w:val="none"/>
          <w:shd w:val="clear" w:color="auto" w:fill="FFFFFF"/>
          <w:lang w:val="en-US" w:eastAsia="zh-CN" w:bidi="ar"/>
        </w:rPr>
        <w:t>120000</w:t>
      </w:r>
    </w:p>
    <w:p w14:paraId="017AFAED">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合同包最高限价（元）: </w:t>
      </w:r>
      <w:r>
        <w:rPr>
          <w:rFonts w:hint="eastAsia" w:ascii="宋体" w:hAnsi="宋体" w:cs="宋体"/>
          <w:i w:val="0"/>
          <w:iCs w:val="0"/>
          <w:caps w:val="0"/>
          <w:color w:val="auto"/>
          <w:spacing w:val="0"/>
          <w:kern w:val="0"/>
          <w:sz w:val="24"/>
          <w:szCs w:val="24"/>
          <w:highlight w:val="none"/>
          <w:shd w:val="clear" w:color="auto" w:fill="FFFFFF"/>
          <w:lang w:val="en-US" w:eastAsia="zh-CN" w:bidi="ar"/>
        </w:rPr>
        <w:t>120000</w:t>
      </w:r>
    </w:p>
    <w:p w14:paraId="1AB40713">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合同包保证金金额（元）: </w:t>
      </w:r>
      <w:r>
        <w:rPr>
          <w:rFonts w:hint="eastAsia" w:ascii="宋体" w:hAnsi="宋体" w:cs="宋体"/>
          <w:i w:val="0"/>
          <w:iCs w:val="0"/>
          <w:caps w:val="0"/>
          <w:color w:val="auto"/>
          <w:spacing w:val="0"/>
          <w:kern w:val="0"/>
          <w:sz w:val="24"/>
          <w:szCs w:val="24"/>
          <w:highlight w:val="none"/>
          <w:shd w:val="clear" w:color="auto" w:fill="FFFFFF"/>
          <w:lang w:val="en-US" w:eastAsia="zh-CN" w:bidi="ar"/>
        </w:rPr>
        <w:t>1200</w:t>
      </w:r>
    </w:p>
    <w:tbl>
      <w:tblPr>
        <w:tblStyle w:val="20"/>
        <w:tblW w:w="4994"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1184"/>
        <w:gridCol w:w="2299"/>
        <w:gridCol w:w="719"/>
        <w:gridCol w:w="837"/>
        <w:gridCol w:w="1611"/>
        <w:gridCol w:w="1037"/>
        <w:gridCol w:w="1102"/>
      </w:tblGrid>
      <w:tr w14:paraId="75F65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386" w:type="pct"/>
            <w:vAlign w:val="center"/>
          </w:tcPr>
          <w:p w14:paraId="0B0042F0">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Style w:val="23"/>
                <w:rFonts w:hint="eastAsia" w:ascii="宋体" w:hAnsi="宋体" w:eastAsia="宋体" w:cs="宋体"/>
                <w:b w:val="0"/>
                <w:bCs/>
                <w:i w:val="0"/>
                <w:iCs w:val="0"/>
                <w:caps w:val="0"/>
                <w:color w:val="auto"/>
                <w:spacing w:val="0"/>
                <w:kern w:val="2"/>
                <w:sz w:val="24"/>
                <w:szCs w:val="24"/>
                <w:highlight w:val="none"/>
                <w:lang w:val="en-US" w:eastAsia="zh-CN" w:bidi="ar-SA"/>
              </w:rPr>
              <w:t>合同包</w:t>
            </w:r>
          </w:p>
        </w:tc>
        <w:tc>
          <w:tcPr>
            <w:tcW w:w="621" w:type="pct"/>
            <w:vAlign w:val="center"/>
          </w:tcPr>
          <w:p w14:paraId="01092699">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1206" w:type="pct"/>
            <w:vAlign w:val="center"/>
          </w:tcPr>
          <w:p w14:paraId="28D06372">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377" w:type="pct"/>
            <w:vAlign w:val="center"/>
          </w:tcPr>
          <w:p w14:paraId="2565F4F1">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39" w:type="pct"/>
            <w:vAlign w:val="center"/>
          </w:tcPr>
          <w:p w14:paraId="1AE5AB4F">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45" w:type="pct"/>
            <w:vAlign w:val="center"/>
          </w:tcPr>
          <w:p w14:paraId="4B13AA33">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品目号最高限价</w:t>
            </w:r>
            <w:r>
              <w:rPr>
                <w:rFonts w:hint="eastAsia" w:ascii="宋体" w:hAnsi="宋体" w:eastAsia="宋体" w:cs="宋体"/>
                <w:color w:val="auto"/>
                <w:sz w:val="24"/>
                <w:szCs w:val="24"/>
                <w:highlight w:val="none"/>
              </w:rPr>
              <w:t>（元）</w:t>
            </w:r>
          </w:p>
        </w:tc>
        <w:tc>
          <w:tcPr>
            <w:tcW w:w="544" w:type="pct"/>
            <w:vAlign w:val="center"/>
          </w:tcPr>
          <w:p w14:paraId="7CF7DC5E">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578" w:type="pct"/>
            <w:vAlign w:val="center"/>
          </w:tcPr>
          <w:p w14:paraId="6CA8A5A7">
            <w:pPr>
              <w:keepNext w:val="0"/>
              <w:keepLines w:val="0"/>
              <w:pageBreakBefore w:val="0"/>
              <w:widowControl w:val="0"/>
              <w:tabs>
                <w:tab w:val="center" w:pos="4500"/>
                <w:tab w:val="left" w:pos="7050"/>
              </w:tabs>
              <w:kinsoku/>
              <w:wordWrap/>
              <w:overflowPunct/>
              <w:topLinePunct w:val="0"/>
              <w:autoSpaceDE/>
              <w:autoSpaceDN/>
              <w:bidi w:val="0"/>
              <w:adjustRightInd w:val="0"/>
              <w:snapToGrid w:val="0"/>
              <w:spacing w:before="0" w:beforeAutospacing="0" w:afterAutospacing="0" w:line="42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是否属于核心产品</w:t>
            </w:r>
          </w:p>
        </w:tc>
      </w:tr>
      <w:tr w14:paraId="6C5B4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386" w:type="pct"/>
            <w:vAlign w:val="center"/>
          </w:tcPr>
          <w:p w14:paraId="22D24291">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21" w:type="pct"/>
            <w:vAlign w:val="center"/>
          </w:tcPr>
          <w:p w14:paraId="50EC1755">
            <w:pPr>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299" w:type="dxa"/>
            <w:vAlign w:val="center"/>
          </w:tcPr>
          <w:p w14:paraId="1CC311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bnp检验机子</w:t>
            </w:r>
          </w:p>
        </w:tc>
        <w:tc>
          <w:tcPr>
            <w:tcW w:w="719" w:type="dxa"/>
            <w:vAlign w:val="center"/>
          </w:tcPr>
          <w:p w14:paraId="197B726D">
            <w:pPr>
              <w:pStyle w:val="29"/>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w:t>
            </w:r>
          </w:p>
        </w:tc>
        <w:tc>
          <w:tcPr>
            <w:tcW w:w="837" w:type="dxa"/>
            <w:vAlign w:val="center"/>
          </w:tcPr>
          <w:p w14:paraId="695F0B1A">
            <w:pPr>
              <w:pStyle w:val="29"/>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611" w:type="dxa"/>
            <w:vAlign w:val="center"/>
          </w:tcPr>
          <w:p w14:paraId="7D317828">
            <w:pPr>
              <w:pStyle w:val="29"/>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eastAsia="宋体" w:cs="宋体"/>
                <w:color w:val="auto"/>
                <w:sz w:val="24"/>
                <w:szCs w:val="24"/>
                <w:highlight w:val="none"/>
                <w:lang w:val="en-US"/>
              </w:rPr>
            </w:pPr>
            <w:r>
              <w:rPr>
                <w:rFonts w:hint="eastAsia" w:ascii="宋体" w:hAnsi="宋体" w:cs="宋体"/>
                <w:i w:val="0"/>
                <w:iCs w:val="0"/>
                <w:caps w:val="0"/>
                <w:color w:val="auto"/>
                <w:spacing w:val="0"/>
                <w:kern w:val="0"/>
                <w:sz w:val="24"/>
                <w:szCs w:val="24"/>
                <w:highlight w:val="none"/>
                <w:shd w:val="clear" w:color="auto" w:fill="FFFFFF"/>
                <w:lang w:val="en-US" w:eastAsia="zh-CN" w:bidi="ar"/>
              </w:rPr>
              <w:t>120000</w:t>
            </w:r>
          </w:p>
        </w:tc>
        <w:tc>
          <w:tcPr>
            <w:tcW w:w="1037" w:type="dxa"/>
            <w:vAlign w:val="center"/>
          </w:tcPr>
          <w:p w14:paraId="2CDB42E4">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否</w:t>
            </w:r>
          </w:p>
        </w:tc>
        <w:tc>
          <w:tcPr>
            <w:tcW w:w="1102" w:type="dxa"/>
            <w:vAlign w:val="center"/>
          </w:tcPr>
          <w:p w14:paraId="467C801B">
            <w:pPr>
              <w:keepNext w:val="0"/>
              <w:keepLines w:val="0"/>
              <w:pageBreakBefore w:val="0"/>
              <w:tabs>
                <w:tab w:val="left" w:pos="539"/>
                <w:tab w:val="center" w:pos="4500"/>
                <w:tab w:val="left" w:pos="7050"/>
              </w:tabs>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是</w:t>
            </w:r>
          </w:p>
        </w:tc>
      </w:tr>
    </w:tbl>
    <w:p w14:paraId="0A4E6286">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i w:val="0"/>
          <w:iCs w:val="0"/>
          <w:caps w:val="0"/>
          <w:color w:val="auto"/>
          <w:spacing w:val="0"/>
          <w:kern w:val="0"/>
          <w:sz w:val="24"/>
          <w:szCs w:val="24"/>
          <w:highlight w:val="none"/>
          <w:shd w:val="clear" w:color="auto" w:fill="FFFFFF"/>
          <w:lang w:val="en-US" w:eastAsia="zh-CN" w:bidi="ar"/>
        </w:rPr>
        <w:t>合同包3</w:t>
      </w: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w:t>
      </w:r>
    </w:p>
    <w:p w14:paraId="690A0942">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合同包预算金额（元）: </w:t>
      </w:r>
      <w:r>
        <w:rPr>
          <w:rFonts w:hint="eastAsia" w:ascii="宋体" w:hAnsi="宋体" w:cs="宋体"/>
          <w:i w:val="0"/>
          <w:iCs w:val="0"/>
          <w:caps w:val="0"/>
          <w:color w:val="auto"/>
          <w:spacing w:val="0"/>
          <w:kern w:val="0"/>
          <w:sz w:val="24"/>
          <w:szCs w:val="24"/>
          <w:highlight w:val="none"/>
          <w:shd w:val="clear" w:color="auto" w:fill="FFFFFF"/>
          <w:lang w:val="en-US" w:eastAsia="zh-CN" w:bidi="ar"/>
        </w:rPr>
        <w:t>100000</w:t>
      </w:r>
    </w:p>
    <w:p w14:paraId="2E694A22">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合同包最高限价（元）: </w:t>
      </w:r>
      <w:r>
        <w:rPr>
          <w:rFonts w:hint="eastAsia" w:ascii="宋体" w:hAnsi="宋体" w:cs="宋体"/>
          <w:i w:val="0"/>
          <w:iCs w:val="0"/>
          <w:caps w:val="0"/>
          <w:color w:val="auto"/>
          <w:spacing w:val="0"/>
          <w:kern w:val="0"/>
          <w:sz w:val="24"/>
          <w:szCs w:val="24"/>
          <w:highlight w:val="none"/>
          <w:shd w:val="clear" w:color="auto" w:fill="FFFFFF"/>
          <w:lang w:val="en-US" w:eastAsia="zh-CN" w:bidi="ar"/>
        </w:rPr>
        <w:t>100000</w:t>
      </w:r>
    </w:p>
    <w:p w14:paraId="086050EF">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合同包保证金金额（元）: </w:t>
      </w:r>
      <w:r>
        <w:rPr>
          <w:rFonts w:hint="eastAsia" w:ascii="宋体" w:hAnsi="宋体" w:cs="宋体"/>
          <w:i w:val="0"/>
          <w:iCs w:val="0"/>
          <w:caps w:val="0"/>
          <w:color w:val="auto"/>
          <w:spacing w:val="0"/>
          <w:kern w:val="0"/>
          <w:sz w:val="24"/>
          <w:szCs w:val="24"/>
          <w:highlight w:val="none"/>
          <w:shd w:val="clear" w:color="auto" w:fill="FFFFFF"/>
          <w:lang w:val="en-US" w:eastAsia="zh-CN" w:bidi="ar"/>
        </w:rPr>
        <w:t>1000</w:t>
      </w:r>
    </w:p>
    <w:tbl>
      <w:tblPr>
        <w:tblStyle w:val="20"/>
        <w:tblW w:w="4994"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1184"/>
        <w:gridCol w:w="2299"/>
        <w:gridCol w:w="719"/>
        <w:gridCol w:w="837"/>
        <w:gridCol w:w="1611"/>
        <w:gridCol w:w="1037"/>
        <w:gridCol w:w="1102"/>
      </w:tblGrid>
      <w:tr w14:paraId="090BC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386" w:type="pct"/>
            <w:vAlign w:val="center"/>
          </w:tcPr>
          <w:p w14:paraId="57B0A7C7">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Style w:val="23"/>
                <w:rFonts w:hint="eastAsia" w:ascii="宋体" w:hAnsi="宋体" w:eastAsia="宋体" w:cs="宋体"/>
                <w:b w:val="0"/>
                <w:bCs/>
                <w:i w:val="0"/>
                <w:iCs w:val="0"/>
                <w:caps w:val="0"/>
                <w:color w:val="auto"/>
                <w:spacing w:val="0"/>
                <w:kern w:val="2"/>
                <w:sz w:val="24"/>
                <w:szCs w:val="24"/>
                <w:highlight w:val="none"/>
                <w:lang w:val="en-US" w:eastAsia="zh-CN" w:bidi="ar-SA"/>
              </w:rPr>
              <w:t>合同包</w:t>
            </w:r>
          </w:p>
        </w:tc>
        <w:tc>
          <w:tcPr>
            <w:tcW w:w="621" w:type="pct"/>
            <w:vAlign w:val="center"/>
          </w:tcPr>
          <w:p w14:paraId="1A8FE69A">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1206" w:type="pct"/>
            <w:vAlign w:val="center"/>
          </w:tcPr>
          <w:p w14:paraId="20535E67">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377" w:type="pct"/>
            <w:vAlign w:val="center"/>
          </w:tcPr>
          <w:p w14:paraId="4CD897AC">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39" w:type="pct"/>
            <w:vAlign w:val="center"/>
          </w:tcPr>
          <w:p w14:paraId="5B57FF5F">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45" w:type="pct"/>
            <w:vAlign w:val="center"/>
          </w:tcPr>
          <w:p w14:paraId="304DA769">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品目号最高限价</w:t>
            </w:r>
            <w:r>
              <w:rPr>
                <w:rFonts w:hint="eastAsia" w:ascii="宋体" w:hAnsi="宋体" w:eastAsia="宋体" w:cs="宋体"/>
                <w:color w:val="auto"/>
                <w:sz w:val="24"/>
                <w:szCs w:val="24"/>
                <w:highlight w:val="none"/>
              </w:rPr>
              <w:t>（元）</w:t>
            </w:r>
          </w:p>
        </w:tc>
        <w:tc>
          <w:tcPr>
            <w:tcW w:w="544" w:type="pct"/>
            <w:vAlign w:val="center"/>
          </w:tcPr>
          <w:p w14:paraId="15F6B997">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578" w:type="pct"/>
            <w:vAlign w:val="center"/>
          </w:tcPr>
          <w:p w14:paraId="27D075C7">
            <w:pPr>
              <w:keepNext w:val="0"/>
              <w:keepLines w:val="0"/>
              <w:pageBreakBefore w:val="0"/>
              <w:widowControl w:val="0"/>
              <w:tabs>
                <w:tab w:val="center" w:pos="4500"/>
                <w:tab w:val="left" w:pos="7050"/>
              </w:tabs>
              <w:kinsoku/>
              <w:wordWrap/>
              <w:overflowPunct/>
              <w:topLinePunct w:val="0"/>
              <w:autoSpaceDE/>
              <w:autoSpaceDN/>
              <w:bidi w:val="0"/>
              <w:adjustRightInd w:val="0"/>
              <w:snapToGrid w:val="0"/>
              <w:spacing w:before="0" w:beforeAutospacing="0" w:afterAutospacing="0" w:line="42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是否属于核心产品</w:t>
            </w:r>
          </w:p>
        </w:tc>
      </w:tr>
      <w:tr w14:paraId="1F1B8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386" w:type="pct"/>
            <w:vAlign w:val="center"/>
          </w:tcPr>
          <w:p w14:paraId="2B60F37E">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21" w:type="pct"/>
            <w:vAlign w:val="center"/>
          </w:tcPr>
          <w:p w14:paraId="4D08DFF9">
            <w:pPr>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2299" w:type="dxa"/>
            <w:vAlign w:val="center"/>
          </w:tcPr>
          <w:p w14:paraId="0E2EA49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除颤仪</w:t>
            </w:r>
          </w:p>
        </w:tc>
        <w:tc>
          <w:tcPr>
            <w:tcW w:w="719" w:type="dxa"/>
            <w:vAlign w:val="center"/>
          </w:tcPr>
          <w:p w14:paraId="6230C6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37" w:type="dxa"/>
            <w:vAlign w:val="center"/>
          </w:tcPr>
          <w:p w14:paraId="1214D3DA">
            <w:pPr>
              <w:pStyle w:val="29"/>
              <w:keepNext w:val="0"/>
              <w:keepLines w:val="0"/>
              <w:pageBreakBefore w:val="0"/>
              <w:kinsoku/>
              <w:wordWrap/>
              <w:overflowPunct/>
              <w:topLinePunct w:val="0"/>
              <w:autoSpaceDE/>
              <w:autoSpaceDN/>
              <w:bidi w:val="0"/>
              <w:spacing w:line="4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611" w:type="dxa"/>
            <w:vAlign w:val="center"/>
          </w:tcPr>
          <w:p w14:paraId="23F7E1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b w:val="0"/>
                <w:bCs w:val="0"/>
                <w:color w:val="000000"/>
                <w:kern w:val="0"/>
                <w:sz w:val="24"/>
                <w:szCs w:val="24"/>
                <w:highlight w:val="none"/>
                <w:lang w:val="en-US" w:eastAsia="zh-CN"/>
              </w:rPr>
              <w:t>0000</w:t>
            </w:r>
          </w:p>
        </w:tc>
        <w:tc>
          <w:tcPr>
            <w:tcW w:w="1037" w:type="dxa"/>
            <w:vAlign w:val="center"/>
          </w:tcPr>
          <w:p w14:paraId="6554B243">
            <w:pPr>
              <w:pStyle w:val="29"/>
              <w:keepNext w:val="0"/>
              <w:keepLines w:val="0"/>
              <w:pageBreakBefore w:val="0"/>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否</w:t>
            </w:r>
          </w:p>
        </w:tc>
        <w:tc>
          <w:tcPr>
            <w:tcW w:w="1102" w:type="dxa"/>
            <w:vAlign w:val="center"/>
          </w:tcPr>
          <w:p w14:paraId="40D6B30F">
            <w:pPr>
              <w:keepNext w:val="0"/>
              <w:keepLines w:val="0"/>
              <w:pageBreakBefore w:val="0"/>
              <w:tabs>
                <w:tab w:val="left" w:pos="539"/>
                <w:tab w:val="center" w:pos="4500"/>
                <w:tab w:val="left" w:pos="7050"/>
              </w:tabs>
              <w:kinsoku/>
              <w:wordWrap/>
              <w:overflowPunct/>
              <w:topLinePunct w:val="0"/>
              <w:autoSpaceDE/>
              <w:autoSpaceDN/>
              <w:bidi w:val="0"/>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是</w:t>
            </w:r>
          </w:p>
        </w:tc>
      </w:tr>
    </w:tbl>
    <w:p w14:paraId="2DA9E87D">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.采购项目需要落实的政府采购政策：</w:t>
      </w:r>
    </w:p>
    <w:p w14:paraId="03E0B1EC">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进口产品：</w:t>
      </w:r>
      <w:r>
        <w:rPr>
          <w:rFonts w:hint="eastAsia" w:ascii="宋体" w:hAnsi="宋体" w:cs="宋体"/>
          <w:i w:val="0"/>
          <w:iCs w:val="0"/>
          <w:caps w:val="0"/>
          <w:color w:val="auto"/>
          <w:spacing w:val="0"/>
          <w:sz w:val="24"/>
          <w:szCs w:val="24"/>
          <w:shd w:val="clear" w:color="auto" w:fill="FFFFFF"/>
          <w:lang w:val="en-US" w:eastAsia="zh-CN"/>
        </w:rPr>
        <w:t>不适用</w:t>
      </w:r>
      <w:r>
        <w:rPr>
          <w:rFonts w:hint="eastAsia" w:ascii="宋体" w:hAnsi="宋体" w:eastAsia="宋体" w:cs="宋体"/>
          <w:color w:val="auto"/>
          <w:sz w:val="24"/>
          <w:szCs w:val="24"/>
        </w:rPr>
        <w:t>于</w:t>
      </w:r>
      <w:r>
        <w:rPr>
          <w:rFonts w:hint="eastAsia" w:ascii="宋体" w:hAnsi="宋体" w:cs="宋体"/>
          <w:i w:val="0"/>
          <w:iCs w:val="0"/>
          <w:caps w:val="0"/>
          <w:color w:val="auto"/>
          <w:spacing w:val="0"/>
          <w:sz w:val="24"/>
          <w:szCs w:val="24"/>
          <w:shd w:val="clear" w:color="auto" w:fill="FFFFFF"/>
          <w:lang w:val="en-US" w:eastAsia="zh-CN"/>
        </w:rPr>
        <w:t>本项目。</w:t>
      </w:r>
    </w:p>
    <w:p w14:paraId="58A234E4">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节能产品：</w:t>
      </w:r>
      <w:r>
        <w:rPr>
          <w:rFonts w:hint="eastAsia" w:ascii="宋体" w:hAnsi="宋体" w:eastAsia="宋体" w:cs="宋体"/>
          <w:i w:val="0"/>
          <w:iCs w:val="0"/>
          <w:caps w:val="0"/>
          <w:color w:val="auto"/>
          <w:spacing w:val="0"/>
          <w:sz w:val="24"/>
          <w:szCs w:val="24"/>
          <w:highlight w:val="none"/>
          <w:shd w:val="clear" w:color="auto" w:fill="FFFFFF"/>
          <w:lang w:eastAsia="zh-CN"/>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auto"/>
          <w:spacing w:val="0"/>
          <w:sz w:val="24"/>
          <w:szCs w:val="24"/>
          <w:highlight w:val="none"/>
          <w:shd w:val="clear" w:color="auto" w:fill="FFFFFF"/>
        </w:rPr>
        <w:t>。</w:t>
      </w:r>
    </w:p>
    <w:p w14:paraId="53CFF8DA">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环境标志产品：</w:t>
      </w:r>
      <w:r>
        <w:rPr>
          <w:rFonts w:hint="eastAsia" w:ascii="宋体" w:hAnsi="宋体" w:eastAsia="宋体" w:cs="宋体"/>
          <w:i w:val="0"/>
          <w:iCs w:val="0"/>
          <w:caps w:val="0"/>
          <w:color w:val="auto"/>
          <w:spacing w:val="0"/>
          <w:sz w:val="24"/>
          <w:szCs w:val="24"/>
          <w:highlight w:val="none"/>
          <w:shd w:val="clear" w:color="auto" w:fill="FFFFFF"/>
          <w:lang w:eastAsia="zh-CN"/>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auto"/>
          <w:spacing w:val="0"/>
          <w:sz w:val="24"/>
          <w:szCs w:val="24"/>
          <w:highlight w:val="none"/>
          <w:shd w:val="clear" w:color="auto" w:fill="FFFFFF"/>
        </w:rPr>
        <w:t>。</w:t>
      </w:r>
    </w:p>
    <w:p w14:paraId="3E0FEB8B">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6A45AFB8">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eastAsiaTheme="minorEastAsia"/>
          <w:color w:val="auto"/>
          <w:sz w:val="24"/>
          <w:szCs w:val="24"/>
          <w:highlight w:val="none"/>
          <w:lang w:eastAsia="zh-CN"/>
        </w:rPr>
      </w:pPr>
      <w:r>
        <w:rPr>
          <w:rFonts w:hint="eastAsia" w:ascii="宋体" w:hAnsi="宋体" w:eastAsia="宋体" w:cs="宋体"/>
          <w:color w:val="auto"/>
          <w:sz w:val="24"/>
          <w:szCs w:val="24"/>
          <w:highlight w:val="none"/>
          <w:lang w:eastAsia="zh-CN"/>
        </w:rPr>
        <w:t>合同包1、合同包2、合同包3</w:t>
      </w:r>
      <w:r>
        <w:rPr>
          <w:rFonts w:hint="eastAsia" w:ascii="宋体" w:hAnsi="宋体" w:eastAsia="宋体" w:cs="宋体"/>
          <w:color w:val="auto"/>
          <w:sz w:val="24"/>
          <w:szCs w:val="24"/>
          <w:highlight w:val="none"/>
        </w:rPr>
        <w:t>：</w:t>
      </w:r>
      <w:r>
        <w:rPr>
          <w:rFonts w:hint="eastAsia" w:cs="宋体"/>
          <w:b w:val="0"/>
          <w:bCs w:val="0"/>
          <w:sz w:val="24"/>
          <w:szCs w:val="24"/>
          <w:highlight w:val="none"/>
          <w:shd w:val="clear" w:color="auto" w:fill="FFFFFF"/>
          <w:lang w:val="en-US" w:eastAsia="zh-CN"/>
        </w:rPr>
        <w:t>不</w:t>
      </w:r>
      <w:r>
        <w:rPr>
          <w:rFonts w:hint="eastAsia" w:cs="宋体"/>
          <w:b w:val="0"/>
          <w:bCs w:val="0"/>
          <w:sz w:val="24"/>
          <w:szCs w:val="24"/>
          <w:highlight w:val="none"/>
          <w:shd w:val="clear" w:color="auto" w:fill="FFFFFF"/>
        </w:rPr>
        <w:t>专门面向中小企业采购</w:t>
      </w:r>
      <w:r>
        <w:rPr>
          <w:rFonts w:hint="eastAsia" w:cs="宋体"/>
          <w:b w:val="0"/>
          <w:bCs w:val="0"/>
          <w:sz w:val="24"/>
          <w:szCs w:val="24"/>
          <w:highlight w:val="none"/>
          <w:shd w:val="clear" w:color="auto" w:fill="FFFFFF"/>
          <w:lang w:eastAsia="zh-CN"/>
        </w:rPr>
        <w:t>。</w:t>
      </w:r>
    </w:p>
    <w:p w14:paraId="1C841FD7">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.供应商的资格要求：</w:t>
      </w:r>
    </w:p>
    <w:p w14:paraId="433AF1EE">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.1法定条件：符合《中华</w:t>
      </w:r>
      <w:r>
        <w:rPr>
          <w:rFonts w:hint="eastAsia" w:ascii="宋体" w:hAnsi="宋体" w:eastAsia="宋体" w:cs="宋体"/>
          <w:color w:val="auto"/>
          <w:sz w:val="24"/>
          <w:szCs w:val="24"/>
        </w:rPr>
        <w:t>人民共和国政府采购法》第二十二条第一款规定的条件。</w:t>
      </w:r>
    </w:p>
    <w:p w14:paraId="04D56DFC">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14:paraId="75B3DA43">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合同包1、合同包2、合同包3</w:t>
      </w:r>
      <w:r>
        <w:rPr>
          <w:rFonts w:hint="eastAsia" w:ascii="宋体" w:hAnsi="宋体" w:eastAsia="宋体" w:cs="宋体"/>
          <w:color w:val="auto"/>
          <w:sz w:val="24"/>
          <w:szCs w:val="24"/>
          <w:highlight w:val="none"/>
        </w:rPr>
        <w:t>：</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71"/>
        <w:gridCol w:w="7080"/>
      </w:tblGrid>
      <w:tr w14:paraId="6E8F2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71" w:type="dxa"/>
          </w:tcPr>
          <w:p w14:paraId="7C68E826">
            <w:pPr>
              <w:pStyle w:val="29"/>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7080" w:type="dxa"/>
          </w:tcPr>
          <w:p w14:paraId="0BCA634F">
            <w:pPr>
              <w:pStyle w:val="29"/>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00427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1" w:type="dxa"/>
            <w:vAlign w:val="top"/>
          </w:tcPr>
          <w:p w14:paraId="5E379452">
            <w:pPr>
              <w:pStyle w:val="2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rPr>
              <w:t>资格承诺函</w:t>
            </w:r>
          </w:p>
        </w:tc>
        <w:tc>
          <w:tcPr>
            <w:tcW w:w="7080" w:type="dxa"/>
            <w:vAlign w:val="top"/>
          </w:tcPr>
          <w:p w14:paraId="376E94DB">
            <w:pPr>
              <w:pStyle w:val="29"/>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lang w:eastAsia="zh-CN"/>
              </w:rPr>
              <w:t>根据《福建省财政厅关于印发推行政府采购供应商资格承诺制指导意见的通知》（闽财购〔2024〕6号），参加本项目投标的投标（响应）人提供《政府采购供应商资格承诺函》（格式见附件）的，在投标（响应）文件中可不提供《中华人民共和国政府采购法实施条例》第十七条第一款规定的资格条件证明材料（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投标（响应）人可自行选择是否提供本承诺函，若不提供本承诺函的，应按招标（采购）文件要求提供相应的证明材料。投标（响应）人应对其承诺内容的真实性、合法性、有效性负责，不得作出虚假承诺，承诺不实的，属于提供虚假材料谋取中标（成交），依法追究相关的法律责任。若投标（响应）人同时提交资格证明文件与资格承诺函，则评审专家以资格证明文件资料为准进行评审。</w:t>
            </w:r>
          </w:p>
        </w:tc>
      </w:tr>
      <w:tr w14:paraId="787C3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1" w:type="dxa"/>
          </w:tcPr>
          <w:p w14:paraId="65F4453F">
            <w:pPr>
              <w:pStyle w:val="29"/>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shd w:val="clear" w:color="auto" w:fill="auto"/>
                <w:lang w:val="en-US" w:eastAsia="zh-CN" w:bidi="ar-SA"/>
              </w:rPr>
              <w:t>供应商应符合《医疗器械经营监督管理办法》的规定</w:t>
            </w:r>
          </w:p>
        </w:tc>
        <w:tc>
          <w:tcPr>
            <w:tcW w:w="7080" w:type="dxa"/>
          </w:tcPr>
          <w:p w14:paraId="7D3C2ABD">
            <w:pPr>
              <w:pStyle w:val="29"/>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shd w:val="clear" w:color="auto" w:fill="auto"/>
                <w:lang w:val="en-US" w:eastAsia="zh-CN" w:bidi="ar-SA"/>
              </w:rPr>
              <w:t>供应商为产品制造商的，须提供《医疗器械生产许可证》（</w:t>
            </w:r>
            <w:r>
              <w:rPr>
                <w:rFonts w:hint="eastAsia" w:ascii="宋体" w:hAnsi="宋体" w:eastAsia="宋体" w:cs="宋体"/>
                <w:color w:val="auto"/>
                <w:sz w:val="24"/>
                <w:szCs w:val="24"/>
                <w:highlight w:val="none"/>
                <w:lang w:val="en-US" w:eastAsia="zh-CN"/>
              </w:rPr>
              <w:t>响应</w:t>
            </w:r>
            <w:r>
              <w:rPr>
                <w:rFonts w:hint="eastAsia" w:ascii="宋体" w:hAnsi="宋体" w:eastAsia="宋体" w:cs="宋体"/>
                <w:b w:val="0"/>
                <w:bCs w:val="0"/>
                <w:color w:val="auto"/>
                <w:kern w:val="2"/>
                <w:sz w:val="24"/>
                <w:szCs w:val="24"/>
                <w:highlight w:val="none"/>
                <w:shd w:val="clear" w:color="auto" w:fill="auto"/>
                <w:lang w:val="en-US" w:eastAsia="zh-CN" w:bidi="ar-SA"/>
              </w:rPr>
              <w:t>产品属于二类、三类医疗器械）或第一类医疗器械生产备案凭证（</w:t>
            </w:r>
            <w:r>
              <w:rPr>
                <w:rFonts w:hint="eastAsia" w:ascii="宋体" w:hAnsi="宋体" w:eastAsia="宋体" w:cs="宋体"/>
                <w:color w:val="auto"/>
                <w:sz w:val="24"/>
                <w:szCs w:val="24"/>
                <w:highlight w:val="none"/>
                <w:lang w:val="en-US" w:eastAsia="zh-CN"/>
              </w:rPr>
              <w:t>响应</w:t>
            </w:r>
            <w:r>
              <w:rPr>
                <w:rFonts w:hint="eastAsia" w:ascii="宋体" w:hAnsi="宋体" w:eastAsia="宋体" w:cs="宋体"/>
                <w:b w:val="0"/>
                <w:bCs w:val="0"/>
                <w:color w:val="auto"/>
                <w:kern w:val="2"/>
                <w:sz w:val="24"/>
                <w:szCs w:val="24"/>
                <w:highlight w:val="none"/>
                <w:shd w:val="clear" w:color="auto" w:fill="auto"/>
                <w:lang w:val="en-US" w:eastAsia="zh-CN" w:bidi="ar-SA"/>
              </w:rPr>
              <w:t>产品属于一类医疗器械）；供应商为产品经销商且</w:t>
            </w:r>
            <w:r>
              <w:rPr>
                <w:rFonts w:hint="eastAsia" w:ascii="宋体" w:hAnsi="宋体" w:eastAsia="宋体" w:cs="宋体"/>
                <w:color w:val="auto"/>
                <w:sz w:val="24"/>
                <w:szCs w:val="24"/>
                <w:highlight w:val="none"/>
                <w:lang w:val="en-US" w:eastAsia="zh-CN"/>
              </w:rPr>
              <w:t>响应</w:t>
            </w:r>
            <w:r>
              <w:rPr>
                <w:rFonts w:hint="eastAsia" w:ascii="宋体" w:hAnsi="宋体" w:eastAsia="宋体" w:cs="宋体"/>
                <w:b w:val="0"/>
                <w:bCs w:val="0"/>
                <w:color w:val="auto"/>
                <w:kern w:val="2"/>
                <w:sz w:val="24"/>
                <w:szCs w:val="24"/>
                <w:highlight w:val="none"/>
                <w:shd w:val="clear" w:color="auto" w:fill="auto"/>
                <w:lang w:val="en-US" w:eastAsia="zh-CN" w:bidi="ar-SA"/>
              </w:rPr>
              <w:t>产品属于三类医疗器械的须提供《医疗器械经营许可证》 ，如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b w:val="0"/>
                <w:bCs w:val="0"/>
                <w:color w:val="auto"/>
                <w:kern w:val="2"/>
                <w:sz w:val="24"/>
                <w:szCs w:val="24"/>
                <w:highlight w:val="none"/>
                <w:shd w:val="clear" w:color="auto" w:fill="auto"/>
                <w:lang w:val="en-US" w:eastAsia="zh-CN" w:bidi="ar-SA"/>
              </w:rPr>
              <w:t>产品属于二类医疗器械的，也可以提供《二类医疗器械的经营备案凭证》。</w:t>
            </w:r>
          </w:p>
        </w:tc>
      </w:tr>
      <w:tr w14:paraId="647E7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1" w:type="dxa"/>
          </w:tcPr>
          <w:p w14:paraId="6CFEFD75">
            <w:pPr>
              <w:pStyle w:val="29"/>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产品应符合《医疗器械监督管理条例》的规定</w:t>
            </w:r>
          </w:p>
        </w:tc>
        <w:tc>
          <w:tcPr>
            <w:tcW w:w="7080" w:type="dxa"/>
          </w:tcPr>
          <w:p w14:paraId="6FEDE4DA">
            <w:pPr>
              <w:pStyle w:val="29"/>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产品属于一类医疗器械的应提供该产品《第一类医疗器械备案凭证》，属于二类、三类医疗器械产品应提供该产品《医疗器械注册证》(如有注册登记表也应提供)。响应产品不属于医疗器械管理范围的应提供不属于医疗器械管理范围的说明</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相关证明材料。所有证件必须在有效期内。</w:t>
            </w:r>
          </w:p>
        </w:tc>
      </w:tr>
    </w:tbl>
    <w:p w14:paraId="1CD40F32">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.3是否接受联合体形式的响应磋商：</w:t>
      </w:r>
    </w:p>
    <w:p w14:paraId="1D267DA8">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合同包1、合同包2、合同包3</w:t>
      </w:r>
      <w:r>
        <w:rPr>
          <w:rFonts w:hint="eastAsia" w:ascii="宋体" w:hAnsi="宋体" w:eastAsia="宋体" w:cs="宋体"/>
          <w:color w:val="auto"/>
          <w:sz w:val="24"/>
          <w:szCs w:val="24"/>
        </w:rPr>
        <w:t>：不接受</w:t>
      </w:r>
    </w:p>
    <w:p w14:paraId="41221872">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※根据上述资格要求，供应商响应文件中应提交的“资格证明文件”相关规定和资料要求，详见竞争性磋商须知前附表和</w:t>
      </w:r>
      <w:r>
        <w:rPr>
          <w:rFonts w:hint="eastAsia" w:ascii="宋体" w:hAnsi="宋体" w:eastAsia="宋体" w:cs="宋体"/>
          <w:b/>
          <w:color w:val="auto"/>
          <w:sz w:val="24"/>
          <w:szCs w:val="24"/>
          <w:lang w:eastAsia="zh-CN"/>
        </w:rPr>
        <w:t>采购文件</w:t>
      </w:r>
      <w:r>
        <w:rPr>
          <w:rFonts w:hint="eastAsia" w:ascii="宋体" w:hAnsi="宋体" w:eastAsia="宋体" w:cs="宋体"/>
          <w:b/>
          <w:color w:val="auto"/>
          <w:sz w:val="24"/>
          <w:szCs w:val="24"/>
        </w:rPr>
        <w:t>第五章。</w:t>
      </w:r>
    </w:p>
    <w:p w14:paraId="6AA4A8AE">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采购文件</w:t>
      </w:r>
      <w:r>
        <w:rPr>
          <w:rFonts w:hint="eastAsia" w:ascii="宋体" w:hAnsi="宋体" w:eastAsia="宋体" w:cs="宋体"/>
          <w:b/>
          <w:color w:val="auto"/>
          <w:sz w:val="24"/>
          <w:szCs w:val="24"/>
        </w:rPr>
        <w:t>获取期限：</w:t>
      </w:r>
    </w:p>
    <w:p w14:paraId="53A99BCE">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详见采购公告或更正公告（若有）。</w:t>
      </w:r>
    </w:p>
    <w:p w14:paraId="003BACFE">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6.1如果采购过程中有发出更正公告，采购人将根据实际情况确定是否延长文件获取期限，则文件获取截止时间以更正公告中的约定为准。</w:t>
      </w:r>
    </w:p>
    <w:p w14:paraId="4B57BD21">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6.2竞争性采购文件获取期限内，凡有意参加本项目的供应商应通过中国政府采购网下载附件《招标（采购）文件购买登记表》填写并加盖报名供应商公章后将扫描件发送到邮箱fjjrzbpt@163.com或者到现场受理报名，否则报价响应将被拒绝。</w:t>
      </w:r>
    </w:p>
    <w:p w14:paraId="5D2E2C64">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.获取采购文件时间、地点、方式：</w:t>
      </w:r>
    </w:p>
    <w:p w14:paraId="0A1BCE7D">
      <w:pPr>
        <w:keepNext w:val="0"/>
        <w:keepLines w:val="0"/>
        <w:pageBreakBefore w:val="0"/>
        <w:kinsoku/>
        <w:overflowPunct/>
        <w:topLinePunct w:val="0"/>
        <w:autoSpaceDE/>
        <w:autoSpaceDN/>
        <w:bidi w:val="0"/>
        <w:adjustRightInd w:val="0"/>
        <w:snapToGrid w:val="0"/>
        <w:spacing w:line="420" w:lineRule="exact"/>
        <w:ind w:firstLine="480" w:firstLineChars="200"/>
        <w:textAlignment w:val="auto"/>
        <w:rPr>
          <w:rFonts w:hint="eastAsia" w:ascii="宋体" w:hAnsi="宋体" w:cs="宋体"/>
          <w:sz w:val="24"/>
        </w:rPr>
      </w:pPr>
      <w:r>
        <w:rPr>
          <w:rFonts w:hint="eastAsia" w:ascii="宋体" w:hAnsi="宋体" w:cs="宋体"/>
          <w:sz w:val="24"/>
          <w:shd w:val="clear" w:color="auto" w:fill="FFFFFF"/>
        </w:rPr>
        <w:t>7.1采购文件的提供期限：</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日(周末、国家法定节假日除外)，</w:t>
      </w:r>
      <w:r>
        <w:rPr>
          <w:rFonts w:hint="eastAsia" w:ascii="宋体" w:hAnsi="宋体" w:cs="宋体"/>
          <w:b/>
          <w:bCs/>
          <w:sz w:val="24"/>
          <w:u w:val="single"/>
        </w:rPr>
        <w:t>每日上午08:30至12:00，下午14:</w:t>
      </w:r>
      <w:r>
        <w:rPr>
          <w:rFonts w:hint="eastAsia" w:ascii="宋体" w:hAnsi="宋体" w:cs="宋体"/>
          <w:b/>
          <w:bCs/>
          <w:sz w:val="24"/>
          <w:u w:val="single"/>
          <w:lang w:val="en-US" w:eastAsia="zh-CN"/>
        </w:rPr>
        <w:t>30</w:t>
      </w:r>
      <w:r>
        <w:rPr>
          <w:rFonts w:hint="eastAsia" w:ascii="宋体" w:hAnsi="宋体" w:cs="宋体"/>
          <w:b/>
          <w:bCs/>
          <w:sz w:val="24"/>
          <w:u w:val="single"/>
        </w:rPr>
        <w:t>至</w:t>
      </w:r>
      <w:r>
        <w:rPr>
          <w:rFonts w:hint="eastAsia" w:ascii="宋体" w:hAnsi="宋体" w:cs="宋体"/>
          <w:b/>
          <w:bCs/>
          <w:sz w:val="24"/>
          <w:u w:val="single"/>
          <w:lang w:val="en-US" w:eastAsia="zh-CN"/>
        </w:rPr>
        <w:t>18</w:t>
      </w:r>
      <w:r>
        <w:rPr>
          <w:rFonts w:hint="eastAsia" w:ascii="宋体" w:hAnsi="宋体" w:cs="宋体"/>
          <w:b/>
          <w:bCs/>
          <w:sz w:val="24"/>
          <w:u w:val="single"/>
        </w:rPr>
        <w:t>:</w:t>
      </w:r>
      <w:r>
        <w:rPr>
          <w:rFonts w:hint="eastAsia" w:ascii="宋体" w:hAnsi="宋体" w:cs="宋体"/>
          <w:b/>
          <w:bCs/>
          <w:sz w:val="24"/>
          <w:u w:val="single"/>
          <w:lang w:val="en-US" w:eastAsia="zh-CN"/>
        </w:rPr>
        <w:t>0</w:t>
      </w:r>
      <w:r>
        <w:rPr>
          <w:rFonts w:hint="eastAsia" w:ascii="宋体" w:hAnsi="宋体" w:cs="宋体"/>
          <w:b/>
          <w:bCs/>
          <w:sz w:val="24"/>
          <w:u w:val="single"/>
        </w:rPr>
        <w:t>0(北京时间)</w:t>
      </w:r>
      <w:r>
        <w:rPr>
          <w:rFonts w:hint="eastAsia" w:ascii="宋体" w:hAnsi="宋体" w:cs="宋体"/>
          <w:b/>
          <w:bCs/>
          <w:sz w:val="24"/>
        </w:rPr>
        <w:t xml:space="preserve"> 。</w:t>
      </w:r>
      <w:r>
        <w:rPr>
          <w:rFonts w:hint="eastAsia" w:ascii="宋体" w:hAnsi="宋体" w:cs="宋体"/>
          <w:sz w:val="24"/>
          <w:shd w:val="clear" w:color="auto" w:fill="FFFFFF"/>
        </w:rPr>
        <w:t>详见</w:t>
      </w:r>
      <w:r>
        <w:rPr>
          <w:rFonts w:hint="eastAsia" w:ascii="宋体" w:hAnsi="宋体" w:cs="宋体"/>
          <w:sz w:val="24"/>
          <w:shd w:val="clear" w:color="auto" w:fill="FFFFFF"/>
          <w:lang w:eastAsia="zh-CN"/>
        </w:rPr>
        <w:t>采购公告</w:t>
      </w:r>
      <w:r>
        <w:rPr>
          <w:rFonts w:hint="eastAsia" w:ascii="宋体" w:hAnsi="宋体" w:cs="宋体"/>
          <w:sz w:val="24"/>
          <w:shd w:val="clear" w:color="auto" w:fill="FFFFFF"/>
        </w:rPr>
        <w:t>或更正公告（若有），若不一致，以更正公告（若有）为准。采购文件的提供期限与</w:t>
      </w:r>
      <w:r>
        <w:rPr>
          <w:rFonts w:hint="eastAsia" w:ascii="宋体" w:hAnsi="宋体" w:cs="宋体"/>
          <w:sz w:val="24"/>
          <w:shd w:val="clear" w:color="auto" w:fill="FFFFFF"/>
          <w:lang w:eastAsia="zh-CN"/>
        </w:rPr>
        <w:t>采购公告</w:t>
      </w:r>
      <w:r>
        <w:rPr>
          <w:rFonts w:hint="eastAsia" w:ascii="宋体" w:hAnsi="宋体" w:cs="宋体"/>
          <w:sz w:val="24"/>
          <w:shd w:val="clear" w:color="auto" w:fill="FFFFFF"/>
        </w:rPr>
        <w:t>的公告期限保持一致。</w:t>
      </w:r>
    </w:p>
    <w:p w14:paraId="655F15A4">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cs="宋体"/>
          <w:kern w:val="0"/>
          <w:sz w:val="24"/>
        </w:rPr>
      </w:pPr>
      <w:r>
        <w:rPr>
          <w:rFonts w:hint="eastAsia" w:ascii="宋体" w:hAnsi="宋体" w:cs="宋体"/>
          <w:sz w:val="24"/>
          <w:shd w:val="clear" w:color="auto" w:fill="FFFFFF"/>
        </w:rPr>
        <w:t>7.2获取地点及方式：</w:t>
      </w:r>
      <w:r>
        <w:rPr>
          <w:rFonts w:hint="eastAsia" w:ascii="宋体" w:hAnsi="宋体" w:cs="宋体"/>
          <w:kern w:val="0"/>
          <w:sz w:val="24"/>
        </w:rPr>
        <w:fldChar w:fldCharType="begin"/>
      </w:r>
      <w:r>
        <w:rPr>
          <w:rFonts w:hint="eastAsia" w:ascii="宋体" w:hAnsi="宋体" w:cs="宋体"/>
          <w:kern w:val="0"/>
          <w:sz w:val="24"/>
        </w:rPr>
        <w:instrText xml:space="preserve"> HYPERLINK "mailto:在规定时间内，凡有意参加本项目的供应商可下载附件《招标（采购）文件购买登记表》填写并加盖报名供应商公章鲜章后将扫描件发送到邮箱fjjrzb@fjjrzb.com或者到现场受理报名。" </w:instrText>
      </w:r>
      <w:r>
        <w:rPr>
          <w:rFonts w:hint="eastAsia" w:ascii="宋体" w:hAnsi="宋体" w:cs="宋体"/>
          <w:kern w:val="0"/>
          <w:sz w:val="24"/>
        </w:rPr>
        <w:fldChar w:fldCharType="separate"/>
      </w:r>
      <w:r>
        <w:rPr>
          <w:rFonts w:hint="eastAsia" w:ascii="宋体" w:hAnsi="宋体" w:cs="宋体"/>
          <w:kern w:val="0"/>
          <w:sz w:val="24"/>
        </w:rPr>
        <w:t>在规定时间内（周末、</w:t>
      </w:r>
      <w:r>
        <w:rPr>
          <w:rFonts w:hint="eastAsia" w:ascii="宋体" w:hAnsi="宋体" w:cs="宋体"/>
          <w:kern w:val="0"/>
          <w:sz w:val="24"/>
          <w:lang w:val="en-US" w:eastAsia="zh-CN"/>
        </w:rPr>
        <w:t>国家</w:t>
      </w:r>
      <w:r>
        <w:rPr>
          <w:rFonts w:hint="eastAsia" w:ascii="宋体" w:hAnsi="宋体" w:cs="宋体"/>
          <w:kern w:val="0"/>
          <w:sz w:val="24"/>
        </w:rPr>
        <w:t>法定节假日除外），凡有意参加本项目的供应商</w:t>
      </w:r>
      <w:r>
        <w:rPr>
          <w:rFonts w:hint="eastAsia" w:ascii="宋体" w:hAnsi="宋体" w:cs="宋体"/>
          <w:sz w:val="24"/>
          <w:shd w:val="clear" w:color="auto" w:fill="FFFFFF"/>
        </w:rPr>
        <w:t>应通过</w:t>
      </w:r>
      <w:r>
        <w:rPr>
          <w:rFonts w:hint="eastAsia" w:ascii="宋体" w:hAnsi="宋体" w:eastAsia="宋体" w:cs="宋体"/>
          <w:b w:val="0"/>
          <w:bCs/>
          <w:color w:val="auto"/>
          <w:sz w:val="24"/>
          <w:szCs w:val="24"/>
          <w:highlight w:val="none"/>
        </w:rPr>
        <w:t>工采通平台</w:t>
      </w:r>
      <w:r>
        <w:rPr>
          <w:rFonts w:hint="eastAsia" w:ascii="宋体" w:hAnsi="宋体" w:cs="宋体"/>
          <w:kern w:val="0"/>
          <w:sz w:val="24"/>
        </w:rPr>
        <w:t>下载附件《招标（采购）文件购买登记表》填写并加盖报名供应商公章后将扫描件发送到邮箱</w:t>
      </w:r>
      <w:r>
        <w:rPr>
          <w:rFonts w:hint="eastAsia" w:ascii="宋体" w:hAnsi="宋体" w:cs="宋体"/>
          <w:kern w:val="0"/>
          <w:sz w:val="24"/>
          <w:lang w:eastAsia="zh-CN"/>
        </w:rPr>
        <w:t>fjjrzbpt@163.com</w:t>
      </w:r>
      <w:r>
        <w:rPr>
          <w:rFonts w:hint="eastAsia" w:ascii="宋体" w:hAnsi="宋体" w:cs="宋体"/>
          <w:kern w:val="0"/>
          <w:sz w:val="24"/>
        </w:rPr>
        <w:t>或者到现场受理报名。</w:t>
      </w:r>
      <w:r>
        <w:rPr>
          <w:rFonts w:hint="eastAsia" w:ascii="宋体" w:hAnsi="宋体" w:cs="宋体"/>
          <w:kern w:val="0"/>
          <w:sz w:val="24"/>
        </w:rPr>
        <w:fldChar w:fldCharType="end"/>
      </w:r>
    </w:p>
    <w:p w14:paraId="260B17C9">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cs="宋体"/>
          <w:kern w:val="0"/>
          <w:sz w:val="24"/>
        </w:rPr>
      </w:pPr>
      <w:r>
        <w:rPr>
          <w:rFonts w:hint="eastAsia" w:ascii="宋体" w:hAnsi="宋体" w:cs="宋体"/>
          <w:b/>
          <w:bCs/>
          <w:kern w:val="0"/>
          <w:sz w:val="24"/>
        </w:rPr>
        <w:t>注：未通过上述途径获取采购文件的，不予书面通知采购文件更改补充内容等（如有）及不受理响应。</w:t>
      </w:r>
    </w:p>
    <w:p w14:paraId="4E1C1EEA">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20" w:lineRule="exact"/>
        <w:ind w:firstLine="42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.采购文件售价：</w:t>
      </w:r>
      <w:r>
        <w:rPr>
          <w:rFonts w:cs="宋体"/>
          <w:sz w:val="24"/>
          <w:szCs w:val="24"/>
          <w:shd w:val="clear" w:color="auto" w:fill="FFFFFF"/>
        </w:rPr>
        <w:t>纸质采购文件或电子采购文件的售价均为100元人民币/份。纸质采购文件与电子采购文件具有同等法律效力，采购文件售后不退。</w:t>
      </w:r>
    </w:p>
    <w:p w14:paraId="1883F3AF">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.首次响应文件递交截止时间及地点：</w:t>
      </w:r>
    </w:p>
    <w:p w14:paraId="108FC7AA">
      <w:pPr>
        <w:keepNext w:val="0"/>
        <w:keepLines w:val="0"/>
        <w:pageBreakBefore w:val="0"/>
        <w:kinsoku/>
        <w:overflowPunct/>
        <w:topLinePunct w:val="0"/>
        <w:autoSpaceDE/>
        <w:autoSpaceDN/>
        <w:bidi w:val="0"/>
        <w:adjustRightInd w:val="0"/>
        <w:snapToGrid w:val="0"/>
        <w:spacing w:line="420" w:lineRule="exact"/>
        <w:ind w:firstLine="480" w:firstLineChars="200"/>
        <w:textAlignment w:val="auto"/>
        <w:rPr>
          <w:rFonts w:ascii="宋体" w:cs="宋体"/>
          <w:b/>
          <w:bCs/>
          <w:kern w:val="0"/>
        </w:rPr>
      </w:pPr>
      <w:r>
        <w:rPr>
          <w:rFonts w:hint="eastAsia" w:hAnsi="宋体"/>
          <w:sz w:val="24"/>
        </w:rPr>
        <w:t>响应人应于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r>
        <w:rPr>
          <w:rFonts w:hint="eastAsia" w:ascii="宋体" w:hAnsi="宋体" w:cs="宋体"/>
          <w:sz w:val="24"/>
          <w:u w:val="single"/>
          <w:lang w:val="en-US" w:eastAsia="zh-CN"/>
        </w:rPr>
        <w:t xml:space="preserve">  </w:t>
      </w:r>
      <w:r>
        <w:rPr>
          <w:rFonts w:hint="eastAsia" w:ascii="宋体" w:hAnsi="宋体" w:cs="宋体"/>
          <w:sz w:val="24"/>
        </w:rPr>
        <w:t>时</w:t>
      </w:r>
      <w:r>
        <w:rPr>
          <w:rFonts w:hint="eastAsia" w:ascii="宋体" w:hAnsi="宋体" w:cs="宋体"/>
          <w:sz w:val="24"/>
          <w:u w:val="single"/>
          <w:lang w:val="en-US" w:eastAsia="zh-CN"/>
        </w:rPr>
        <w:t xml:space="preserve">  </w:t>
      </w:r>
      <w:r>
        <w:rPr>
          <w:rFonts w:hint="eastAsia" w:ascii="宋体" w:hAnsi="宋体" w:cs="宋体"/>
          <w:sz w:val="24"/>
        </w:rPr>
        <w:t>分</w:t>
      </w:r>
      <w:r>
        <w:rPr>
          <w:rFonts w:hint="eastAsia" w:hAnsi="宋体"/>
          <w:sz w:val="24"/>
        </w:rPr>
        <w:t>（北京时间）前将响应文件递交至</w:t>
      </w:r>
      <w:r>
        <w:rPr>
          <w:rFonts w:hint="eastAsia" w:ascii="宋体" w:hAnsi="宋体" w:cs="宋体"/>
          <w:b/>
          <w:bCs/>
          <w:sz w:val="24"/>
          <w:lang w:eastAsia="zh-CN"/>
        </w:rPr>
        <w:t xml:space="preserve">福建吉瑞招标代理有限公司(福建省莆田市城厢区龙桥街道福兴路521弄2号楼1梯201、202室) </w:t>
      </w:r>
      <w:r>
        <w:rPr>
          <w:rFonts w:hint="eastAsia" w:hAnsi="宋体"/>
          <w:sz w:val="24"/>
        </w:rPr>
        <w:t>，</w:t>
      </w:r>
      <w:r>
        <w:rPr>
          <w:rFonts w:hint="eastAsia" w:hAnsi="宋体"/>
          <w:sz w:val="24"/>
          <w:shd w:val="pct10" w:color="auto" w:fill="FFFFFF"/>
        </w:rPr>
        <w:t>逾期送达的或未密封的响应文件将被拒绝。</w:t>
      </w:r>
    </w:p>
    <w:p w14:paraId="6F66E7C9">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.磋商时间及地点：</w:t>
      </w:r>
    </w:p>
    <w:p w14:paraId="1F3D0D85">
      <w:pPr>
        <w:pStyle w:val="17"/>
        <w:keepNext w:val="0"/>
        <w:keepLines w:val="0"/>
        <w:pageBreakBefore w:val="0"/>
        <w:widowControl/>
        <w:shd w:val="clear" w:color="auto" w:fill="FFFFFF"/>
        <w:kinsoku/>
        <w:overflowPunct/>
        <w:topLinePunct w:val="0"/>
        <w:autoSpaceDE/>
        <w:autoSpaceDN/>
        <w:bidi w:val="0"/>
        <w:spacing w:before="0" w:beforeAutospacing="0" w:after="0" w:afterAutospacing="0" w:line="420" w:lineRule="exact"/>
        <w:ind w:firstLine="420"/>
        <w:textAlignment w:val="auto"/>
        <w:rPr>
          <w:rFonts w:hint="eastAsia" w:ascii="宋体" w:hAnsi="宋体" w:cs="宋体"/>
        </w:rPr>
      </w:pPr>
      <w:r>
        <w:rPr>
          <w:rFonts w:hint="eastAsia" w:hAnsi="宋体"/>
        </w:rPr>
        <w:t>与提交响应文件截止时间的同一时间、同一地点。</w:t>
      </w:r>
      <w:r>
        <w:rPr>
          <w:rFonts w:hint="eastAsia" w:ascii="宋体" w:hAnsi="宋体" w:cs="宋体"/>
          <w:shd w:val="clear" w:color="auto" w:fill="FFFFFF"/>
        </w:rPr>
        <w:t>详见</w:t>
      </w:r>
      <w:r>
        <w:rPr>
          <w:rFonts w:hint="eastAsia" w:cs="宋体"/>
          <w:shd w:val="clear" w:color="auto" w:fill="FFFFFF"/>
          <w:lang w:eastAsia="zh-CN"/>
        </w:rPr>
        <w:t>采购公告</w:t>
      </w:r>
      <w:r>
        <w:rPr>
          <w:rFonts w:hint="eastAsia" w:ascii="宋体" w:hAnsi="宋体" w:cs="宋体"/>
          <w:shd w:val="clear" w:color="auto" w:fill="FFFFFF"/>
        </w:rPr>
        <w:t>或更正公告（若有），若不一致，以更正公告（若有）为准。</w:t>
      </w:r>
    </w:p>
    <w:p w14:paraId="669857C7">
      <w:pPr>
        <w:pStyle w:val="29"/>
        <w:keepNext w:val="0"/>
        <w:keepLines w:val="0"/>
        <w:pageBreakBefore w:val="0"/>
        <w:kinsoku/>
        <w:wordWrap/>
        <w:overflowPunct/>
        <w:topLinePunct w:val="0"/>
        <w:autoSpaceDE/>
        <w:autoSpaceDN/>
        <w:bidi w:val="0"/>
        <w:spacing w:line="42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采购公告</w:t>
      </w:r>
      <w:r>
        <w:rPr>
          <w:rFonts w:hint="eastAsia" w:ascii="宋体" w:hAnsi="宋体" w:eastAsia="宋体" w:cs="宋体"/>
          <w:b/>
          <w:color w:val="auto"/>
          <w:sz w:val="24"/>
          <w:szCs w:val="24"/>
        </w:rPr>
        <w:t>期限：</w:t>
      </w:r>
    </w:p>
    <w:p w14:paraId="73B63300">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color w:val="auto"/>
          <w:sz w:val="24"/>
          <w:szCs w:val="24"/>
        </w:rPr>
        <w:t>自</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公告</w:t>
      </w:r>
      <w:r>
        <w:rPr>
          <w:rFonts w:hint="eastAsia" w:ascii="宋体" w:hAnsi="宋体" w:eastAsia="宋体" w:cs="宋体"/>
          <w:color w:val="auto"/>
          <w:sz w:val="24"/>
          <w:szCs w:val="24"/>
          <w:lang w:eastAsia="zh-CN"/>
        </w:rPr>
        <w:t>发布</w:t>
      </w:r>
      <w:r>
        <w:rPr>
          <w:rFonts w:hint="eastAsia" w:ascii="宋体" w:hAnsi="宋体" w:eastAsia="宋体" w:cs="宋体"/>
          <w:color w:val="auto"/>
          <w:sz w:val="24"/>
          <w:szCs w:val="24"/>
        </w:rPr>
        <w:t>之日起3个工作日。</w:t>
      </w:r>
      <w:bookmarkStart w:id="2" w:name="_Toc8913"/>
      <w:bookmarkStart w:id="3" w:name="_Toc26545"/>
    </w:p>
    <w:p w14:paraId="2652BD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20" w:lineRule="exact"/>
        <w:ind w:left="0" w:right="0" w:firstLine="482" w:firstLineChars="200"/>
        <w:jc w:val="left"/>
        <w:textAlignment w:val="auto"/>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12.采购人：</w:t>
      </w:r>
      <w:r>
        <w:rPr>
          <w:rFonts w:hint="eastAsia" w:ascii="宋体" w:hAnsi="宋体" w:cs="宋体"/>
          <w:b/>
          <w:bCs/>
          <w:i w:val="0"/>
          <w:iCs w:val="0"/>
          <w:caps w:val="0"/>
          <w:color w:val="auto"/>
          <w:spacing w:val="0"/>
          <w:kern w:val="0"/>
          <w:sz w:val="24"/>
          <w:szCs w:val="24"/>
          <w:highlight w:val="none"/>
          <w:shd w:val="clear" w:color="auto" w:fill="FFFFFF"/>
          <w:lang w:val="en-US" w:eastAsia="zh-CN" w:bidi="ar"/>
        </w:rPr>
        <w:t>莆田学院附属医院湄洲岛分院(湄洲岛卫生院)</w:t>
      </w:r>
    </w:p>
    <w:p w14:paraId="6E446B00">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highlight w:val="none"/>
        </w:rPr>
        <w:t>址：</w:t>
      </w:r>
      <w:r>
        <w:rPr>
          <w:rFonts w:hint="eastAsia" w:ascii="宋体" w:hAnsi="宋体" w:eastAsia="宋体" w:cs="宋体"/>
          <w:color w:val="auto"/>
          <w:spacing w:val="0"/>
          <w:sz w:val="24"/>
          <w:szCs w:val="24"/>
          <w:highlight w:val="none"/>
          <w:lang w:eastAsia="zh-CN"/>
        </w:rPr>
        <w:t>莆田市湄洲岛湄洲镇寨下村</w:t>
      </w:r>
    </w:p>
    <w:p w14:paraId="79D99A35">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邮编：351154</w:t>
      </w:r>
    </w:p>
    <w:p w14:paraId="6D3F7973">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b w:val="0"/>
          <w:bCs w:val="0"/>
          <w:color w:val="000000"/>
          <w:sz w:val="24"/>
          <w:szCs w:val="24"/>
          <w:highlight w:val="none"/>
          <w:u w:val="none"/>
          <w:lang w:eastAsia="zh-CN"/>
        </w:rPr>
        <w:t>卓</w:t>
      </w:r>
      <w:r>
        <w:rPr>
          <w:rFonts w:hint="eastAsia" w:ascii="宋体" w:hAnsi="宋体" w:cs="宋体"/>
          <w:b w:val="0"/>
          <w:bCs w:val="0"/>
          <w:color w:val="000000"/>
          <w:sz w:val="24"/>
          <w:szCs w:val="24"/>
          <w:highlight w:val="none"/>
          <w:u w:val="none"/>
          <w:lang w:val="en-US" w:eastAsia="zh-CN"/>
        </w:rPr>
        <w:t>先生</w:t>
      </w:r>
    </w:p>
    <w:p w14:paraId="09B791FB">
      <w:pPr>
        <w:pStyle w:val="29"/>
        <w:keepNext w:val="0"/>
        <w:keepLines w:val="0"/>
        <w:pageBreakBefore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b w:val="0"/>
          <w:bCs w:val="0"/>
          <w:color w:val="000000"/>
          <w:sz w:val="24"/>
          <w:szCs w:val="24"/>
          <w:highlight w:val="none"/>
          <w:u w:val="none"/>
          <w:lang w:eastAsia="zh-CN"/>
        </w:rPr>
        <w:t>18750018173</w:t>
      </w:r>
    </w:p>
    <w:p w14:paraId="5CD43A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20" w:lineRule="exact"/>
        <w:ind w:left="0" w:right="0" w:firstLine="482" w:firstLineChars="200"/>
        <w:jc w:val="left"/>
        <w:textAlignment w:val="auto"/>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13.代理机构：福建吉瑞招标代理有限公司</w:t>
      </w:r>
    </w:p>
    <w:p w14:paraId="2050F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2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地址：福建省莆田市城厢区龙桥街道福兴路521弄2号楼1梯201、202室</w:t>
      </w:r>
    </w:p>
    <w:p w14:paraId="32CD87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2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邮编：351100</w:t>
      </w:r>
    </w:p>
    <w:p w14:paraId="4022E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20" w:lineRule="exact"/>
        <w:ind w:left="0" w:right="0" w:firstLine="480" w:firstLineChars="200"/>
        <w:jc w:val="left"/>
        <w:textAlignment w:val="auto"/>
        <w:rPr>
          <w:rFonts w:hint="default" w:ascii="宋体" w:hAnsi="宋体" w:cs="宋体" w:eastAsiaTheme="minorEastAsia"/>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联系人：郑女士</w:t>
      </w:r>
      <w:r>
        <w:rPr>
          <w:rFonts w:hint="eastAsia" w:ascii="宋体" w:hAnsi="宋体" w:cs="宋体"/>
          <w:i w:val="0"/>
          <w:iCs w:val="0"/>
          <w:caps w:val="0"/>
          <w:color w:val="auto"/>
          <w:spacing w:val="0"/>
          <w:kern w:val="0"/>
          <w:sz w:val="24"/>
          <w:szCs w:val="24"/>
          <w:highlight w:val="none"/>
          <w:shd w:val="clear" w:color="auto" w:fill="FFFFFF"/>
          <w:lang w:val="en-US" w:eastAsia="zh-CN" w:bidi="ar"/>
        </w:rPr>
        <w:t>/廖</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女士</w:t>
      </w:r>
    </w:p>
    <w:p w14:paraId="6D59C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2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联系电话：17705940968</w:t>
      </w:r>
    </w:p>
    <w:p w14:paraId="1AF88828">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20" w:lineRule="exact"/>
        <w:textAlignment w:val="auto"/>
        <w:rPr>
          <w:rFonts w:cs="宋体"/>
          <w:sz w:val="24"/>
          <w:szCs w:val="24"/>
        </w:rPr>
      </w:pPr>
      <w:r>
        <w:rPr>
          <w:rFonts w:cs="宋体"/>
          <w:sz w:val="24"/>
          <w:szCs w:val="24"/>
          <w:shd w:val="clear" w:color="auto" w:fill="FFFFFF"/>
        </w:rPr>
        <w:t>附1：提交响应保证金的银行账户信息</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60"/>
      </w:tblGrid>
      <w:tr w14:paraId="05E2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7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B418F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20" w:lineRule="exact"/>
              <w:ind w:left="0" w:right="0" w:firstLine="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银行账户</w:t>
            </w:r>
          </w:p>
        </w:tc>
      </w:tr>
      <w:tr w14:paraId="3771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45A4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20" w:lineRule="exact"/>
              <w:ind w:left="0" w:right="0" w:firstLine="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开户名称：福建吉瑞招标代理有限公司</w:t>
            </w:r>
          </w:p>
        </w:tc>
      </w:tr>
      <w:tr w14:paraId="72B1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E2C5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20" w:lineRule="exact"/>
              <w:ind w:left="0" w:right="0" w:firstLine="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开户银行：</w:t>
            </w:r>
            <w:r>
              <w:rPr>
                <w:rFonts w:hint="eastAsia" w:asciiTheme="minorHAnsi" w:hAnsiTheme="minorHAnsi" w:eastAsiaTheme="minorEastAsia" w:cstheme="minorBidi"/>
                <w:bCs/>
                <w:color w:val="auto"/>
                <w:kern w:val="0"/>
                <w:sz w:val="24"/>
                <w:szCs w:val="24"/>
                <w:highlight w:val="none"/>
                <w:lang w:val="en-US" w:eastAsia="zh-CN" w:bidi="ar"/>
              </w:rPr>
              <w:t>中国工商银行莆田市分行国际业务部</w:t>
            </w:r>
          </w:p>
        </w:tc>
      </w:tr>
      <w:tr w14:paraId="6217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E4149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20" w:lineRule="exact"/>
              <w:ind w:left="0" w:right="0" w:firstLine="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银行账号：</w:t>
            </w:r>
            <w:r>
              <w:rPr>
                <w:rFonts w:hint="eastAsia" w:ascii="宋体" w:hAnsi="宋体" w:eastAsia="宋体" w:cs="Times New Roman"/>
                <w:bCs/>
                <w:color w:val="auto"/>
                <w:kern w:val="0"/>
                <w:sz w:val="24"/>
                <w:szCs w:val="24"/>
                <w:highlight w:val="none"/>
                <w:lang w:val="en-US" w:eastAsia="zh-CN" w:bidi="ar"/>
              </w:rPr>
              <w:t>1405 0106 1960 0008 458</w:t>
            </w:r>
          </w:p>
        </w:tc>
      </w:tr>
      <w:tr w14:paraId="7090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F3DE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20" w:lineRule="exact"/>
              <w:ind w:left="0" w:right="0" w:firstLine="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特别提示</w:t>
            </w:r>
          </w:p>
        </w:tc>
      </w:tr>
      <w:tr w14:paraId="7F27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E85E2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20" w:lineRule="exact"/>
              <w:ind w:left="0" w:right="0" w:firstLine="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1、请供应商务必认真核对账户信息，将</w:t>
            </w:r>
            <w:r>
              <w:rPr>
                <w:rFonts w:hint="eastAsia" w:ascii="宋体" w:hAnsi="宋体" w:cs="宋体" w:eastAsiaTheme="minorEastAsia"/>
                <w:i w:val="0"/>
                <w:iCs w:val="0"/>
                <w:caps w:val="0"/>
                <w:color w:val="auto"/>
                <w:spacing w:val="0"/>
                <w:kern w:val="0"/>
                <w:sz w:val="24"/>
                <w:szCs w:val="24"/>
                <w:highlight w:val="none"/>
                <w:lang w:val="en-US" w:eastAsia="zh-CN" w:bidi="ar"/>
              </w:rPr>
              <w:t>响应保证金</w:t>
            </w:r>
            <w:r>
              <w:rPr>
                <w:rFonts w:hint="eastAsia" w:ascii="宋体" w:hAnsi="宋体" w:eastAsia="宋体" w:cs="宋体"/>
                <w:i w:val="0"/>
                <w:iCs w:val="0"/>
                <w:caps w:val="0"/>
                <w:color w:val="auto"/>
                <w:spacing w:val="0"/>
                <w:kern w:val="0"/>
                <w:sz w:val="24"/>
                <w:szCs w:val="24"/>
                <w:highlight w:val="none"/>
                <w:lang w:val="en-US" w:eastAsia="zh-CN" w:bidi="ar"/>
              </w:rPr>
              <w:t>款项汇入对应账户，并自行承担因款项汇错而产生的一切后果。</w:t>
            </w:r>
          </w:p>
          <w:p w14:paraId="65346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20" w:lineRule="exact"/>
              <w:ind w:left="0" w:right="0" w:firstLine="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2、请供应商在转账或电汇的凭证上务必按照以下格式注明，以便核对：“（项目编号：***、合同包：***）的</w:t>
            </w:r>
            <w:r>
              <w:rPr>
                <w:rFonts w:hint="eastAsia" w:ascii="宋体" w:hAnsi="宋体" w:cs="宋体" w:eastAsiaTheme="minorEastAsia"/>
                <w:i w:val="0"/>
                <w:iCs w:val="0"/>
                <w:caps w:val="0"/>
                <w:color w:val="auto"/>
                <w:spacing w:val="0"/>
                <w:kern w:val="0"/>
                <w:sz w:val="24"/>
                <w:szCs w:val="24"/>
                <w:highlight w:val="none"/>
                <w:lang w:val="en-US" w:eastAsia="zh-CN" w:bidi="ar"/>
              </w:rPr>
              <w:t>响应保证金</w:t>
            </w:r>
            <w:r>
              <w:rPr>
                <w:rFonts w:hint="eastAsia" w:ascii="宋体" w:hAnsi="宋体" w:eastAsia="宋体" w:cs="宋体"/>
                <w:i w:val="0"/>
                <w:iCs w:val="0"/>
                <w:caps w:val="0"/>
                <w:color w:val="auto"/>
                <w:spacing w:val="0"/>
                <w:kern w:val="0"/>
                <w:sz w:val="24"/>
                <w:szCs w:val="24"/>
                <w:highlight w:val="none"/>
                <w:lang w:val="en-US" w:eastAsia="zh-CN" w:bidi="ar"/>
              </w:rPr>
              <w:t>”。</w:t>
            </w:r>
          </w:p>
        </w:tc>
      </w:tr>
    </w:tbl>
    <w:p w14:paraId="2D665089">
      <w:pPr>
        <w:pStyle w:val="29"/>
        <w:keepNext w:val="0"/>
        <w:keepLines w:val="0"/>
        <w:pageBreakBefore w:val="0"/>
        <w:kinsoku/>
        <w:wordWrap/>
        <w:overflowPunct/>
        <w:topLinePunct w:val="0"/>
        <w:bidi w:val="0"/>
        <w:spacing w:line="360" w:lineRule="exact"/>
        <w:jc w:val="both"/>
        <w:outlineLvl w:val="0"/>
        <w:rPr>
          <w:b/>
          <w:color w:val="auto"/>
          <w:sz w:val="36"/>
        </w:rPr>
      </w:pPr>
    </w:p>
    <w:p w14:paraId="4F7C47AA">
      <w:pPr>
        <w:keepNext w:val="0"/>
        <w:keepLines w:val="0"/>
        <w:pageBreakBefore w:val="0"/>
        <w:kinsoku/>
        <w:wordWrap/>
        <w:overflowPunct/>
        <w:topLinePunct w:val="0"/>
        <w:bidi w:val="0"/>
        <w:spacing w:line="360" w:lineRule="exact"/>
        <w:rPr>
          <w:b/>
          <w:color w:val="auto"/>
          <w:sz w:val="36"/>
        </w:rPr>
      </w:pPr>
      <w:r>
        <w:rPr>
          <w:b/>
          <w:color w:val="auto"/>
          <w:sz w:val="36"/>
        </w:rPr>
        <w:br w:type="page"/>
      </w:r>
    </w:p>
    <w:p w14:paraId="63D6F89B">
      <w:pPr>
        <w:pStyle w:val="29"/>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color w:val="auto"/>
          <w:sz w:val="24"/>
          <w:szCs w:val="24"/>
        </w:rPr>
      </w:pPr>
      <w:r>
        <w:rPr>
          <w:rFonts w:hint="eastAsia"/>
          <w:b/>
          <w:color w:val="auto"/>
          <w:sz w:val="36"/>
        </w:rPr>
        <w:t>第二章</w:t>
      </w:r>
      <w:r>
        <w:rPr>
          <w:rFonts w:hint="eastAsia"/>
          <w:b/>
          <w:color w:val="auto"/>
          <w:sz w:val="36"/>
          <w:lang w:val="en-US" w:eastAsia="zh-CN"/>
        </w:rPr>
        <w:t xml:space="preserve"> </w:t>
      </w:r>
      <w:r>
        <w:rPr>
          <w:rFonts w:hint="eastAsia"/>
          <w:b/>
          <w:color w:val="auto"/>
          <w:sz w:val="36"/>
        </w:rPr>
        <w:t>竞争性磋商须知</w:t>
      </w:r>
      <w:bookmarkEnd w:id="2"/>
      <w:bookmarkEnd w:id="3"/>
    </w:p>
    <w:p w14:paraId="7553155C">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第1节  竞争性磋商须知前附表</w:t>
      </w:r>
    </w:p>
    <w:p w14:paraId="3A5C9476">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一、竞争性磋商须知前附表</w:t>
      </w:r>
    </w:p>
    <w:p w14:paraId="18F70424">
      <w:pPr>
        <w:pStyle w:val="29"/>
        <w:keepNext w:val="0"/>
        <w:keepLines w:val="0"/>
        <w:pageBreakBefore w:val="0"/>
        <w:kinsoku/>
        <w:wordWrap/>
        <w:overflowPunct/>
        <w:topLinePunct w:val="0"/>
        <w:autoSpaceDE/>
        <w:autoSpaceDN/>
        <w:bidi w:val="0"/>
        <w:adjustRightInd/>
        <w:snapToGrid/>
        <w:spacing w:line="320" w:lineRule="exact"/>
        <w:ind w:firstLine="48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竞争性磋商须知前附表是对竞争性磋商须知的补充和细化，二者如有矛盾，以前附表中的要求和规定为准</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1"/>
        <w:gridCol w:w="734"/>
        <w:gridCol w:w="8271"/>
      </w:tblGrid>
      <w:tr w14:paraId="0EA92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7995DE18">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项号</w:t>
            </w:r>
          </w:p>
        </w:tc>
        <w:tc>
          <w:tcPr>
            <w:tcW w:w="734" w:type="dxa"/>
          </w:tcPr>
          <w:p w14:paraId="7F81D6F1">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条款号</w:t>
            </w:r>
          </w:p>
        </w:tc>
        <w:tc>
          <w:tcPr>
            <w:tcW w:w="8271" w:type="dxa"/>
          </w:tcPr>
          <w:p w14:paraId="702CBA64">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编列内容</w:t>
            </w:r>
          </w:p>
        </w:tc>
      </w:tr>
      <w:tr w14:paraId="5E65E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0CC23D1E">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w:t>
            </w:r>
          </w:p>
        </w:tc>
        <w:tc>
          <w:tcPr>
            <w:tcW w:w="734" w:type="dxa"/>
          </w:tcPr>
          <w:p w14:paraId="61E8DD1C">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3.2.1</w:t>
            </w:r>
          </w:p>
        </w:tc>
        <w:tc>
          <w:tcPr>
            <w:tcW w:w="8271" w:type="dxa"/>
          </w:tcPr>
          <w:p w14:paraId="13283CDF">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供应商的资格要求：见</w:t>
            </w:r>
            <w:r>
              <w:rPr>
                <w:rFonts w:hint="eastAsia" w:asciiTheme="minorEastAsia" w:hAnsiTheme="minorEastAsia" w:cstheme="minorEastAsia"/>
                <w:b/>
                <w:color w:val="auto"/>
                <w:sz w:val="24"/>
                <w:szCs w:val="24"/>
                <w:lang w:eastAsia="zh-CN"/>
              </w:rPr>
              <w:t>采购文件</w:t>
            </w:r>
            <w:r>
              <w:rPr>
                <w:rFonts w:hint="eastAsia" w:asciiTheme="minorEastAsia" w:hAnsiTheme="minorEastAsia" w:eastAsiaTheme="minorEastAsia" w:cstheme="minorEastAsia"/>
                <w:b/>
                <w:color w:val="auto"/>
                <w:sz w:val="24"/>
                <w:szCs w:val="24"/>
              </w:rPr>
              <w:t>第一章“采购公告/采购邀请书”</w:t>
            </w:r>
          </w:p>
          <w:p w14:paraId="12AB36B0">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（1）资格证明文件资料要求：</w:t>
            </w:r>
          </w:p>
          <w:p w14:paraId="4D02A427">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color w:val="auto"/>
                <w:sz w:val="24"/>
                <w:szCs w:val="24"/>
                <w:lang w:eastAsia="zh-CN"/>
              </w:rPr>
              <w:t>合同包1、合同包2、合同包3</w:t>
            </w:r>
            <w:r>
              <w:rPr>
                <w:rFonts w:hint="eastAsia" w:asciiTheme="minorEastAsia" w:hAnsiTheme="minorEastAsia" w:eastAsiaTheme="minorEastAsia" w:cstheme="minorEastAsia"/>
                <w:b/>
                <w:color w:val="auto"/>
                <w:sz w:val="24"/>
                <w:szCs w:val="24"/>
              </w:rPr>
              <w:t>：</w:t>
            </w:r>
          </w:p>
          <w:tbl>
            <w:tblPr>
              <w:tblStyle w:val="2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1"/>
              <w:gridCol w:w="1264"/>
              <w:gridCol w:w="6302"/>
            </w:tblGrid>
            <w:tr w14:paraId="466F5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02737978">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序号</w:t>
                  </w:r>
                </w:p>
              </w:tc>
              <w:tc>
                <w:tcPr>
                  <w:tcW w:w="785" w:type="pct"/>
                </w:tcPr>
                <w:p w14:paraId="3CD458CC">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资格审查要求概况</w:t>
                  </w:r>
                </w:p>
              </w:tc>
              <w:tc>
                <w:tcPr>
                  <w:tcW w:w="3914" w:type="pct"/>
                </w:tcPr>
                <w:p w14:paraId="6B6496A4">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评审点具体描述</w:t>
                  </w:r>
                </w:p>
              </w:tc>
            </w:tr>
            <w:tr w14:paraId="5D197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5D39E5CB">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w:t>
                  </w:r>
                </w:p>
              </w:tc>
              <w:tc>
                <w:tcPr>
                  <w:tcW w:w="785" w:type="pct"/>
                </w:tcPr>
                <w:p w14:paraId="1D878586">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磋商响应声明</w:t>
                  </w:r>
                </w:p>
              </w:tc>
              <w:tc>
                <w:tcPr>
                  <w:tcW w:w="3914" w:type="pct"/>
                </w:tcPr>
                <w:p w14:paraId="4561CB59">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详见声明函</w:t>
                  </w:r>
                </w:p>
              </w:tc>
            </w:tr>
            <w:tr w14:paraId="73BBB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79988AE7">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w:t>
                  </w:r>
                </w:p>
              </w:tc>
              <w:tc>
                <w:tcPr>
                  <w:tcW w:w="785" w:type="pct"/>
                </w:tcPr>
                <w:p w14:paraId="48142403">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单位负责人授权书</w:t>
                  </w:r>
                </w:p>
              </w:tc>
              <w:tc>
                <w:tcPr>
                  <w:tcW w:w="3914" w:type="pct"/>
                </w:tcPr>
                <w:p w14:paraId="70CD7833">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293E0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561F8922">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w:t>
                  </w:r>
                </w:p>
              </w:tc>
              <w:tc>
                <w:tcPr>
                  <w:tcW w:w="785" w:type="pct"/>
                </w:tcPr>
                <w:p w14:paraId="71A31236">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营业执照等证明文件</w:t>
                  </w:r>
                </w:p>
              </w:tc>
              <w:tc>
                <w:tcPr>
                  <w:tcW w:w="3914" w:type="pct"/>
                </w:tcPr>
                <w:p w14:paraId="111B9F32">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2E32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18D7C279">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4</w:t>
                  </w:r>
                </w:p>
              </w:tc>
              <w:tc>
                <w:tcPr>
                  <w:tcW w:w="785" w:type="pct"/>
                </w:tcPr>
                <w:p w14:paraId="58CC431C">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提供财务状况报告（财务报告、或资信证明）</w:t>
                  </w:r>
                </w:p>
              </w:tc>
              <w:tc>
                <w:tcPr>
                  <w:tcW w:w="3914" w:type="pct"/>
                </w:tcPr>
                <w:p w14:paraId="23FD7C22">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①供应商提供的财务报告复印件（成立年限按照提交响应文件截止时间推算）应符合下列规定：a.成立年限满1年及以上的供应商，</w:t>
                  </w:r>
                  <w:r>
                    <w:rPr>
                      <w:rFonts w:hint="eastAsia" w:asciiTheme="minorEastAsia" w:hAnsiTheme="minorEastAsia" w:cstheme="minorEastAsia"/>
                      <w:b w:val="0"/>
                      <w:bCs/>
                      <w:color w:val="auto"/>
                      <w:sz w:val="24"/>
                      <w:szCs w:val="24"/>
                      <w:lang w:eastAsia="zh-CN"/>
                    </w:rPr>
                    <w:t>提供经审计的2023年度或2024年度的年度财务报告</w:t>
                  </w:r>
                  <w:r>
                    <w:rPr>
                      <w:rFonts w:hint="eastAsia" w:asciiTheme="minorEastAsia" w:hAnsiTheme="minorEastAsia" w:eastAsiaTheme="minorEastAsia" w:cstheme="minorEastAsia"/>
                      <w:b w:val="0"/>
                      <w:bCs/>
                      <w:color w:val="auto"/>
                      <w:sz w:val="24"/>
                      <w:szCs w:val="24"/>
                    </w:rPr>
                    <w:t>。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1907C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6AE485B4">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5</w:t>
                  </w:r>
                </w:p>
              </w:tc>
              <w:tc>
                <w:tcPr>
                  <w:tcW w:w="785" w:type="pct"/>
                </w:tcPr>
                <w:p w14:paraId="5C11CA0E">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依法缴纳税收证明材料</w:t>
                  </w:r>
                </w:p>
              </w:tc>
              <w:tc>
                <w:tcPr>
                  <w:tcW w:w="3914" w:type="pct"/>
                </w:tcPr>
                <w:p w14:paraId="7B046FA5">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2F7DF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7AF96016">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6</w:t>
                  </w:r>
                </w:p>
              </w:tc>
              <w:tc>
                <w:tcPr>
                  <w:tcW w:w="785" w:type="pct"/>
                </w:tcPr>
                <w:p w14:paraId="5F47712B">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依法缴纳社会保障资金证明材料</w:t>
                  </w:r>
                </w:p>
              </w:tc>
              <w:tc>
                <w:tcPr>
                  <w:tcW w:w="3914" w:type="pct"/>
                </w:tcPr>
                <w:p w14:paraId="7A3DB036">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4D756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5E1051ED">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7</w:t>
                  </w:r>
                </w:p>
              </w:tc>
              <w:tc>
                <w:tcPr>
                  <w:tcW w:w="785" w:type="pct"/>
                </w:tcPr>
                <w:p w14:paraId="336C3FFB">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具备履行合同所必需设备和专业技术能力的声明函(若有)</w:t>
                  </w:r>
                </w:p>
              </w:tc>
              <w:tc>
                <w:tcPr>
                  <w:tcW w:w="3914" w:type="pct"/>
                </w:tcPr>
                <w:p w14:paraId="406B09A8">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6304D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2C92E1F1">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8</w:t>
                  </w:r>
                </w:p>
              </w:tc>
              <w:tc>
                <w:tcPr>
                  <w:tcW w:w="785" w:type="pct"/>
                </w:tcPr>
                <w:p w14:paraId="066F5AE9">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参加采购活动前三年内在经营活动中没有重大违法记录的声明</w:t>
                  </w:r>
                </w:p>
              </w:tc>
              <w:tc>
                <w:tcPr>
                  <w:tcW w:w="3914" w:type="pct"/>
                </w:tcPr>
                <w:p w14:paraId="08E7C3EA">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B83B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3FE9B57B">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9</w:t>
                  </w:r>
                </w:p>
              </w:tc>
              <w:tc>
                <w:tcPr>
                  <w:tcW w:w="785" w:type="pct"/>
                </w:tcPr>
                <w:p w14:paraId="57AC9058">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中小企业声明函（以资格条件落实中小企业扶持政策时适用 ）</w:t>
                  </w:r>
                </w:p>
              </w:tc>
              <w:tc>
                <w:tcPr>
                  <w:tcW w:w="3914" w:type="pct"/>
                </w:tcPr>
                <w:p w14:paraId="6AC22674">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w:t>
                  </w:r>
                  <w:r>
                    <w:rPr>
                      <w:rFonts w:hint="eastAsia" w:asciiTheme="minorEastAsia" w:hAnsiTheme="minorEastAsia" w:cstheme="minorEastAsia"/>
                      <w:b w:val="0"/>
                      <w:bCs/>
                      <w:color w:val="auto"/>
                      <w:sz w:val="24"/>
                      <w:szCs w:val="24"/>
                      <w:lang w:val="en-US" w:eastAsia="zh-CN"/>
                    </w:rPr>
                    <w:t>为“工业”</w:t>
                  </w:r>
                  <w:r>
                    <w:rPr>
                      <w:rFonts w:hint="eastAsia" w:asciiTheme="minorEastAsia" w:hAnsiTheme="minorEastAsia" w:eastAsiaTheme="minorEastAsia" w:cstheme="minorEastAsia"/>
                      <w:b w:val="0"/>
                      <w:bCs/>
                      <w:color w:val="auto"/>
                      <w:sz w:val="24"/>
                      <w:szCs w:val="24"/>
                    </w:rPr>
                    <w:t>。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09EC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2D7127D0">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10</w:t>
                  </w:r>
                </w:p>
              </w:tc>
              <w:tc>
                <w:tcPr>
                  <w:tcW w:w="785" w:type="pct"/>
                </w:tcPr>
                <w:p w14:paraId="4E8FEF3F">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信用记录查询结果</w:t>
                  </w:r>
                </w:p>
              </w:tc>
              <w:tc>
                <w:tcPr>
                  <w:tcW w:w="3914" w:type="pct"/>
                </w:tcPr>
                <w:p w14:paraId="23898A6F">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w:t>
                  </w:r>
                  <w:r>
                    <w:rPr>
                      <w:rFonts w:hint="eastAsia" w:asciiTheme="minorEastAsia" w:hAnsiTheme="minorEastAsia" w:eastAsia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rPr>
                    <w:t>截止时间)前三年内被列入失信被执行人名单、重大税收违法案件当事人名单、政府采购严重违法失信行为记录名单及其他重大违法记录且相关信用惩戒期限未满的，其资格审查不合格。</w:t>
                  </w:r>
                </w:p>
              </w:tc>
            </w:tr>
            <w:tr w14:paraId="0C1E2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 w:type="pct"/>
                </w:tcPr>
                <w:p w14:paraId="183100AA">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11</w:t>
                  </w:r>
                </w:p>
              </w:tc>
              <w:tc>
                <w:tcPr>
                  <w:tcW w:w="785" w:type="pct"/>
                </w:tcPr>
                <w:p w14:paraId="046188B4">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联合体协议（若有）</w:t>
                  </w:r>
                </w:p>
              </w:tc>
              <w:tc>
                <w:tcPr>
                  <w:tcW w:w="3914" w:type="pct"/>
                </w:tcPr>
                <w:p w14:paraId="690DDEBC">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32A78F6D">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（2）特定资格条件：</w:t>
            </w:r>
          </w:p>
          <w:p w14:paraId="567D3F86">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
                <w:color w:val="auto"/>
                <w:sz w:val="24"/>
                <w:szCs w:val="24"/>
                <w:highlight w:val="none"/>
                <w:lang w:eastAsia="zh-CN"/>
              </w:rPr>
              <w:t>合同包1、合同包2、合同包3</w:t>
            </w:r>
            <w:r>
              <w:rPr>
                <w:rFonts w:hint="eastAsia" w:asciiTheme="minorEastAsia" w:hAnsiTheme="minorEastAsia" w:eastAsiaTheme="minorEastAsia" w:cstheme="minorEastAsia"/>
                <w:b/>
                <w:color w:val="auto"/>
                <w:sz w:val="24"/>
                <w:szCs w:val="24"/>
                <w:highlight w:val="none"/>
              </w:rPr>
              <w:t>：</w:t>
            </w:r>
          </w:p>
          <w:tbl>
            <w:tblPr>
              <w:tblStyle w:val="20"/>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38"/>
              <w:gridCol w:w="5797"/>
            </w:tblGrid>
            <w:tr w14:paraId="0C6F7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2" w:type="pct"/>
                </w:tcPr>
                <w:p w14:paraId="1A2A0B80">
                  <w:pPr>
                    <w:pStyle w:val="29"/>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资格审查要求概况</w:t>
                  </w:r>
                </w:p>
              </w:tc>
              <w:tc>
                <w:tcPr>
                  <w:tcW w:w="3607" w:type="pct"/>
                </w:tcPr>
                <w:p w14:paraId="4453B793">
                  <w:pPr>
                    <w:pStyle w:val="29"/>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评审点具体描述</w:t>
                  </w:r>
                </w:p>
              </w:tc>
            </w:tr>
            <w:tr w14:paraId="5AFC7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2" w:type="pct"/>
                  <w:vAlign w:val="top"/>
                </w:tcPr>
                <w:p w14:paraId="7FB6A567">
                  <w:pPr>
                    <w:pStyle w:val="29"/>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rPr>
                    <w:t>资格承诺函</w:t>
                  </w:r>
                </w:p>
              </w:tc>
              <w:tc>
                <w:tcPr>
                  <w:tcW w:w="3607" w:type="pct"/>
                  <w:vAlign w:val="top"/>
                </w:tcPr>
                <w:p w14:paraId="6578263F">
                  <w:pPr>
                    <w:pStyle w:val="29"/>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lang w:eastAsia="zh-CN"/>
                    </w:rPr>
                    <w:t>根据《福建省财政厅关于印发推行政府采购供应商资格承诺制指导意见的通知》（闽财购〔2024〕6号），参加本项目投标的投标（响应）人提供《政府采购供应商资格承诺函》（格式见附件）的，在投标（响应）文件中可不提供《中华人民共和国政府采购法实施条例》第十七条第一款规定的资格条件证明材料（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投标（响应）人可自行选择是否提供本承诺函，若不提供本承诺函的，应按招标（采购）文件要求提供相应的证明材料。投标（响应）人应对其承诺内容的真实性、合法性、有效性负责，不得作出虚假承诺，承诺不实的，属于提供虚假材料谋取中标（成交），依法追究相关的法律责任。若投标（响应）人同时提交资格证明文件与资格承诺函，则评审专家以资格证明文件资料为准进行评审。</w:t>
                  </w:r>
                </w:p>
              </w:tc>
            </w:tr>
            <w:tr w14:paraId="04F9D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2" w:type="pct"/>
                  <w:vAlign w:val="top"/>
                </w:tcPr>
                <w:p w14:paraId="0CA590A4">
                  <w:pPr>
                    <w:pStyle w:val="29"/>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供应商应符合《医疗器械经营监督管理办法》的规定</w:t>
                  </w:r>
                </w:p>
              </w:tc>
              <w:tc>
                <w:tcPr>
                  <w:tcW w:w="3607" w:type="pct"/>
                  <w:vAlign w:val="top"/>
                </w:tcPr>
                <w:p w14:paraId="06EDDC30">
                  <w:pPr>
                    <w:pStyle w:val="29"/>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供应商为产品制造商的，须提供《医疗器械生产许可证》（</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产品属于二类、三类医疗器械）或第一类医疗器械生产备案凭证（</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产品属于一类医疗器械）；供应商为产品经销商且</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产品属于三类医疗器械的须提供《医疗器械经营许可证》 ，如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产品属于二类医疗器械的，也可以提供《二类医疗器械的经营备案凭证》；</w:t>
                  </w:r>
                </w:p>
              </w:tc>
            </w:tr>
            <w:tr w14:paraId="4FADD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2" w:type="pct"/>
                  <w:vAlign w:val="top"/>
                </w:tcPr>
                <w:p w14:paraId="410815CE">
                  <w:pPr>
                    <w:pStyle w:val="29"/>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产品应符合《医疗器械监督管理条例》的规定</w:t>
                  </w:r>
                </w:p>
              </w:tc>
              <w:tc>
                <w:tcPr>
                  <w:tcW w:w="3607" w:type="pct"/>
                  <w:vAlign w:val="top"/>
                </w:tcPr>
                <w:p w14:paraId="6E4FD738">
                  <w:pPr>
                    <w:pStyle w:val="29"/>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产品属于一类医疗器械的应提供该产品《第一类医疗器械备案凭证》，属于二类、三类医疗器械产品应提供该产品《医疗器械注册证》(如有注册登记表也应提供)。响应产品不属于医疗器械管理范围的应提供不属于医疗器械管理范围的说明及相关证明材料。所有证件必须在有效期内。</w:t>
                  </w:r>
                </w:p>
              </w:tc>
            </w:tr>
          </w:tbl>
          <w:p w14:paraId="3485AF30">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※备注说明</w:t>
            </w:r>
          </w:p>
          <w:p w14:paraId="78CC6B82">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①供应商应根据自身实际情况提供上述资格要求的证明材料，格式可参考</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第五章提供。</w:t>
            </w:r>
          </w:p>
          <w:p w14:paraId="4C5E7822">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②供应商提供的相应证明材料复印件均应符合：内容完整、清晰、整洁，并由供应商加盖其单位公章。</w:t>
            </w:r>
          </w:p>
          <w:p w14:paraId="5F3ED1BF">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③根据采购文件须知前附表1第1项号的“（2）特定资格条件”要求，允许供应商采用资格承诺制的并提供符合要求的资格承诺函，视为满足采购文件的资格要求。</w:t>
            </w:r>
          </w:p>
        </w:tc>
      </w:tr>
      <w:tr w14:paraId="0EDA2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6E08D2DA">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w:t>
            </w:r>
          </w:p>
        </w:tc>
        <w:tc>
          <w:tcPr>
            <w:tcW w:w="734" w:type="dxa"/>
          </w:tcPr>
          <w:p w14:paraId="4303BDEE">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3.2.2</w:t>
            </w:r>
          </w:p>
        </w:tc>
        <w:tc>
          <w:tcPr>
            <w:tcW w:w="8271" w:type="dxa"/>
          </w:tcPr>
          <w:p w14:paraId="7CFB92B7">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是否接受联合体形式的响应磋商：</w:t>
            </w:r>
          </w:p>
          <w:p w14:paraId="3A48FA60">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val="0"/>
                <w:bCs/>
                <w:color w:val="auto"/>
                <w:sz w:val="24"/>
                <w:szCs w:val="24"/>
                <w:lang w:eastAsia="zh-CN"/>
              </w:rPr>
              <w:t>合同包1、合同包2、合同包3</w:t>
            </w:r>
            <w:r>
              <w:rPr>
                <w:rFonts w:hint="eastAsia" w:asciiTheme="minorEastAsia" w:hAnsiTheme="minorEastAsia" w:eastAsiaTheme="minorEastAsia" w:cstheme="minorEastAsia"/>
                <w:b w:val="0"/>
                <w:bCs/>
                <w:color w:val="auto"/>
                <w:sz w:val="24"/>
                <w:szCs w:val="24"/>
              </w:rPr>
              <w:t>：不接受</w:t>
            </w:r>
          </w:p>
        </w:tc>
      </w:tr>
      <w:tr w14:paraId="210E9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56836509">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w:t>
            </w:r>
          </w:p>
        </w:tc>
        <w:tc>
          <w:tcPr>
            <w:tcW w:w="734" w:type="dxa"/>
          </w:tcPr>
          <w:p w14:paraId="44E6DB07">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6.3</w:t>
            </w:r>
          </w:p>
        </w:tc>
        <w:tc>
          <w:tcPr>
            <w:tcW w:w="8271" w:type="dxa"/>
          </w:tcPr>
          <w:p w14:paraId="744D2A64">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是否组织现场考察或召开磋商前答疑会：</w:t>
            </w:r>
          </w:p>
          <w:p w14:paraId="4B867CD2">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val="0"/>
                <w:bCs/>
                <w:color w:val="auto"/>
                <w:sz w:val="24"/>
                <w:szCs w:val="24"/>
                <w:lang w:eastAsia="zh-CN"/>
              </w:rPr>
              <w:t>合同包1、合同包2、合同包3</w:t>
            </w:r>
            <w:r>
              <w:rPr>
                <w:rFonts w:hint="eastAsia" w:asciiTheme="minorEastAsia" w:hAnsiTheme="minorEastAsia" w:eastAsiaTheme="minorEastAsia" w:cstheme="minorEastAsia"/>
                <w:b w:val="0"/>
                <w:bCs/>
                <w:color w:val="auto"/>
                <w:sz w:val="24"/>
                <w:szCs w:val="24"/>
              </w:rPr>
              <w:t>：不组织</w:t>
            </w:r>
          </w:p>
        </w:tc>
      </w:tr>
      <w:tr w14:paraId="49D4E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0" w:hRule="atLeast"/>
        </w:trPr>
        <w:tc>
          <w:tcPr>
            <w:tcW w:w="531" w:type="dxa"/>
          </w:tcPr>
          <w:p w14:paraId="41E03CD0">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4</w:t>
            </w:r>
          </w:p>
        </w:tc>
        <w:tc>
          <w:tcPr>
            <w:tcW w:w="734" w:type="dxa"/>
          </w:tcPr>
          <w:p w14:paraId="1967B0FB">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9.1</w:t>
            </w:r>
          </w:p>
        </w:tc>
        <w:tc>
          <w:tcPr>
            <w:tcW w:w="8271" w:type="dxa"/>
          </w:tcPr>
          <w:p w14:paraId="046D6CFC">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响应文件有效期：首次响应文件提交截止时间起90个日历日。</w:t>
            </w:r>
          </w:p>
        </w:tc>
      </w:tr>
      <w:tr w14:paraId="50B1F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161E5BA5">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5</w:t>
            </w:r>
          </w:p>
        </w:tc>
        <w:tc>
          <w:tcPr>
            <w:tcW w:w="734" w:type="dxa"/>
          </w:tcPr>
          <w:p w14:paraId="6F9B36DA">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10.1</w:t>
            </w:r>
          </w:p>
        </w:tc>
        <w:tc>
          <w:tcPr>
            <w:tcW w:w="8271" w:type="dxa"/>
          </w:tcPr>
          <w:p w14:paraId="7610A404">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color w:val="auto"/>
                <w:sz w:val="24"/>
                <w:szCs w:val="24"/>
              </w:rPr>
              <w:t>提交</w:t>
            </w:r>
            <w:r>
              <w:rPr>
                <w:rFonts w:hint="eastAsia" w:asciiTheme="minorEastAsia" w:hAnsiTheme="minorEastAsia" w:cstheme="minorEastAsia"/>
                <w:b/>
                <w:color w:val="auto"/>
                <w:sz w:val="24"/>
                <w:szCs w:val="24"/>
                <w:lang w:eastAsia="zh-CN"/>
              </w:rPr>
              <w:t>响应保证金</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val="0"/>
                <w:bCs/>
                <w:color w:val="auto"/>
                <w:sz w:val="24"/>
                <w:szCs w:val="24"/>
              </w:rPr>
              <w:t>本项目</w:t>
            </w:r>
            <w:r>
              <w:rPr>
                <w:rFonts w:hint="eastAsia" w:asciiTheme="minorEastAsia" w:hAnsiTheme="minorEastAsia" w:cstheme="minorEastAsia"/>
                <w:b w:val="0"/>
                <w:bCs/>
                <w:color w:val="auto"/>
                <w:sz w:val="24"/>
                <w:szCs w:val="24"/>
                <w:lang w:val="en-US" w:eastAsia="zh-CN"/>
              </w:rPr>
              <w:t>各合同包的</w:t>
            </w:r>
            <w:r>
              <w:rPr>
                <w:rFonts w:hint="eastAsia" w:asciiTheme="minorEastAsia" w:hAnsiTheme="minorEastAsia" w:cstheme="minorEastAsia"/>
                <w:b w:val="0"/>
                <w:bCs/>
                <w:color w:val="auto"/>
                <w:sz w:val="24"/>
                <w:szCs w:val="24"/>
                <w:lang w:eastAsia="zh-CN"/>
              </w:rPr>
              <w:t>响应保证金</w:t>
            </w:r>
            <w:r>
              <w:rPr>
                <w:rFonts w:hint="eastAsia" w:ascii="宋体" w:hAnsi="宋体" w:eastAsia="宋体" w:cs="宋体"/>
                <w:b w:val="0"/>
                <w:bCs/>
                <w:color w:val="auto"/>
                <w:sz w:val="24"/>
                <w:szCs w:val="24"/>
              </w:rPr>
              <w:t>为</w:t>
            </w:r>
            <w:r>
              <w:rPr>
                <w:rFonts w:hint="eastAsia" w:asciiTheme="minorEastAsia" w:hAnsiTheme="minorEastAsia" w:cstheme="minorEastAsia"/>
                <w:b w:val="0"/>
                <w:bCs/>
                <w:color w:val="auto"/>
                <w:sz w:val="24"/>
                <w:szCs w:val="24"/>
                <w:lang w:val="en-US" w:eastAsia="zh-CN"/>
              </w:rPr>
              <w:t>合同包</w:t>
            </w:r>
            <w:r>
              <w:rPr>
                <w:rFonts w:hint="eastAsia" w:ascii="宋体" w:hAnsi="宋体" w:eastAsia="宋体" w:cs="宋体"/>
                <w:b w:val="0"/>
                <w:bCs/>
                <w:color w:val="auto"/>
                <w:sz w:val="24"/>
                <w:szCs w:val="24"/>
                <w:lang w:val="en-US" w:eastAsia="zh-CN"/>
              </w:rPr>
              <w:t>预算金额的1%</w:t>
            </w:r>
            <w:r>
              <w:rPr>
                <w:rFonts w:hint="eastAsia" w:asciiTheme="minorEastAsia" w:hAnsiTheme="minorEastAsia" w:eastAsiaTheme="minorEastAsia" w:cstheme="minorEastAsia"/>
                <w:b w:val="0"/>
                <w:bCs/>
                <w:color w:val="auto"/>
                <w:sz w:val="24"/>
                <w:szCs w:val="24"/>
              </w:rPr>
              <w:t>，提交方式为银行公对公转账方式，须于提交响应文件截止时间前到达指定账户为准，是否到达以指定账户</w:t>
            </w:r>
            <w:r>
              <w:rPr>
                <w:rFonts w:hint="eastAsia" w:asciiTheme="minorEastAsia" w:hAnsiTheme="minorEastAsia" w:eastAsiaTheme="minorEastAsia" w:cstheme="minorEastAsia"/>
                <w:b w:val="0"/>
                <w:bCs/>
                <w:color w:val="auto"/>
                <w:sz w:val="24"/>
                <w:szCs w:val="24"/>
                <w:lang w:eastAsia="zh-CN"/>
              </w:rPr>
              <w:t>银行查询</w:t>
            </w:r>
            <w:r>
              <w:rPr>
                <w:rFonts w:hint="eastAsia" w:asciiTheme="minorEastAsia" w:hAnsiTheme="minorEastAsia" w:eastAsiaTheme="minorEastAsia" w:cstheme="minorEastAsia"/>
                <w:b w:val="0"/>
                <w:bCs/>
                <w:color w:val="auto"/>
                <w:sz w:val="24"/>
                <w:szCs w:val="24"/>
              </w:rPr>
              <w:t>的为准。</w:t>
            </w:r>
          </w:p>
          <w:p w14:paraId="6AD57650">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rPr>
              <w:t>其他：无。</w:t>
            </w:r>
          </w:p>
        </w:tc>
      </w:tr>
      <w:tr w14:paraId="254D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252AD07F">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6</w:t>
            </w:r>
          </w:p>
        </w:tc>
        <w:tc>
          <w:tcPr>
            <w:tcW w:w="734" w:type="dxa"/>
          </w:tcPr>
          <w:p w14:paraId="33B385FF">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10.3.1</w:t>
            </w:r>
          </w:p>
        </w:tc>
        <w:tc>
          <w:tcPr>
            <w:tcW w:w="8271" w:type="dxa"/>
          </w:tcPr>
          <w:p w14:paraId="69F6938D">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color w:val="auto"/>
                <w:sz w:val="24"/>
                <w:szCs w:val="24"/>
                <w:lang w:eastAsia="zh-CN"/>
              </w:rPr>
              <w:t>响应保证金</w:t>
            </w:r>
            <w:r>
              <w:rPr>
                <w:rFonts w:hint="eastAsia" w:asciiTheme="minorEastAsia" w:hAnsiTheme="minorEastAsia" w:eastAsiaTheme="minorEastAsia" w:cstheme="minorEastAsia"/>
                <w:b/>
                <w:color w:val="auto"/>
                <w:sz w:val="24"/>
                <w:szCs w:val="24"/>
              </w:rPr>
              <w:t>退还的其它要求：无。</w:t>
            </w:r>
          </w:p>
        </w:tc>
      </w:tr>
      <w:tr w14:paraId="645FB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0501F215">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7</w:t>
            </w:r>
          </w:p>
        </w:tc>
        <w:tc>
          <w:tcPr>
            <w:tcW w:w="734" w:type="dxa"/>
          </w:tcPr>
          <w:p w14:paraId="5E47066D">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11.1</w:t>
            </w:r>
          </w:p>
        </w:tc>
        <w:tc>
          <w:tcPr>
            <w:tcW w:w="8271" w:type="dxa"/>
          </w:tcPr>
          <w:p w14:paraId="09731759">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响应文件的份数</w:t>
            </w:r>
          </w:p>
          <w:p w14:paraId="52B9C581">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（1）纸质响应文件</w:t>
            </w:r>
          </w:p>
          <w:p w14:paraId="38D5E4FB">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①响应文件正本1份、副本</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份。</w:t>
            </w:r>
          </w:p>
          <w:p w14:paraId="472424FA">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rPr>
              <w:t>②可读介质（U盘）</w:t>
            </w:r>
            <w:r>
              <w:rPr>
                <w:rFonts w:hint="eastAsia" w:asciiTheme="minorEastAsia" w:hAnsi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份。</w:t>
            </w:r>
          </w:p>
        </w:tc>
      </w:tr>
      <w:tr w14:paraId="1FD46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34709350">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8</w:t>
            </w:r>
          </w:p>
        </w:tc>
        <w:tc>
          <w:tcPr>
            <w:tcW w:w="734" w:type="dxa"/>
          </w:tcPr>
          <w:p w14:paraId="76458B79">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14.4</w:t>
            </w:r>
          </w:p>
        </w:tc>
        <w:tc>
          <w:tcPr>
            <w:tcW w:w="8271" w:type="dxa"/>
          </w:tcPr>
          <w:p w14:paraId="45F72B3D">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磋商过程中可能发生实质性变动的内容：</w:t>
            </w:r>
          </w:p>
          <w:p w14:paraId="38342D5A">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rPr>
              <w:t>无。</w:t>
            </w:r>
          </w:p>
        </w:tc>
      </w:tr>
      <w:tr w14:paraId="11BE3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41F50D4A">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9</w:t>
            </w:r>
          </w:p>
        </w:tc>
        <w:tc>
          <w:tcPr>
            <w:tcW w:w="734" w:type="dxa"/>
          </w:tcPr>
          <w:p w14:paraId="73C238B6">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14.9</w:t>
            </w:r>
          </w:p>
        </w:tc>
        <w:tc>
          <w:tcPr>
            <w:tcW w:w="8271" w:type="dxa"/>
          </w:tcPr>
          <w:p w14:paraId="7C52A436">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评审的标准和方法：</w:t>
            </w:r>
            <w:r>
              <w:rPr>
                <w:rFonts w:hint="eastAsia" w:asciiTheme="minorEastAsia" w:hAnsiTheme="minorEastAsia" w:eastAsiaTheme="minorEastAsia" w:cstheme="minorEastAsia"/>
                <w:b w:val="0"/>
                <w:bCs/>
                <w:color w:val="auto"/>
                <w:sz w:val="24"/>
                <w:szCs w:val="24"/>
              </w:rPr>
              <w:t>具体内容详见竞争性磋商须知前附表专项附件“评审的标准和方法”。</w:t>
            </w:r>
          </w:p>
        </w:tc>
      </w:tr>
      <w:tr w14:paraId="2CC2A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59FB5A26">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10</w:t>
            </w:r>
          </w:p>
        </w:tc>
        <w:tc>
          <w:tcPr>
            <w:tcW w:w="734" w:type="dxa"/>
          </w:tcPr>
          <w:p w14:paraId="01034276">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color w:val="auto"/>
                <w:sz w:val="24"/>
                <w:szCs w:val="24"/>
              </w:rPr>
            </w:pPr>
          </w:p>
        </w:tc>
        <w:tc>
          <w:tcPr>
            <w:tcW w:w="8271" w:type="dxa"/>
          </w:tcPr>
          <w:p w14:paraId="7E920C80">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根据采购项目的特点和需要，需要加以详细说明的其他磋商程序规定、要求等内容：</w:t>
            </w:r>
            <w:r>
              <w:rPr>
                <w:rFonts w:hint="eastAsia" w:asciiTheme="minorEastAsia" w:hAnsiTheme="minorEastAsia" w:eastAsiaTheme="minorEastAsia" w:cstheme="minorEastAsia"/>
                <w:b w:val="0"/>
                <w:bCs/>
                <w:color w:val="auto"/>
                <w:sz w:val="24"/>
                <w:szCs w:val="24"/>
              </w:rPr>
              <w:t>无。</w:t>
            </w:r>
          </w:p>
        </w:tc>
      </w:tr>
      <w:tr w14:paraId="3611E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2511F01D">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11</w:t>
            </w:r>
          </w:p>
        </w:tc>
        <w:tc>
          <w:tcPr>
            <w:tcW w:w="734" w:type="dxa"/>
          </w:tcPr>
          <w:p w14:paraId="44C10378">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22.2</w:t>
            </w:r>
          </w:p>
        </w:tc>
        <w:tc>
          <w:tcPr>
            <w:tcW w:w="8271" w:type="dxa"/>
          </w:tcPr>
          <w:p w14:paraId="34A6A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90" w:lineRule="atLeast"/>
              <w:ind w:left="0" w:right="0" w:firstLine="0"/>
              <w:jc w:val="left"/>
              <w:textAlignment w:val="auto"/>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信息公告指定媒体（以下简称：“指定媒体”）：</w:t>
            </w:r>
          </w:p>
          <w:p w14:paraId="30985FF4">
            <w:pPr>
              <w:keepNext w:val="0"/>
              <w:keepLines w:val="0"/>
              <w:pageBreakBefore w:val="0"/>
              <w:widowControl/>
              <w:kinsoku/>
              <w:wordWrap w:val="0"/>
              <w:overflowPunct/>
              <w:topLinePunct w:val="0"/>
              <w:autoSpaceDE/>
              <w:autoSpaceDN/>
              <w:bidi w:val="0"/>
              <w:adjustRightInd/>
              <w:snapToGrid/>
              <w:spacing w:before="0" w:beforeAutospacing="0" w:after="0" w:afterAutospacing="0" w:line="390" w:lineRule="atLeast"/>
              <w:ind w:left="0" w:right="0"/>
              <w:jc w:val="left"/>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工采通平台，网址https://easy-prt.com；</w:t>
            </w:r>
          </w:p>
          <w:p w14:paraId="1E7B3114">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bCs/>
                <w:kern w:val="0"/>
                <w:sz w:val="24"/>
                <w:szCs w:val="24"/>
                <w:lang w:val="en-US" w:eastAsia="zh-CN" w:bidi="ar"/>
              </w:rPr>
              <w:t>中国招标公共服务平台</w:t>
            </w:r>
            <w:r>
              <w:rPr>
                <w:rFonts w:hint="eastAsia" w:ascii="宋体" w:hAnsi="宋体" w:eastAsia="宋体" w:cs="宋体"/>
                <w:b w:val="0"/>
                <w:bCs/>
                <w:color w:val="auto"/>
                <w:kern w:val="0"/>
                <w:sz w:val="24"/>
                <w:szCs w:val="24"/>
                <w:highlight w:val="none"/>
                <w:lang w:val="en-US" w:eastAsia="zh-CN" w:bidi="ar"/>
              </w:rPr>
              <w:t>，网址</w:t>
            </w:r>
            <w:r>
              <w:rPr>
                <w:rFonts w:hint="eastAsia" w:ascii="宋体" w:hAnsi="宋体" w:eastAsia="宋体" w:cs="Times New Roman"/>
                <w:bCs/>
                <w:kern w:val="0"/>
                <w:sz w:val="24"/>
                <w:szCs w:val="24"/>
                <w:lang w:val="en-US" w:eastAsia="zh-CN" w:bidi="ar"/>
              </w:rPr>
              <w:t>http://www.cebpubservice.cn/。</w:t>
            </w:r>
          </w:p>
        </w:tc>
      </w:tr>
      <w:tr w14:paraId="35636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48D8F6CB">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12</w:t>
            </w:r>
          </w:p>
        </w:tc>
        <w:tc>
          <w:tcPr>
            <w:tcW w:w="734" w:type="dxa"/>
          </w:tcPr>
          <w:p w14:paraId="51E16DB8">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23.1</w:t>
            </w:r>
          </w:p>
        </w:tc>
        <w:tc>
          <w:tcPr>
            <w:tcW w:w="8271" w:type="dxa"/>
          </w:tcPr>
          <w:p w14:paraId="7C3C3E2E">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本项目监督管理部门：</w:t>
            </w:r>
            <w:r>
              <w:rPr>
                <w:rFonts w:hint="eastAsia" w:asciiTheme="minorEastAsia" w:hAnsiTheme="minorEastAsia" w:cstheme="minorEastAsia"/>
                <w:b/>
                <w:color w:val="auto"/>
                <w:sz w:val="24"/>
                <w:szCs w:val="24"/>
                <w:highlight w:val="none"/>
                <w:lang w:eastAsia="zh-CN"/>
              </w:rPr>
              <w:t>莆田学院附属医院湄洲岛分院(湄洲岛卫生院)</w:t>
            </w:r>
            <w:r>
              <w:rPr>
                <w:rFonts w:hint="eastAsia" w:asciiTheme="minorEastAsia" w:hAnsiTheme="minorEastAsia" w:eastAsiaTheme="minorEastAsia" w:cstheme="minorEastAsia"/>
                <w:b/>
                <w:color w:val="auto"/>
                <w:sz w:val="24"/>
                <w:szCs w:val="24"/>
                <w:highlight w:val="none"/>
              </w:rPr>
              <w:t>监督部门</w:t>
            </w:r>
          </w:p>
        </w:tc>
      </w:tr>
      <w:tr w14:paraId="57C77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386439C2">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13</w:t>
            </w:r>
          </w:p>
        </w:tc>
        <w:tc>
          <w:tcPr>
            <w:tcW w:w="734" w:type="dxa"/>
          </w:tcPr>
          <w:p w14:paraId="5220CEB4">
            <w:pPr>
              <w:pStyle w:val="29"/>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24.1</w:t>
            </w:r>
          </w:p>
        </w:tc>
        <w:tc>
          <w:tcPr>
            <w:tcW w:w="8271" w:type="dxa"/>
          </w:tcPr>
          <w:p w14:paraId="51FE4575">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履约保证金：</w:t>
            </w:r>
          </w:p>
          <w:p w14:paraId="31D66CD8">
            <w:pPr>
              <w:pStyle w:val="29"/>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b w:val="0"/>
                <w:bCs/>
                <w:color w:val="auto"/>
                <w:sz w:val="24"/>
                <w:szCs w:val="24"/>
                <w:lang w:eastAsia="zh-CN"/>
              </w:rPr>
              <w:t>合同包1、合同包2、合同包3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不</w:t>
            </w:r>
            <w:r>
              <w:rPr>
                <w:rFonts w:hint="eastAsia" w:asciiTheme="minorEastAsia" w:hAnsiTheme="minorEastAsia" w:eastAsiaTheme="minorEastAsia" w:cstheme="minorEastAsia"/>
                <w:b w:val="0"/>
                <w:bCs/>
                <w:color w:val="auto"/>
                <w:sz w:val="24"/>
                <w:szCs w:val="24"/>
              </w:rPr>
              <w:t>缴纳</w:t>
            </w:r>
          </w:p>
        </w:tc>
      </w:tr>
      <w:tr w14:paraId="7571F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6A6FC3E9">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14</w:t>
            </w:r>
          </w:p>
        </w:tc>
        <w:tc>
          <w:tcPr>
            <w:tcW w:w="734" w:type="dxa"/>
          </w:tcPr>
          <w:p w14:paraId="79EB891A">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25</w:t>
            </w:r>
          </w:p>
        </w:tc>
        <w:tc>
          <w:tcPr>
            <w:tcW w:w="8271" w:type="dxa"/>
          </w:tcPr>
          <w:p w14:paraId="0DDFA743">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根据采购项目特点或政策需要补充的其他新增内容：</w:t>
            </w:r>
          </w:p>
          <w:p w14:paraId="4EC2E3E2">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(1)本项目代理服务费：</w:t>
            </w:r>
          </w:p>
          <w:p w14:paraId="73C94B2D">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本项目收取代理服务费</w:t>
            </w:r>
          </w:p>
          <w:p w14:paraId="287CE5E7">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代理服务费用收取对象：成交供应商</w:t>
            </w:r>
          </w:p>
          <w:p w14:paraId="20A3978C">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rPr>
              <w:t>代理服务费收费标准：</w:t>
            </w:r>
            <w:r>
              <w:rPr>
                <w:rFonts w:hint="eastAsia" w:asciiTheme="minorEastAsia" w:hAnsiTheme="minorEastAsia" w:cstheme="minorEastAsia"/>
                <w:b w:val="0"/>
                <w:bCs/>
                <w:color w:val="auto"/>
                <w:sz w:val="24"/>
                <w:szCs w:val="24"/>
                <w:lang w:val="en-US" w:eastAsia="zh-CN"/>
              </w:rPr>
              <w:t>①</w:t>
            </w:r>
            <w:r>
              <w:rPr>
                <w:rFonts w:hint="eastAsia" w:asciiTheme="minorEastAsia" w:hAnsiTheme="minorEastAsia" w:eastAsiaTheme="minorEastAsia" w:cstheme="minorEastAsia"/>
                <w:b w:val="0"/>
                <w:bCs/>
                <w:color w:val="auto"/>
                <w:sz w:val="24"/>
                <w:szCs w:val="24"/>
              </w:rPr>
              <w:t>按差额定率累进法计算，具体缴纳比例为：成交总金额在30万元以下（含）的部分按0.8%缴纳；成交总金额在30万—100万元的部分按0.6%缴纳；成交总金额在100-500万元的部分按0.4%缴纳。</w:t>
            </w:r>
            <w:r>
              <w:rPr>
                <w:rFonts w:hint="eastAsia" w:asciiTheme="minorEastAsia" w:hAnsiTheme="minorEastAsia" w:eastAsiaTheme="minorEastAsia" w:cstheme="minorEastAsia"/>
                <w:color w:val="auto"/>
                <w:sz w:val="24"/>
                <w:szCs w:val="24"/>
                <w:highlight w:val="none"/>
              </w:rPr>
              <w:t>注：按上述差额定率累进法计算的代理费总额不足三千元的按三千元包干收取</w:t>
            </w:r>
            <w:r>
              <w:rPr>
                <w:rFonts w:hint="eastAsia" w:ascii="新宋体" w:hAnsi="新宋体" w:eastAsia="新宋体" w:cs="新宋体"/>
                <w:color w:val="000000"/>
                <w:kern w:val="0"/>
                <w:sz w:val="24"/>
                <w:szCs w:val="24"/>
                <w:shd w:val="clear" w:color="auto" w:fill="FFFFFF"/>
                <w:lang w:val="en-US" w:eastAsia="zh-CN" w:bidi="ar"/>
              </w:rPr>
              <w:t>；代理费总额超过两万元的按两万元包干收取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各合同包的</w:t>
            </w:r>
            <w:r>
              <w:rPr>
                <w:rFonts w:hint="eastAsia" w:asciiTheme="minorEastAsia" w:hAnsiTheme="minorEastAsia" w:eastAsiaTheme="minorEastAsia" w:cstheme="minorEastAsia"/>
                <w:b w:val="0"/>
                <w:bCs/>
                <w:color w:val="auto"/>
                <w:sz w:val="24"/>
                <w:szCs w:val="24"/>
              </w:rPr>
              <w:t>成交供应商应在领取成交</w:t>
            </w:r>
            <w:r>
              <w:rPr>
                <w:rFonts w:hint="eastAsia" w:asciiTheme="minorEastAsia" w:hAnsiTheme="minorEastAsia" w:eastAsiaTheme="minorEastAsia" w:cstheme="minorEastAsia"/>
                <w:color w:val="auto"/>
                <w:sz w:val="24"/>
                <w:szCs w:val="24"/>
                <w:highlight w:val="none"/>
              </w:rPr>
              <w:t>通知书的同时向采购代理人缴纳代理服务费(其中包含该项目采购有跟标或增加补充而产生的采购金额。但若采购人的实际采购金额低于成交总金额的，采购代理人将不予退还原缴纳的费用)，供应商报价时予以充分考虑。</w:t>
            </w:r>
            <w:r>
              <w:rPr>
                <w:rFonts w:hint="eastAsia" w:asciiTheme="minorEastAsia" w:hAnsiTheme="minorEastAsia" w:eastAsiaTheme="minorEastAsia" w:cstheme="minorEastAsia"/>
                <w:color w:val="auto"/>
                <w:sz w:val="24"/>
                <w:szCs w:val="24"/>
                <w:highlight w:val="none"/>
                <w:lang w:val="en-US" w:eastAsia="zh-CN"/>
              </w:rPr>
              <w:t>②</w:t>
            </w:r>
            <w:r>
              <w:rPr>
                <w:rFonts w:hint="eastAsia" w:asciiTheme="minorEastAsia" w:hAnsiTheme="minorEastAsia" w:eastAsiaTheme="minorEastAsia" w:cstheme="minorEastAsia"/>
                <w:color w:val="auto"/>
                <w:sz w:val="24"/>
                <w:szCs w:val="24"/>
                <w:highlight w:val="none"/>
                <w:lang w:eastAsia="zh-CN"/>
              </w:rPr>
              <w:t>代理服务费缴交账户信息：账户名：福建吉瑞招标代理有限公司；账号：</w:t>
            </w:r>
            <w:r>
              <w:rPr>
                <w:rFonts w:hint="eastAsia" w:asciiTheme="minorEastAsia" w:hAnsiTheme="minorEastAsia" w:eastAsiaTheme="minorEastAsia" w:cstheme="minorEastAsia"/>
                <w:color w:val="auto"/>
                <w:sz w:val="24"/>
                <w:szCs w:val="24"/>
                <w:highlight w:val="none"/>
                <w:lang w:val="en-US" w:eastAsia="zh-CN"/>
              </w:rPr>
              <w:t>1405 0106 1960 0008 458</w:t>
            </w:r>
            <w:r>
              <w:rPr>
                <w:rFonts w:hint="eastAsia" w:asciiTheme="minorEastAsia" w:hAnsiTheme="minorEastAsia" w:eastAsiaTheme="minorEastAsia" w:cstheme="minorEastAsia"/>
                <w:color w:val="auto"/>
                <w:sz w:val="24"/>
                <w:szCs w:val="24"/>
                <w:highlight w:val="none"/>
                <w:lang w:eastAsia="zh-CN"/>
              </w:rPr>
              <w:t>；开户行：中国工商银行莆田市分行国际业务部。③评审专家劳务报酬由采购人支付，支付标准按莆财购（2017）20号。</w:t>
            </w:r>
          </w:p>
          <w:p w14:paraId="487BD2E5">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(2)其他：</w:t>
            </w:r>
          </w:p>
          <w:p w14:paraId="66EE9C45">
            <w:pPr>
              <w:pStyle w:val="29"/>
              <w:keepNext w:val="0"/>
              <w:keepLines w:val="0"/>
              <w:pageBreakBefore w:val="0"/>
              <w:widowControl/>
              <w:kinsoku/>
              <w:wordWrap w:val="0"/>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补充条款【与采购文件其它地方有不同表述的，以下述表述为准】：(2)-1、解释权：采购代理机构拥有本项目采购文件的最终解释权。(2)-2、响应文件应满足采购文件格式“★注意”事项（若有），否则不符之处将被视为不满足，资格类或涉及实质性条款不符的，响应无效，涉及评分的相应评分项不得分。采购文件有不同表述的以本条为准。响应</w:t>
            </w:r>
            <w:r>
              <w:rPr>
                <w:rFonts w:hint="eastAsia" w:asciiTheme="minorEastAsia" w:hAnsiTheme="minorEastAsia" w:cstheme="minorEastAsia"/>
                <w:color w:val="auto"/>
                <w:sz w:val="24"/>
                <w:szCs w:val="24"/>
                <w:lang w:val="en-US" w:eastAsia="zh-CN"/>
              </w:rPr>
              <w:t>货物</w:t>
            </w:r>
            <w:r>
              <w:rPr>
                <w:rFonts w:hint="eastAsia" w:asciiTheme="minorEastAsia" w:hAnsiTheme="minorEastAsia" w:eastAsiaTheme="minorEastAsia" w:cstheme="minorEastAsia"/>
                <w:color w:val="auto"/>
                <w:sz w:val="24"/>
                <w:szCs w:val="24"/>
              </w:rPr>
              <w:t>分项报价表除外【可根据项目特点或采购文件报价要求（如有）制作】。(2)-3、关于节能、环境标志产品在采购活动中可享受优惠的文件编制规定：响应人在响应时必须对属于节能、环境标志产品单独在节能（非强制类）、环境标志产品统计表中填写，并提供产品的证明资料复印件并附在报价部分且加盖响应人公章。未单独分项报价或未按规定提供产品的证明资料的不给予加分或价格扣除。(2)-4、质疑受理的其它要求： ①质疑人线下现场方式提交书面质疑的，质疑书还应包括：a、质疑人已对本项目进行报名的证明文件（体现报名时间），否则将不被认定为潜在响应人【采购文件首次获取之日为质疑人成功报名之日】；b、质疑人为法人或其他组织的，质疑函需逐页加盖质疑人单位公章；若本项目接受自然人响应且质疑人为自然人的，质疑函需质疑人本人逐页签名。②在法定质疑期内供应商须一次性提出针对同一采购程序环节的质疑，二（多）次质疑不予受理，采购代理机构或采购人只针对第一次有效质疑进行答复。③响应人对本项目采购文件有任何疑议或不认同之处，需在法定时间内按规定以书面方式提出质疑并现场递交【接收地点为：福建省莆田市城厢区龙桥街道福兴路521弄2号楼1梯201、202室（电话</w:t>
            </w:r>
            <w:r>
              <w:rPr>
                <w:rFonts w:hint="eastAsia" w:asciiTheme="minorEastAsia" w:hAnsiTheme="minorEastAsia" w:cstheme="minorEastAsia"/>
                <w:color w:val="auto"/>
                <w:sz w:val="24"/>
                <w:szCs w:val="24"/>
                <w:lang w:val="en-US" w:eastAsia="zh-CN"/>
              </w:rPr>
              <w:t>17705940968</w:t>
            </w:r>
            <w:r>
              <w:rPr>
                <w:rFonts w:hint="eastAsia" w:asciiTheme="minorEastAsia" w:hAnsiTheme="minorEastAsia" w:eastAsiaTheme="minorEastAsia" w:cstheme="minorEastAsia"/>
                <w:color w:val="auto"/>
                <w:sz w:val="24"/>
                <w:szCs w:val="24"/>
              </w:rPr>
              <w:t>)】，否则视为响应人接受采购文件的规定。 ④财政部出台的政府采购供应商质疑函范本下载网址为：http://gks.mof.gov.cn/ztztz/zhengfucaigouguanli/201802/t20180201_2804589.htm。 (2)-5、开标后，如个别供应商开标报价明显低于其它供应商报价的，评标时，评委会将会对价格合理性进行评估，根据《政府采购货物和服务招标响应管理办法》87号令第六十条的规定要求响应人在评标现场合理的时间内（一般在接到通知的半小时内）提供书面说明，必要时还应要求其一并提交有关证明材料；响应人不能证明其报价合理性的，评审委员会应将其作为响应无效处理。建议响应人提前评估其报价的合理性，提早准备相应材料，以便出现上述情形时能在规定时间内提供。（2）-6、国有资金占控股或者主导地位的依法必须进行采购的项目，采购人应当确定排名第一的成交候选人为成交供应商。排名第一的成交候选人放弃成交、因不可抗力不能履行合同、不按照采购文件要求提交履约保证金 ，或者被查实存在影响成交结果的违法行为等情形，不符合成交条件的，采购人将重新采购。</w:t>
            </w:r>
          </w:p>
        </w:tc>
      </w:tr>
      <w:tr w14:paraId="72822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1" w:type="dxa"/>
          </w:tcPr>
          <w:p w14:paraId="3524121D">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15</w:t>
            </w:r>
          </w:p>
        </w:tc>
        <w:tc>
          <w:tcPr>
            <w:tcW w:w="734" w:type="dxa"/>
          </w:tcPr>
          <w:p w14:paraId="0C7291AB">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18.1</w:t>
            </w:r>
          </w:p>
        </w:tc>
        <w:tc>
          <w:tcPr>
            <w:tcW w:w="8271" w:type="dxa"/>
          </w:tcPr>
          <w:p w14:paraId="77FC3F24">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合同签订时限：</w:t>
            </w:r>
            <w:r>
              <w:rPr>
                <w:rFonts w:hint="eastAsia" w:asciiTheme="minorEastAsia" w:hAnsiTheme="minorEastAsia" w:eastAsiaTheme="minorEastAsia" w:cstheme="minorEastAsia"/>
                <w:b w:val="0"/>
                <w:bCs/>
                <w:color w:val="auto"/>
                <w:sz w:val="24"/>
                <w:szCs w:val="24"/>
              </w:rPr>
              <w:t>自</w:t>
            </w:r>
            <w:r>
              <w:rPr>
                <w:rFonts w:hint="eastAsia" w:asciiTheme="minorEastAsia" w:hAnsiTheme="minorEastAsia" w:eastAsiaTheme="minorEastAsia" w:cstheme="minorEastAsia"/>
                <w:b w:val="0"/>
                <w:bCs/>
                <w:color w:val="auto"/>
                <w:sz w:val="24"/>
                <w:szCs w:val="24"/>
                <w:lang w:val="en-US" w:eastAsia="zh-CN"/>
              </w:rPr>
              <w:t>成交</w:t>
            </w:r>
            <w:r>
              <w:rPr>
                <w:rFonts w:hint="eastAsia" w:asciiTheme="minorEastAsia" w:hAnsiTheme="minorEastAsia" w:eastAsiaTheme="minorEastAsia" w:cstheme="minorEastAsia"/>
                <w:b w:val="0"/>
                <w:bCs/>
                <w:color w:val="auto"/>
                <w:sz w:val="24"/>
                <w:szCs w:val="24"/>
              </w:rPr>
              <w:t>通知书发出之日起30个日历日内。</w:t>
            </w:r>
          </w:p>
        </w:tc>
      </w:tr>
    </w:tbl>
    <w:p w14:paraId="79DFE0F2">
      <w:pPr>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专项附件：评审的标准和方法</w:t>
      </w:r>
    </w:p>
    <w:p w14:paraId="2E576953">
      <w:pPr>
        <w:pStyle w:val="29"/>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一、磋商小组</w:t>
      </w:r>
    </w:p>
    <w:p w14:paraId="5786D7EA">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1.1采购人根据项目的特点依法组建磋商小组。</w:t>
      </w:r>
    </w:p>
    <w:p w14:paraId="58F394C2">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1.2磋商小组</w:t>
      </w:r>
    </w:p>
    <w:p w14:paraId="6AA1E6FF">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磋商小组共3人组成，由福建省政府采购评审专家库</w:t>
      </w:r>
      <w:r>
        <w:rPr>
          <w:rFonts w:hint="eastAsia" w:asciiTheme="minorEastAsia" w:hAnsiTheme="minorEastAsia" w:eastAsiaTheme="minorEastAsia" w:cstheme="minorEastAsia"/>
          <w:b w:val="0"/>
          <w:bCs/>
          <w:color w:val="auto"/>
          <w:sz w:val="24"/>
          <w:szCs w:val="24"/>
          <w:lang w:val="en-US" w:eastAsia="zh-CN"/>
        </w:rPr>
        <w:t>随机</w:t>
      </w:r>
      <w:r>
        <w:rPr>
          <w:rFonts w:hint="eastAsia" w:asciiTheme="minorEastAsia" w:hAnsiTheme="minorEastAsia" w:eastAsiaTheme="minorEastAsia" w:cstheme="minorEastAsia"/>
          <w:b w:val="0"/>
          <w:bCs/>
          <w:color w:val="auto"/>
          <w:sz w:val="24"/>
          <w:szCs w:val="24"/>
        </w:rPr>
        <w:t>产生。技术复杂、专业性强的采购项目，评审专家中应当包含1名法律专家。</w:t>
      </w:r>
    </w:p>
    <w:p w14:paraId="1F076EDD">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1.3磋商小组负责具体磋商和评审事务，并按照下列原则依法独立履行有关职责：</w:t>
      </w:r>
    </w:p>
    <w:p w14:paraId="65F1323A">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1.3.1评审应保护国家利益、社会公共利益和各方当事人合法权益，提高采购效益，保证项目质量。</w:t>
      </w:r>
    </w:p>
    <w:p w14:paraId="6B38B71C">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1.3.2评审应遵循公平、公正、科学、严谨和择优原则。</w:t>
      </w:r>
    </w:p>
    <w:p w14:paraId="437C40B3">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1.3.3评审的依据是</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和响应文件，</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中没有规定的评审标准不得作为评审依据。</w:t>
      </w:r>
    </w:p>
    <w:p w14:paraId="52C06DFE">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1.3.4磋商小组应按照</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规定推荐成交候选供应商或根据采购人的授权确定成交人。</w:t>
      </w:r>
    </w:p>
    <w:p w14:paraId="669617EB">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1.3.5评审应遵守下列评审纪律：</w:t>
      </w:r>
    </w:p>
    <w:p w14:paraId="07C474F5">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①评审情况不得私自外泄，有关信息由采购人或其委托的代理机构统一对外发布。</w:t>
      </w:r>
    </w:p>
    <w:p w14:paraId="112A4B0D">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②对采购人或供应商提供的要求保密的资料，不得摘记翻印和外传。</w:t>
      </w:r>
    </w:p>
    <w:p w14:paraId="6EF1DC12">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③不得收受供应商或有关人员的任何礼物，不得串联鼓动其他人袒护某供应商。若与供应商存在利害关系，则应主动声明并回避。</w:t>
      </w:r>
    </w:p>
    <w:p w14:paraId="6E6C5E6D">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④全体磋商小组成员应按照</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规定进行评审，一切认定事项应查有实据且不得弄虚作假。</w:t>
      </w:r>
    </w:p>
    <w:p w14:paraId="7F8481CE">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⑤评审中应充分发扬民主，推荐成交人候选人或根据采购人授权确定成交人后要服从评审报告。</w:t>
      </w:r>
    </w:p>
    <w:p w14:paraId="73677289">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※对违反评审纪律的评委，将取消其评委资格，对评审工作造成严重损失者将予以通报批评乃至追究法律责任。</w:t>
      </w:r>
    </w:p>
    <w:p w14:paraId="2A3D2826">
      <w:pPr>
        <w:pStyle w:val="29"/>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二、磋商程序</w:t>
      </w:r>
    </w:p>
    <w:p w14:paraId="5C2E4861">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2.1磋商程序按照</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第二章第2节“竞争性磋商须知”第14 条“磋商程序以及评审标准和方法”的相关条款规定执行。</w:t>
      </w:r>
    </w:p>
    <w:p w14:paraId="79987783">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0EF339D4">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无。</w:t>
      </w:r>
    </w:p>
    <w:p w14:paraId="67136004">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2.3只有资格审查和实质性响应审查均合格且按规定提交最后报价的合格供应商才能参加综合评分。</w:t>
      </w:r>
    </w:p>
    <w:p w14:paraId="0AC10E02">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b/>
          <w:color w:val="auto"/>
          <w:sz w:val="24"/>
          <w:szCs w:val="24"/>
        </w:rPr>
      </w:pPr>
    </w:p>
    <w:p w14:paraId="0044E514">
      <w:pPr>
        <w:pStyle w:val="29"/>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三、综合评分的标准和方法</w:t>
      </w:r>
    </w:p>
    <w:p w14:paraId="0A07BECB">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3.1磋商小组将采用综合评分法对提交最后报价的合格供应商的响应文件和最后报价进行综合评分。如果磋商项目有多个</w:t>
      </w:r>
      <w:r>
        <w:rPr>
          <w:rFonts w:hint="eastAsia" w:asciiTheme="minorEastAsia" w:hAnsiTheme="minorEastAsia" w:cstheme="minorEastAsia"/>
          <w:b w:val="0"/>
          <w:bCs/>
          <w:color w:val="auto"/>
          <w:sz w:val="24"/>
          <w:szCs w:val="24"/>
          <w:lang w:eastAsia="zh-CN"/>
        </w:rPr>
        <w:t>合同包</w:t>
      </w:r>
      <w:r>
        <w:rPr>
          <w:rFonts w:hint="eastAsia" w:asciiTheme="minorEastAsia" w:hAnsiTheme="minorEastAsia" w:eastAsiaTheme="minorEastAsia" w:cstheme="minorEastAsia"/>
          <w:b w:val="0"/>
          <w:bCs/>
          <w:color w:val="auto"/>
          <w:sz w:val="24"/>
          <w:szCs w:val="24"/>
        </w:rPr>
        <w:t>，则按相应</w:t>
      </w:r>
      <w:r>
        <w:rPr>
          <w:rFonts w:hint="eastAsia" w:asciiTheme="minorEastAsia" w:hAnsiTheme="minorEastAsia" w:cstheme="minorEastAsia"/>
          <w:b w:val="0"/>
          <w:bCs/>
          <w:color w:val="auto"/>
          <w:sz w:val="24"/>
          <w:szCs w:val="24"/>
          <w:lang w:eastAsia="zh-CN"/>
        </w:rPr>
        <w:t>合同包</w:t>
      </w:r>
      <w:r>
        <w:rPr>
          <w:rFonts w:hint="eastAsia" w:asciiTheme="minorEastAsia" w:hAnsiTheme="minorEastAsia" w:eastAsiaTheme="minorEastAsia" w:cstheme="minorEastAsia"/>
          <w:b w:val="0"/>
          <w:bCs/>
          <w:color w:val="auto"/>
          <w:sz w:val="24"/>
          <w:szCs w:val="24"/>
        </w:rPr>
        <w:t>分别进行，具体综合评分的标准和方法如下：</w:t>
      </w:r>
    </w:p>
    <w:p w14:paraId="2A1A33F6">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3.3.1磋商小组将对相应</w:t>
      </w:r>
      <w:r>
        <w:rPr>
          <w:rFonts w:hint="eastAsia" w:asciiTheme="minorEastAsia" w:hAnsiTheme="minorEastAsia" w:cstheme="minorEastAsia"/>
          <w:b w:val="0"/>
          <w:bCs/>
          <w:color w:val="auto"/>
          <w:sz w:val="24"/>
          <w:szCs w:val="24"/>
          <w:lang w:eastAsia="zh-CN"/>
        </w:rPr>
        <w:t>合同包</w:t>
      </w:r>
      <w:r>
        <w:rPr>
          <w:rFonts w:hint="eastAsia" w:asciiTheme="minorEastAsia" w:hAnsiTheme="minorEastAsia" w:eastAsiaTheme="minorEastAsia" w:cstheme="minorEastAsia"/>
          <w:b w:val="0"/>
          <w:bCs/>
          <w:color w:val="auto"/>
          <w:sz w:val="24"/>
          <w:szCs w:val="24"/>
        </w:rPr>
        <w:t>提交最后报价的合格供应商从技术、商务及报价部分分别</w:t>
      </w:r>
      <w:r>
        <w:rPr>
          <w:rFonts w:hint="eastAsia" w:asciiTheme="minorEastAsia" w:hAnsiTheme="minorEastAsia" w:cstheme="minorEastAsia"/>
          <w:b w:val="0"/>
          <w:bCs/>
          <w:color w:val="auto"/>
          <w:sz w:val="24"/>
          <w:szCs w:val="24"/>
          <w:lang w:eastAsia="zh-CN"/>
        </w:rPr>
        <w:t>进行评审</w:t>
      </w:r>
      <w:r>
        <w:rPr>
          <w:rFonts w:hint="eastAsia" w:asciiTheme="minorEastAsia" w:hAnsiTheme="minorEastAsia" w:eastAsiaTheme="minorEastAsia" w:cstheme="minorEastAsia"/>
          <w:b w:val="0"/>
          <w:bCs/>
          <w:color w:val="auto"/>
          <w:sz w:val="24"/>
          <w:szCs w:val="24"/>
        </w:rPr>
        <w:t>，并汇总出技术、商务及报价部分的综合得分。各</w:t>
      </w:r>
      <w:r>
        <w:rPr>
          <w:rFonts w:hint="eastAsia" w:asciiTheme="minorEastAsia" w:hAnsiTheme="minorEastAsia" w:cstheme="minorEastAsia"/>
          <w:b w:val="0"/>
          <w:bCs/>
          <w:color w:val="auto"/>
          <w:sz w:val="24"/>
          <w:szCs w:val="24"/>
          <w:lang w:eastAsia="zh-CN"/>
        </w:rPr>
        <w:t>合同包</w:t>
      </w:r>
      <w:r>
        <w:rPr>
          <w:rFonts w:hint="eastAsia" w:asciiTheme="minorEastAsia" w:hAnsiTheme="minorEastAsia" w:eastAsiaTheme="minorEastAsia" w:cstheme="minorEastAsia"/>
          <w:b w:val="0"/>
          <w:bCs/>
          <w:color w:val="auto"/>
          <w:sz w:val="24"/>
          <w:szCs w:val="24"/>
        </w:rPr>
        <w:t>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64AAF617">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3.3.2具体评审标准和方法：</w:t>
      </w:r>
    </w:p>
    <w:p w14:paraId="60E8F57E">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（1）响应文件满足</w:t>
      </w:r>
      <w:r>
        <w:rPr>
          <w:rFonts w:hint="eastAsia" w:asciiTheme="minorEastAsia" w:hAnsiTheme="minorEastAsia" w:cstheme="minorEastAsia"/>
          <w:b w:val="0"/>
          <w:bCs/>
          <w:color w:val="auto"/>
          <w:sz w:val="24"/>
          <w:szCs w:val="24"/>
          <w:lang w:eastAsia="zh-CN"/>
        </w:rPr>
        <w:t>采购文件</w:t>
      </w:r>
      <w:r>
        <w:rPr>
          <w:rFonts w:hint="eastAsia" w:asciiTheme="minorEastAsia" w:hAnsiTheme="minorEastAsia" w:eastAsiaTheme="minorEastAsia" w:cstheme="minorEastAsia"/>
          <w:b w:val="0"/>
          <w:bCs/>
          <w:color w:val="auto"/>
          <w:sz w:val="24"/>
          <w:szCs w:val="24"/>
        </w:rPr>
        <w:t>全部实质性要求，且按照评审因素的量化指标综合评审总得分从高到低顺序推荐3名以上成交候选人供应商，其中评审总得分最高的供应商为第一成交候选供应商。</w:t>
      </w:r>
    </w:p>
    <w:p w14:paraId="40AE9ADB">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w:t>
      </w:r>
      <w:r>
        <w:rPr>
          <w:rFonts w:hint="eastAsia" w:asciiTheme="minorEastAsia" w:hAnsiTheme="minorEastAsia" w:eastAsiaTheme="minorEastAsia" w:cstheme="minorEastAsia"/>
          <w:b w:val="0"/>
          <w:bCs/>
          <w:color w:val="auto"/>
          <w:sz w:val="24"/>
          <w:szCs w:val="24"/>
          <w:highlight w:val="none"/>
        </w:rPr>
        <w:t>分项（即优先类节能产品、环境标志产品在采购活动中可享有的加分优惠）。</w:t>
      </w:r>
    </w:p>
    <w:p w14:paraId="041C4472">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（3）各项评审因素的设置如下：</w:t>
      </w:r>
    </w:p>
    <w:p w14:paraId="69FDCC80">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
          <w:color w:val="auto"/>
          <w:sz w:val="24"/>
          <w:szCs w:val="24"/>
          <w:highlight w:val="none"/>
          <w:lang w:eastAsia="zh-CN"/>
        </w:rPr>
        <w:t>合同包1</w:t>
      </w:r>
      <w:r>
        <w:rPr>
          <w:rFonts w:hint="eastAsia" w:asciiTheme="minorEastAsia" w:hAnsiTheme="minorEastAsia" w:eastAsiaTheme="minorEastAsia" w:cstheme="minorEastAsia"/>
          <w:b/>
          <w:color w:val="auto"/>
          <w:sz w:val="24"/>
          <w:szCs w:val="24"/>
          <w:highlight w:val="none"/>
        </w:rPr>
        <w:t>：综合评分法</w:t>
      </w:r>
    </w:p>
    <w:p w14:paraId="420A0CF8">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各项评审因素的设置如下：</w:t>
      </w:r>
    </w:p>
    <w:p w14:paraId="446C6814">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报价部分评分PF 满分为</w:t>
      </w:r>
      <w:r>
        <w:rPr>
          <w:rFonts w:hint="eastAsia" w:asciiTheme="minorEastAsia" w:hAnsiTheme="minorEastAsia" w:cstheme="minorEastAsia"/>
          <w:b/>
          <w:bCs w:val="0"/>
          <w:color w:val="auto"/>
          <w:sz w:val="24"/>
          <w:szCs w:val="24"/>
          <w:highlight w:val="none"/>
          <w:lang w:val="en-US" w:eastAsia="zh-CN"/>
        </w:rPr>
        <w:t>30</w:t>
      </w:r>
      <w:r>
        <w:rPr>
          <w:rFonts w:hint="eastAsia" w:asciiTheme="minorEastAsia" w:hAnsiTheme="minorEastAsia" w:eastAsiaTheme="minorEastAsia" w:cstheme="minorEastAsia"/>
          <w:b/>
          <w:bCs w:val="0"/>
          <w:color w:val="auto"/>
          <w:sz w:val="24"/>
          <w:szCs w:val="24"/>
          <w:highlight w:val="none"/>
        </w:rPr>
        <w:t>.00分</w:t>
      </w:r>
    </w:p>
    <w:p w14:paraId="4FD9A406">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价格分采用低价优先法计算，即满足</w:t>
      </w:r>
      <w:r>
        <w:rPr>
          <w:rFonts w:hint="eastAsia" w:asciiTheme="minorEastAsia" w:hAnsiTheme="minorEastAsia" w:cstheme="minorEastAsia"/>
          <w:b w:val="0"/>
          <w:bCs/>
          <w:color w:val="auto"/>
          <w:sz w:val="24"/>
          <w:szCs w:val="24"/>
          <w:highlight w:val="none"/>
          <w:lang w:eastAsia="zh-CN"/>
        </w:rPr>
        <w:t>采购文件</w:t>
      </w:r>
      <w:r>
        <w:rPr>
          <w:rFonts w:hint="eastAsia" w:asciiTheme="minorEastAsia" w:hAnsiTheme="minorEastAsia" w:eastAsiaTheme="minorEastAsia" w:cstheme="minorEastAsia"/>
          <w:b w:val="0"/>
          <w:bCs/>
          <w:color w:val="auto"/>
          <w:sz w:val="24"/>
          <w:szCs w:val="24"/>
          <w:highlight w:val="none"/>
        </w:rPr>
        <w:t>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28649FB3">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价格扣除的规则如下：</w:t>
      </w:r>
    </w:p>
    <w:tbl>
      <w:tblPr>
        <w:tblStyle w:val="2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78"/>
        <w:gridCol w:w="1678"/>
        <w:gridCol w:w="970"/>
        <w:gridCol w:w="5200"/>
      </w:tblGrid>
      <w:tr w14:paraId="38DC0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0" w:type="pct"/>
          </w:tcPr>
          <w:p w14:paraId="32F94F3D">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880" w:type="pct"/>
          </w:tcPr>
          <w:p w14:paraId="28692467">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适用对象</w:t>
            </w:r>
          </w:p>
        </w:tc>
        <w:tc>
          <w:tcPr>
            <w:tcW w:w="509" w:type="pct"/>
          </w:tcPr>
          <w:p w14:paraId="5E99B7B4">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比例</w:t>
            </w:r>
          </w:p>
        </w:tc>
        <w:tc>
          <w:tcPr>
            <w:tcW w:w="2729" w:type="pct"/>
          </w:tcPr>
          <w:p w14:paraId="04A37E78">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描述</w:t>
            </w:r>
          </w:p>
        </w:tc>
      </w:tr>
      <w:tr w14:paraId="5B519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0E99C33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小型、微型企业，监狱企业，残疾人福利性单位</w:t>
            </w:r>
          </w:p>
        </w:tc>
        <w:tc>
          <w:tcPr>
            <w:tcW w:w="880" w:type="pct"/>
          </w:tcPr>
          <w:p w14:paraId="6C31713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供应商或者联合体均为小型、微型企业</w:t>
            </w:r>
          </w:p>
        </w:tc>
        <w:tc>
          <w:tcPr>
            <w:tcW w:w="509" w:type="pct"/>
          </w:tcPr>
          <w:p w14:paraId="35A0A4B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15.00%</w:t>
            </w:r>
          </w:p>
        </w:tc>
        <w:tc>
          <w:tcPr>
            <w:tcW w:w="2729" w:type="pct"/>
          </w:tcPr>
          <w:p w14:paraId="4A0E201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eastAsia="宋体" w:asciiTheme="minorEastAsia" w:hAnsiTheme="minorEastAsia" w:cstheme="minorEastAsia"/>
                <w:b w:val="0"/>
                <w:bCs w:val="0"/>
                <w:sz w:val="24"/>
                <w:szCs w:val="24"/>
                <w:highlight w:val="none"/>
                <w:lang w:val="en-US" w:eastAsia="zh-CN"/>
              </w:rPr>
            </w:pPr>
            <w:r>
              <w:rPr>
                <w:rFonts w:hint="eastAsia" w:ascii="宋体" w:hAnsi="宋体" w:eastAsia="宋体" w:cs="宋体"/>
                <w:color w:val="auto"/>
                <w:sz w:val="24"/>
                <w:szCs w:val="24"/>
                <w:highlight w:val="none"/>
              </w:rPr>
              <w:t>本项目执行的政府采购优惠政策如下：（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r w14:paraId="59885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45" w:hRule="atLeast"/>
        </w:trPr>
        <w:tc>
          <w:tcPr>
            <w:tcW w:w="880" w:type="pct"/>
          </w:tcPr>
          <w:p w14:paraId="0A00ACC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宋体" w:hAnsi="宋体" w:cs="宋体"/>
                <w:color w:val="000000"/>
                <w:sz w:val="24"/>
                <w:szCs w:val="24"/>
                <w:highlight w:val="none"/>
              </w:rPr>
              <w:t>节能(非强制 类产品)、环 境标志产品</w:t>
            </w:r>
          </w:p>
        </w:tc>
        <w:tc>
          <w:tcPr>
            <w:tcW w:w="880" w:type="pct"/>
          </w:tcPr>
          <w:p w14:paraId="614BBA8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宋体" w:hAnsi="宋体" w:cs="宋体"/>
                <w:color w:val="auto"/>
                <w:kern w:val="0"/>
                <w:sz w:val="24"/>
                <w:szCs w:val="24"/>
                <w:highlight w:val="none"/>
                <w:lang w:val="en-US" w:eastAsia="zh-CN"/>
              </w:rPr>
              <w:t>节能产品、环境标志产品政府采购品目清单范围内，实施优先采购的产品</w:t>
            </w:r>
          </w:p>
        </w:tc>
        <w:tc>
          <w:tcPr>
            <w:tcW w:w="509" w:type="pct"/>
          </w:tcPr>
          <w:p w14:paraId="6AEDD24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宋体" w:hAnsi="宋体" w:cs="宋体"/>
                <w:color w:val="000000"/>
                <w:sz w:val="24"/>
                <w:szCs w:val="24"/>
                <w:highlight w:val="none"/>
              </w:rPr>
              <w:t>10.00%</w:t>
            </w:r>
          </w:p>
        </w:tc>
        <w:tc>
          <w:tcPr>
            <w:tcW w:w="2729" w:type="pct"/>
          </w:tcPr>
          <w:p w14:paraId="66883E98">
            <w:pPr>
              <w:pStyle w:val="17"/>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环境标准产品政府采购品目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55F84DD9">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其他：无</w:t>
      </w:r>
    </w:p>
    <w:p w14:paraId="26FD1D25">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技术部分评分PT 满分为</w:t>
      </w:r>
      <w:r>
        <w:rPr>
          <w:rFonts w:hint="eastAsia" w:asciiTheme="minorEastAsia" w:hAnsiTheme="minorEastAsia" w:cstheme="minorEastAsia"/>
          <w:b/>
          <w:color w:val="auto"/>
          <w:sz w:val="24"/>
          <w:szCs w:val="24"/>
          <w:highlight w:val="none"/>
          <w:lang w:val="en-US" w:eastAsia="zh-CN"/>
        </w:rPr>
        <w:t>58</w:t>
      </w:r>
      <w:r>
        <w:rPr>
          <w:rFonts w:hint="eastAsia" w:asciiTheme="minorEastAsia" w:hAnsiTheme="minorEastAsia" w:eastAsiaTheme="minorEastAsia" w:cstheme="minorEastAsia"/>
          <w:b/>
          <w:color w:val="auto"/>
          <w:sz w:val="24"/>
          <w:szCs w:val="24"/>
          <w:highlight w:val="none"/>
        </w:rPr>
        <w:t>.00分</w:t>
      </w:r>
    </w:p>
    <w:tbl>
      <w:tblPr>
        <w:tblStyle w:val="20"/>
        <w:tblW w:w="491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67"/>
        <w:gridCol w:w="6848"/>
      </w:tblGrid>
      <w:tr w14:paraId="18FBB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27" w:type="pct"/>
            <w:noWrap w:val="0"/>
            <w:vAlign w:val="center"/>
          </w:tcPr>
          <w:p w14:paraId="31584012">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宋体" w:hAnsi="宋体" w:eastAsia="宋体" w:cs="宋体"/>
                <w:b w:val="0"/>
                <w:bCs/>
                <w:color w:val="auto"/>
                <w:sz w:val="24"/>
                <w:szCs w:val="24"/>
                <w:highlight w:val="none"/>
              </w:rPr>
              <w:t>1、技术响应情况</w:t>
            </w:r>
          </w:p>
        </w:tc>
        <w:tc>
          <w:tcPr>
            <w:tcW w:w="516" w:type="pct"/>
            <w:noWrap w:val="0"/>
            <w:vAlign w:val="center"/>
          </w:tcPr>
          <w:p w14:paraId="5803365F">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55.00</w:t>
            </w:r>
          </w:p>
        </w:tc>
        <w:tc>
          <w:tcPr>
            <w:tcW w:w="3655" w:type="pct"/>
            <w:noWrap w:val="0"/>
            <w:vAlign w:val="top"/>
          </w:tcPr>
          <w:p w14:paraId="1D0D5D10">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根据响应人对采购文件第三章采购内容及要求中第二大点的各项技术参数的逐项应答情况并结合相关佐证材料（若有）由磋商小组进行评审：带★标示的技术参数</w:t>
            </w:r>
            <w:r>
              <w:rPr>
                <w:rFonts w:hint="eastAsia" w:asciiTheme="minorEastAsia" w:hAnsiTheme="minorEastAsia" w:cstheme="minorEastAsia"/>
                <w:b w:val="0"/>
                <w:bCs w:val="0"/>
                <w:sz w:val="24"/>
                <w:szCs w:val="24"/>
                <w:highlight w:val="none"/>
                <w:lang w:val="en-US" w:eastAsia="zh-CN"/>
              </w:rPr>
              <w:t>(共3项）</w:t>
            </w:r>
            <w:r>
              <w:rPr>
                <w:rFonts w:hint="eastAsia" w:asciiTheme="minorEastAsia" w:hAnsiTheme="minorEastAsia" w:eastAsiaTheme="minorEastAsia" w:cstheme="minorEastAsia"/>
                <w:b w:val="0"/>
                <w:bCs w:val="0"/>
                <w:sz w:val="24"/>
                <w:szCs w:val="24"/>
                <w:highlight w:val="none"/>
                <w:lang w:val="en-US" w:eastAsia="zh-CN"/>
              </w:rPr>
              <w:t>为不允许负偏离的实质性要求，若出现负偏离的情况，按无效响应处理。技术参数完全满足采购文件要求的得55分；其中带▲标示为重要技术参数，▲号每负偏离一项扣2.6分(按评审指标计，带▲技术参数共计5项，带▲技术参数全部满足的得13分）；其余未带▲标示或未带★标示的技术参数的每负偏离一项扣2分(按评审指标计，未带▲标示或未带★标示的技术参数共计21项，未带▲或未带★标示技术参数全部满足的得42分），扣完为止，正偏离不加分。注：</w:t>
            </w:r>
            <w:r>
              <w:rPr>
                <w:rFonts w:hint="eastAsia" w:ascii="宋体" w:hAnsi="宋体" w:eastAsia="宋体" w:cs="宋体"/>
                <w:bCs/>
                <w:color w:val="auto"/>
                <w:sz w:val="24"/>
                <w:szCs w:val="24"/>
                <w:highlight w:val="none"/>
              </w:rPr>
              <w:t>①</w:t>
            </w:r>
            <w:r>
              <w:rPr>
                <w:rFonts w:hint="eastAsia" w:cs="宋体"/>
                <w:bCs/>
                <w:color w:val="auto"/>
                <w:sz w:val="24"/>
                <w:szCs w:val="24"/>
                <w:highlight w:val="none"/>
                <w:lang w:val="en-US" w:eastAsia="zh-CN"/>
              </w:rPr>
              <w:t>响应</w:t>
            </w:r>
            <w:r>
              <w:rPr>
                <w:rFonts w:hint="eastAsia" w:ascii="宋体" w:hAnsi="宋体" w:eastAsia="宋体" w:cs="宋体"/>
                <w:bCs/>
                <w:color w:val="auto"/>
                <w:sz w:val="24"/>
                <w:szCs w:val="24"/>
                <w:highlight w:val="none"/>
              </w:rPr>
              <w:t>人必须根据该评审内容，对照</w:t>
            </w:r>
            <w:r>
              <w:rPr>
                <w:rFonts w:hint="eastAsia" w:cs="宋体"/>
                <w:bCs/>
                <w:color w:val="auto"/>
                <w:sz w:val="24"/>
                <w:szCs w:val="24"/>
                <w:highlight w:val="none"/>
                <w:lang w:val="en-US" w:eastAsia="zh-CN"/>
              </w:rPr>
              <w:t>采购文件</w:t>
            </w:r>
            <w:r>
              <w:rPr>
                <w:rFonts w:hint="eastAsia" w:ascii="宋体" w:hAnsi="宋体" w:eastAsia="宋体" w:cs="宋体"/>
                <w:bCs/>
                <w:color w:val="auto"/>
                <w:sz w:val="24"/>
                <w:szCs w:val="24"/>
                <w:highlight w:val="none"/>
              </w:rPr>
              <w:t>的要求逐项进行应答，如实说明正、负偏离情况，否则，有可能做出不利于</w:t>
            </w:r>
            <w:r>
              <w:rPr>
                <w:rFonts w:hint="eastAsia" w:cs="宋体"/>
                <w:bCs/>
                <w:color w:val="auto"/>
                <w:sz w:val="24"/>
                <w:szCs w:val="24"/>
                <w:highlight w:val="none"/>
                <w:lang w:val="en-US" w:eastAsia="zh-CN"/>
              </w:rPr>
              <w:t>响应</w:t>
            </w:r>
            <w:r>
              <w:rPr>
                <w:rFonts w:hint="eastAsia" w:ascii="宋体" w:hAnsi="宋体" w:eastAsia="宋体" w:cs="宋体"/>
                <w:bCs/>
                <w:color w:val="auto"/>
                <w:sz w:val="24"/>
                <w:szCs w:val="24"/>
                <w:highlight w:val="none"/>
              </w:rPr>
              <w:t>人的评判（负偏离）。②</w:t>
            </w:r>
            <w:r>
              <w:rPr>
                <w:rFonts w:hint="eastAsia" w:asciiTheme="minorEastAsia" w:hAnsiTheme="minorEastAsia" w:eastAsiaTheme="minorEastAsia" w:cstheme="minorEastAsia"/>
                <w:b w:val="0"/>
                <w:bCs w:val="0"/>
                <w:sz w:val="24"/>
                <w:szCs w:val="24"/>
                <w:highlight w:val="none"/>
                <w:lang w:val="en-US" w:eastAsia="zh-CN"/>
              </w:rPr>
              <w:t>响应文件中《技术和服务要求响应表》应答内容与响应人提供的佐证材料【如国家行政部门颁发的证书、检测报告、样品（样机，如有）、演示结果、产品彩页或Datasheet（技术白皮书）等（佐证材料相互不一致的，以此先后顺序判定，排序在前的优先认定）】不一致时，以响应人提供的佐证材料为判定依据。（满分55分）</w:t>
            </w:r>
          </w:p>
        </w:tc>
      </w:tr>
      <w:tr w14:paraId="21623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noWrap w:val="0"/>
            <w:vAlign w:val="center"/>
          </w:tcPr>
          <w:p w14:paraId="0BE0CE95">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r>
              <w:rPr>
                <w:rFonts w:hint="eastAsia" w:ascii="宋体" w:hAnsi="宋体" w:cs="宋体"/>
                <w:b w:val="0"/>
                <w:bCs/>
                <w:color w:val="auto"/>
                <w:sz w:val="24"/>
                <w:szCs w:val="24"/>
                <w:highlight w:val="none"/>
                <w:lang w:val="en-US" w:eastAsia="zh-CN"/>
              </w:rPr>
              <w:t>方案</w:t>
            </w:r>
          </w:p>
        </w:tc>
        <w:tc>
          <w:tcPr>
            <w:tcW w:w="967" w:type="dxa"/>
            <w:noWrap w:val="0"/>
            <w:vAlign w:val="center"/>
          </w:tcPr>
          <w:p w14:paraId="0A553BE1">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lang w:val="en-US" w:eastAsia="zh-CN"/>
              </w:rPr>
              <w:t>.00</w:t>
            </w:r>
          </w:p>
        </w:tc>
        <w:tc>
          <w:tcPr>
            <w:tcW w:w="6848" w:type="dxa"/>
            <w:noWrap w:val="0"/>
            <w:vAlign w:val="center"/>
          </w:tcPr>
          <w:p w14:paraId="059ED600">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针对所响应产品质量及供货保障方案情况由磋商小组进行评审，方案包含：①保证供货渠道来源正规；②供货过程能得到有效保障：针对不同情况下，提供供货应急预案及供货保障方案；③与本项目情况相符。方案完全满足上述全部内容且方案详细具体的得3分，方案大部分满足上述全部内容但内容较简单的得2.7分，方案小部分满足上述内容的得2.4分，未提供或提供的方案不满足的不得分。（满分3分）</w:t>
            </w:r>
          </w:p>
        </w:tc>
      </w:tr>
    </w:tbl>
    <w:p w14:paraId="6F5A3B3B">
      <w:pPr>
        <w:pStyle w:val="29"/>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商务部分评分PB 满分为</w:t>
      </w:r>
      <w:r>
        <w:rPr>
          <w:rFonts w:hint="eastAsia" w:ascii="宋体" w:hAnsi="宋体" w:eastAsia="宋体" w:cs="宋体"/>
          <w:b/>
          <w:color w:val="auto"/>
          <w:sz w:val="24"/>
          <w:szCs w:val="24"/>
          <w:highlight w:val="none"/>
          <w:lang w:val="en-US" w:eastAsia="zh-CN"/>
        </w:rPr>
        <w:t>12.00</w:t>
      </w:r>
      <w:r>
        <w:rPr>
          <w:rFonts w:hint="eastAsia" w:ascii="宋体" w:hAnsi="宋体" w:eastAsia="宋体" w:cs="宋体"/>
          <w:b/>
          <w:color w:val="auto"/>
          <w:sz w:val="24"/>
          <w:szCs w:val="24"/>
          <w:highlight w:val="none"/>
        </w:rPr>
        <w:t>分</w:t>
      </w:r>
    </w:p>
    <w:tbl>
      <w:tblPr>
        <w:tblStyle w:val="20"/>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981"/>
        <w:gridCol w:w="6870"/>
      </w:tblGrid>
      <w:tr w14:paraId="4995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622320DC">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评审</w:t>
            </w:r>
            <w:r>
              <w:rPr>
                <w:rFonts w:hint="eastAsia" w:ascii="宋体" w:hAnsi="宋体" w:eastAsia="宋体" w:cs="宋体"/>
                <w:b/>
                <w:bCs/>
                <w:sz w:val="24"/>
                <w:szCs w:val="24"/>
                <w:highlight w:val="none"/>
              </w:rPr>
              <w:t>项目</w:t>
            </w:r>
          </w:p>
        </w:tc>
        <w:tc>
          <w:tcPr>
            <w:tcW w:w="524" w:type="pct"/>
            <w:shd w:val="clear" w:color="auto" w:fill="FFFFFF"/>
            <w:noWrap w:val="0"/>
            <w:vAlign w:val="center"/>
          </w:tcPr>
          <w:p w14:paraId="241FCD11">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3669" w:type="pct"/>
            <w:shd w:val="clear" w:color="auto" w:fill="FFFFFF"/>
            <w:noWrap w:val="0"/>
            <w:vAlign w:val="center"/>
          </w:tcPr>
          <w:p w14:paraId="47BEF3E3">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评审</w:t>
            </w:r>
            <w:r>
              <w:rPr>
                <w:rFonts w:hint="eastAsia" w:ascii="宋体" w:hAnsi="宋体" w:eastAsia="宋体" w:cs="宋体"/>
                <w:b/>
                <w:bCs/>
                <w:sz w:val="24"/>
                <w:szCs w:val="24"/>
                <w:highlight w:val="none"/>
              </w:rPr>
              <w:t>描述</w:t>
            </w:r>
          </w:p>
        </w:tc>
      </w:tr>
      <w:tr w14:paraId="12CF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09" w:type="dxa"/>
            <w:shd w:val="clear" w:color="auto" w:fill="FFFFFF"/>
            <w:noWrap w:val="0"/>
            <w:vAlign w:val="center"/>
          </w:tcPr>
          <w:p w14:paraId="629A5537">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现场</w:t>
            </w:r>
            <w:r>
              <w:rPr>
                <w:rFonts w:hint="eastAsia" w:ascii="宋体" w:hAnsi="宋体" w:eastAsia="宋体" w:cs="宋体"/>
                <w:b w:val="0"/>
                <w:bCs/>
                <w:color w:val="auto"/>
                <w:sz w:val="24"/>
                <w:szCs w:val="24"/>
                <w:highlight w:val="none"/>
              </w:rPr>
              <w:t>技术培训方案</w:t>
            </w:r>
          </w:p>
        </w:tc>
        <w:tc>
          <w:tcPr>
            <w:tcW w:w="981" w:type="dxa"/>
            <w:shd w:val="clear" w:color="auto" w:fill="FFFFFF"/>
            <w:noWrap w:val="0"/>
            <w:vAlign w:val="center"/>
          </w:tcPr>
          <w:p w14:paraId="41D6C02F">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.00</w:t>
            </w:r>
          </w:p>
        </w:tc>
        <w:tc>
          <w:tcPr>
            <w:tcW w:w="6870" w:type="dxa"/>
            <w:shd w:val="clear" w:color="auto" w:fill="FFFFFF"/>
            <w:noWrap w:val="0"/>
            <w:vAlign w:val="center"/>
          </w:tcPr>
          <w:p w14:paraId="5A8BA9F0">
            <w:pPr>
              <w:keepNext w:val="0"/>
              <w:keepLines w:val="0"/>
              <w:pageBreakBefore w:val="0"/>
              <w:kinsoku/>
              <w:wordWrap/>
              <w:overflowPunct/>
              <w:topLinePunct w:val="0"/>
              <w:bidi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提供的针对本项目制定的现场技术培训方案情况由磋商小组进行评审，方案包含：①培训计划；②培训范围；③实施及针对性措施；④保证培训成效的措施。方案完全满足上述全部内容且方案详细具体的得3分，方案大部分满足上述全部内容但内容较简单的得2.7分，方案小部分满足上述内容的得2.4分，未提供或提供的方案不满足的不得分。（满分3分）</w:t>
            </w:r>
          </w:p>
        </w:tc>
      </w:tr>
      <w:tr w14:paraId="761F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09" w:type="dxa"/>
            <w:shd w:val="clear" w:color="auto" w:fill="FFFFFF"/>
            <w:noWrap w:val="0"/>
            <w:vAlign w:val="center"/>
          </w:tcPr>
          <w:p w14:paraId="4F5FCFA0">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2、维护响应计划</w:t>
            </w:r>
            <w:r>
              <w:rPr>
                <w:rFonts w:hint="eastAsia" w:ascii="宋体" w:hAnsi="宋体" w:eastAsia="宋体" w:cs="宋体"/>
                <w:b w:val="0"/>
                <w:bCs/>
                <w:color w:val="auto"/>
                <w:sz w:val="24"/>
                <w:szCs w:val="24"/>
                <w:highlight w:val="none"/>
                <w:lang w:val="en-US" w:eastAsia="zh-CN"/>
              </w:rPr>
              <w:t>方案</w:t>
            </w:r>
          </w:p>
        </w:tc>
        <w:tc>
          <w:tcPr>
            <w:tcW w:w="981" w:type="dxa"/>
            <w:shd w:val="clear" w:color="auto" w:fill="FFFFFF"/>
            <w:noWrap w:val="0"/>
            <w:vAlign w:val="center"/>
          </w:tcPr>
          <w:p w14:paraId="142F37C8">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.00</w:t>
            </w:r>
          </w:p>
        </w:tc>
        <w:tc>
          <w:tcPr>
            <w:tcW w:w="6870" w:type="dxa"/>
            <w:shd w:val="clear" w:color="auto" w:fill="FFFFFF"/>
            <w:noWrap w:val="0"/>
            <w:vAlign w:val="center"/>
          </w:tcPr>
          <w:p w14:paraId="00ACF450">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w:t>
            </w:r>
            <w:r>
              <w:rPr>
                <w:rFonts w:hint="eastAsia" w:ascii="宋体" w:hAnsi="宋体" w:cs="宋体"/>
                <w:bCs/>
                <w:color w:val="auto"/>
                <w:sz w:val="24"/>
                <w:szCs w:val="24"/>
                <w:highlight w:val="none"/>
                <w:lang w:val="en-US" w:eastAsia="zh-CN"/>
              </w:rPr>
              <w:t>响应</w:t>
            </w:r>
            <w:r>
              <w:rPr>
                <w:rFonts w:hint="eastAsia" w:ascii="宋体" w:hAnsi="宋体" w:eastAsia="宋体" w:cs="宋体"/>
                <w:b w:val="0"/>
                <w:bCs/>
                <w:color w:val="auto"/>
                <w:spacing w:val="-12"/>
                <w:sz w:val="24"/>
                <w:szCs w:val="24"/>
                <w:highlight w:val="none"/>
              </w:rPr>
              <w:t>人</w:t>
            </w:r>
            <w:r>
              <w:rPr>
                <w:rFonts w:hint="eastAsia" w:asciiTheme="minorEastAsia" w:hAnsiTheme="minorEastAsia" w:eastAsiaTheme="minorEastAsia" w:cstheme="minorEastAsia"/>
                <w:b w:val="0"/>
                <w:bCs w:val="0"/>
                <w:sz w:val="24"/>
                <w:szCs w:val="24"/>
                <w:highlight w:val="none"/>
                <w:lang w:val="en-US" w:eastAsia="zh-CN"/>
              </w:rPr>
              <w:t>提供的针对本项目制定的维护响应计划方案情况由磋商小组进行评审</w:t>
            </w:r>
            <w:r>
              <w:rPr>
                <w:rFonts w:hint="eastAsia" w:ascii="宋体" w:hAnsi="宋体" w:eastAsia="宋体" w:cs="宋体"/>
                <w:b w:val="0"/>
                <w:bCs/>
                <w:color w:val="auto"/>
                <w:spacing w:val="-12"/>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方案包含：①响应方式多样；②售后服务承诺优于采购要求；③故障响应时间短。方案完全满足上述全部内容且方案详细具体的得3分，方案大部分满足上述全部内容但内容较简单的得2.7分，方案小部分满足上述内容的得2.4分，未提供或提供的方案不满足的不得分。（满分3分）</w:t>
            </w:r>
          </w:p>
        </w:tc>
      </w:tr>
      <w:tr w14:paraId="573F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65DEC491">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524" w:type="pct"/>
            <w:shd w:val="clear" w:color="auto" w:fill="FFFFFF"/>
            <w:noWrap w:val="0"/>
            <w:vAlign w:val="center"/>
          </w:tcPr>
          <w:p w14:paraId="1E9AA6A5">
            <w:pPr>
              <w:keepNext w:val="0"/>
              <w:keepLines w:val="0"/>
              <w:pageBreakBefore w:val="0"/>
              <w:widowControl/>
              <w:kinsoku/>
              <w:wordWrap/>
              <w:overflowPunct/>
              <w:topLinePunct w:val="0"/>
              <w:bidi w:val="0"/>
              <w:spacing w:beforeAutospacing="0" w:afterAutospacing="0"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3.00</w:t>
            </w:r>
          </w:p>
        </w:tc>
        <w:tc>
          <w:tcPr>
            <w:tcW w:w="3669" w:type="pct"/>
            <w:shd w:val="clear" w:color="auto" w:fill="FFFFFF"/>
            <w:noWrap w:val="0"/>
            <w:vAlign w:val="center"/>
          </w:tcPr>
          <w:p w14:paraId="656D63C1">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提供的本项目响应截止时间前(日期以验收报告为准)同类产品项目业绩情况由磋商小组进行评审：每提供1份成功同类业绩的得1分，满分3分。注：响应人应如实提供该业绩项目的中标/成交公告（提供相关网站中标/成交公告的下载网页并注明网址）、中标/成交通知书复印件、采购合同文本复印件，以及能够证明该业绩项目已经招标人验收合格的相关证明文件复印件（原件备查），缺一不可。磋商小组将保留要求响应人提供原件予以核查的权利。未提供相关证明文件复印件的不得分；评审过程中如发现填报不实，本项不得分。合同履行过程中发现本项有虚假者，取消其成交资格，并追究相应的法律责任和进行相应的赔偿。</w:t>
            </w:r>
          </w:p>
        </w:tc>
      </w:tr>
      <w:tr w14:paraId="758C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5D0FFCE5">
            <w:pPr>
              <w:pStyle w:val="17"/>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保修情况</w:t>
            </w:r>
          </w:p>
        </w:tc>
        <w:tc>
          <w:tcPr>
            <w:tcW w:w="524" w:type="pct"/>
            <w:shd w:val="clear" w:color="auto" w:fill="FFFFFF"/>
            <w:noWrap w:val="0"/>
            <w:vAlign w:val="center"/>
          </w:tcPr>
          <w:p w14:paraId="391F86C8">
            <w:pPr>
              <w:keepNext w:val="0"/>
              <w:keepLines w:val="0"/>
              <w:pageBreakBefore w:val="0"/>
              <w:widowControl/>
              <w:kinsoku/>
              <w:wordWrap/>
              <w:overflowPunct/>
              <w:topLinePunct w:val="0"/>
              <w:bidi w:val="0"/>
              <w:spacing w:beforeAutospacing="0" w:afterAutospacing="0" w:line="3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kern w:val="0"/>
                <w:sz w:val="24"/>
                <w:szCs w:val="24"/>
                <w:highlight w:val="none"/>
                <w:lang w:val="en-US" w:eastAsia="zh-CN"/>
              </w:rPr>
              <w:t>3.00</w:t>
            </w:r>
          </w:p>
        </w:tc>
        <w:tc>
          <w:tcPr>
            <w:tcW w:w="3669" w:type="pct"/>
            <w:shd w:val="clear" w:color="auto" w:fill="FFFFFF"/>
            <w:noWrap w:val="0"/>
            <w:vAlign w:val="center"/>
          </w:tcPr>
          <w:p w14:paraId="3DD9D8BA">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根据响应人对响应货物保修期的承诺情况由磋商小组进行评审：在满足采购文件要求的基础上每延长1年(只针对整个合同包所有设备的免费保修延长)得1分，满分3分。注：响应人须提供书面承诺函，否则不得分。</w:t>
            </w:r>
          </w:p>
        </w:tc>
      </w:tr>
    </w:tbl>
    <w:p w14:paraId="69E9B8AB">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
          <w:color w:val="auto"/>
          <w:sz w:val="24"/>
          <w:szCs w:val="24"/>
          <w:highlight w:val="none"/>
          <w:lang w:eastAsia="zh-CN"/>
        </w:rPr>
        <w:t>合同包2</w:t>
      </w:r>
      <w:r>
        <w:rPr>
          <w:rFonts w:hint="eastAsia" w:asciiTheme="minorEastAsia" w:hAnsiTheme="minorEastAsia" w:eastAsiaTheme="minorEastAsia" w:cstheme="minorEastAsia"/>
          <w:b/>
          <w:color w:val="auto"/>
          <w:sz w:val="24"/>
          <w:szCs w:val="24"/>
          <w:highlight w:val="none"/>
        </w:rPr>
        <w:t>：综合评分法</w:t>
      </w:r>
    </w:p>
    <w:p w14:paraId="269D83D5">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各项评审因素的设置如下：</w:t>
      </w:r>
    </w:p>
    <w:p w14:paraId="768D7BE3">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报价部分评分PF 满分为</w:t>
      </w:r>
      <w:r>
        <w:rPr>
          <w:rFonts w:hint="eastAsia" w:asciiTheme="minorEastAsia" w:hAnsiTheme="minorEastAsia" w:cstheme="minorEastAsia"/>
          <w:b/>
          <w:bCs w:val="0"/>
          <w:color w:val="auto"/>
          <w:sz w:val="24"/>
          <w:szCs w:val="24"/>
          <w:highlight w:val="none"/>
          <w:lang w:val="en-US" w:eastAsia="zh-CN"/>
        </w:rPr>
        <w:t>46</w:t>
      </w:r>
      <w:r>
        <w:rPr>
          <w:rFonts w:hint="eastAsia" w:asciiTheme="minorEastAsia" w:hAnsiTheme="minorEastAsia" w:eastAsiaTheme="minorEastAsia" w:cstheme="minorEastAsia"/>
          <w:b/>
          <w:bCs w:val="0"/>
          <w:color w:val="auto"/>
          <w:sz w:val="24"/>
          <w:szCs w:val="24"/>
          <w:highlight w:val="none"/>
        </w:rPr>
        <w:t>.00分</w:t>
      </w:r>
    </w:p>
    <w:p w14:paraId="6A4C1948">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价格分采用低价优先法计算，即满足</w:t>
      </w:r>
      <w:r>
        <w:rPr>
          <w:rFonts w:hint="eastAsia" w:asciiTheme="minorEastAsia" w:hAnsiTheme="minorEastAsia" w:cstheme="minorEastAsia"/>
          <w:b w:val="0"/>
          <w:bCs/>
          <w:color w:val="auto"/>
          <w:sz w:val="24"/>
          <w:szCs w:val="24"/>
          <w:highlight w:val="none"/>
          <w:lang w:eastAsia="zh-CN"/>
        </w:rPr>
        <w:t>采购文件</w:t>
      </w:r>
      <w:r>
        <w:rPr>
          <w:rFonts w:hint="eastAsia" w:asciiTheme="minorEastAsia" w:hAnsiTheme="minorEastAsia" w:eastAsiaTheme="minorEastAsia" w:cstheme="minorEastAsia"/>
          <w:b w:val="0"/>
          <w:bCs/>
          <w:color w:val="auto"/>
          <w:sz w:val="24"/>
          <w:szCs w:val="24"/>
          <w:highlight w:val="none"/>
        </w:rPr>
        <w:t>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4B5D03CC">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价格扣除的规则如下：</w:t>
      </w:r>
    </w:p>
    <w:tbl>
      <w:tblPr>
        <w:tblStyle w:val="2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78"/>
        <w:gridCol w:w="1678"/>
        <w:gridCol w:w="970"/>
        <w:gridCol w:w="5200"/>
      </w:tblGrid>
      <w:tr w14:paraId="58EE2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7597C3BD">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880" w:type="pct"/>
          </w:tcPr>
          <w:p w14:paraId="6742D339">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适用对象</w:t>
            </w:r>
          </w:p>
        </w:tc>
        <w:tc>
          <w:tcPr>
            <w:tcW w:w="509" w:type="pct"/>
          </w:tcPr>
          <w:p w14:paraId="146F7CC4">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比例</w:t>
            </w:r>
          </w:p>
        </w:tc>
        <w:tc>
          <w:tcPr>
            <w:tcW w:w="2729" w:type="pct"/>
          </w:tcPr>
          <w:p w14:paraId="2D85D18C">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描述</w:t>
            </w:r>
          </w:p>
        </w:tc>
      </w:tr>
      <w:tr w14:paraId="221E4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4C7807C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小型、微型企业，监狱企业，残疾人福利性单位</w:t>
            </w:r>
          </w:p>
        </w:tc>
        <w:tc>
          <w:tcPr>
            <w:tcW w:w="880" w:type="pct"/>
          </w:tcPr>
          <w:p w14:paraId="059ABCC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供应商或者联合体均为小型、微型企业</w:t>
            </w:r>
          </w:p>
        </w:tc>
        <w:tc>
          <w:tcPr>
            <w:tcW w:w="509" w:type="pct"/>
          </w:tcPr>
          <w:p w14:paraId="69E23B6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15.00%</w:t>
            </w:r>
          </w:p>
        </w:tc>
        <w:tc>
          <w:tcPr>
            <w:tcW w:w="2729" w:type="pct"/>
          </w:tcPr>
          <w:p w14:paraId="0CD1E63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eastAsia="宋体" w:asciiTheme="minorEastAsia" w:hAnsiTheme="minorEastAsia" w:cstheme="minorEastAsia"/>
                <w:b w:val="0"/>
                <w:bCs w:val="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执行的政府采购优惠政策如下：（一）《政府采购促进中小企业发展管理办法》（财库〔2020〕46号）文中规定的价格扣除：在非专门面向中小企业的采购项目中，对符合该管理办法规定的小微企业报价给予相应的价格扣除（货物、服务类项目按15%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响应人提供的《中小企业声明函》中填写的行业与采购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r w14:paraId="633CE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10" w:hRule="atLeast"/>
        </w:trPr>
        <w:tc>
          <w:tcPr>
            <w:tcW w:w="880" w:type="pct"/>
          </w:tcPr>
          <w:p w14:paraId="1D5D131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节能(非强制 类产品)、环 境标志产品</w:t>
            </w:r>
          </w:p>
        </w:tc>
        <w:tc>
          <w:tcPr>
            <w:tcW w:w="880" w:type="pct"/>
          </w:tcPr>
          <w:p w14:paraId="48026B9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default"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节能产品、环境标志产品政府采购品目清单范围内，实施优先采购的产品</w:t>
            </w:r>
          </w:p>
        </w:tc>
        <w:tc>
          <w:tcPr>
            <w:tcW w:w="509" w:type="pct"/>
          </w:tcPr>
          <w:p w14:paraId="2C89FF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10.00%</w:t>
            </w:r>
          </w:p>
        </w:tc>
        <w:tc>
          <w:tcPr>
            <w:tcW w:w="2729" w:type="pct"/>
          </w:tcPr>
          <w:p w14:paraId="66606B06">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响应人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响应无效。(2)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响应人须提供国家确定的认证机构出具的、处于有效期之内的节能产品、环境标准产品认证证书复印件(若有件，应至少提供附件中可体现所投产品页面的复印件)，认证证书中的产品标准须符合《节能产品政《环境标准产品政府采购品目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响应产品的部件、组件或零件，则该响应产品不享受鼓励优惠政策。后品目中各认证证书不重复进行价格扣除。强制类节能产品不享受价格扣除。</w:t>
            </w:r>
          </w:p>
        </w:tc>
      </w:tr>
    </w:tbl>
    <w:p w14:paraId="5F838F5F">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其他：无</w:t>
      </w:r>
    </w:p>
    <w:p w14:paraId="213A0ADD">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技术部分评分PT 满分为</w:t>
      </w:r>
      <w:r>
        <w:rPr>
          <w:rFonts w:hint="eastAsia" w:asciiTheme="minorEastAsia" w:hAnsiTheme="minorEastAsia" w:cstheme="minorEastAsia"/>
          <w:b/>
          <w:color w:val="auto"/>
          <w:sz w:val="24"/>
          <w:szCs w:val="24"/>
          <w:highlight w:val="none"/>
          <w:lang w:val="en-US" w:eastAsia="zh-CN"/>
        </w:rPr>
        <w:t>42</w:t>
      </w:r>
      <w:r>
        <w:rPr>
          <w:rFonts w:hint="eastAsia" w:asciiTheme="minorEastAsia" w:hAnsiTheme="minorEastAsia" w:eastAsiaTheme="minorEastAsia" w:cstheme="minorEastAsia"/>
          <w:b/>
          <w:color w:val="auto"/>
          <w:sz w:val="24"/>
          <w:szCs w:val="24"/>
          <w:highlight w:val="none"/>
        </w:rPr>
        <w:t>.00分</w:t>
      </w:r>
    </w:p>
    <w:tbl>
      <w:tblPr>
        <w:tblStyle w:val="20"/>
        <w:tblW w:w="491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67"/>
        <w:gridCol w:w="6848"/>
      </w:tblGrid>
      <w:tr w14:paraId="74A5D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27" w:type="pct"/>
            <w:noWrap w:val="0"/>
            <w:vAlign w:val="center"/>
          </w:tcPr>
          <w:p w14:paraId="0904CAF4">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1、技术响应情况</w:t>
            </w:r>
          </w:p>
        </w:tc>
        <w:tc>
          <w:tcPr>
            <w:tcW w:w="516" w:type="pct"/>
            <w:noWrap w:val="0"/>
            <w:vAlign w:val="center"/>
          </w:tcPr>
          <w:p w14:paraId="040BA7AE">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default"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39.00</w:t>
            </w:r>
          </w:p>
        </w:tc>
        <w:tc>
          <w:tcPr>
            <w:tcW w:w="3655" w:type="pct"/>
            <w:noWrap w:val="0"/>
            <w:vAlign w:val="top"/>
          </w:tcPr>
          <w:p w14:paraId="75F9E2A7">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根据响应人对采购文件第三章采购内容及要求中第二大点的各项技术参数的逐项应答情况并结合相关佐证材料（若有）由磋商小组进行评审：带★标示的技术参数</w:t>
            </w:r>
            <w:r>
              <w:rPr>
                <w:rFonts w:hint="eastAsia" w:asciiTheme="minorEastAsia" w:hAnsiTheme="minorEastAsia" w:cstheme="minorEastAsia"/>
                <w:b w:val="0"/>
                <w:bCs w:val="0"/>
                <w:sz w:val="24"/>
                <w:szCs w:val="24"/>
                <w:highlight w:val="none"/>
                <w:lang w:val="en-US" w:eastAsia="zh-CN"/>
              </w:rPr>
              <w:t>(共2项）</w:t>
            </w:r>
            <w:r>
              <w:rPr>
                <w:rFonts w:hint="eastAsia" w:asciiTheme="minorEastAsia" w:hAnsiTheme="minorEastAsia" w:eastAsiaTheme="minorEastAsia" w:cstheme="minorEastAsia"/>
                <w:b w:val="0"/>
                <w:bCs w:val="0"/>
                <w:kern w:val="0"/>
                <w:sz w:val="24"/>
                <w:szCs w:val="24"/>
                <w:highlight w:val="none"/>
                <w:lang w:val="en-US" w:eastAsia="zh-CN" w:bidi="ar-SA"/>
              </w:rPr>
              <w:t>为不允许负偏离的实质性要求，若出现负偏离的情况，按无效响应处理。技术参数完全满足采购文件要求的得39分；未带▲标示或未带★标示的技术参数的每负偏离一项扣3</w:t>
            </w:r>
            <w:r>
              <w:rPr>
                <w:rFonts w:hint="eastAsia" w:asciiTheme="minorEastAsia" w:hAnsiTheme="minorEastAsia" w:eastAsiaTheme="minorEastAsia" w:cstheme="minorEastAsia"/>
                <w:b w:val="0"/>
                <w:bCs w:val="0"/>
                <w:kern w:val="0"/>
                <w:sz w:val="24"/>
                <w:szCs w:val="24"/>
                <w:highlight w:val="none"/>
                <w:lang w:val="en-US" w:eastAsia="zh-CN" w:bidi="ar-SA"/>
              </w:rPr>
              <w:t>分，扣完为止，正偏离不加分。注：</w:t>
            </w:r>
            <w:r>
              <w:rPr>
                <w:rFonts w:hint="eastAsia" w:ascii="宋体" w:hAnsi="宋体" w:eastAsia="宋体" w:cs="宋体"/>
                <w:bCs/>
                <w:color w:val="auto"/>
                <w:kern w:val="0"/>
                <w:sz w:val="24"/>
                <w:szCs w:val="24"/>
                <w:highlight w:val="none"/>
                <w:lang w:val="en-US" w:eastAsia="zh-CN" w:bidi="ar-SA"/>
              </w:rPr>
              <w:t>①响应人必须根据该评审内容，对照采购文件的要求逐项进行应答，如实说明正、负偏离情况，否则，有可能做出不利于响应人的评判（负偏离）。②</w:t>
            </w:r>
            <w:r>
              <w:rPr>
                <w:rFonts w:hint="eastAsia" w:asciiTheme="minorEastAsia" w:hAnsiTheme="minorEastAsia" w:eastAsiaTheme="minorEastAsia" w:cstheme="minorEastAsia"/>
                <w:b w:val="0"/>
                <w:bCs w:val="0"/>
                <w:kern w:val="0"/>
                <w:sz w:val="24"/>
                <w:szCs w:val="24"/>
                <w:highlight w:val="none"/>
                <w:lang w:val="en-US" w:eastAsia="zh-CN" w:bidi="ar-SA"/>
              </w:rPr>
              <w:t>响应文件中《技术和服务要求响应表》应答内容与响应人提供的佐证材料【如国家行政部门颁发的证书、检测报告、样品（样机，如有）、演示结果、产品彩页或Datasheet（技术白皮书）等（佐证材料相互不一致的，以此先后顺序判定，排序在前的优先认定）】不一致时，以响应人提供的佐证材料为判定依据。（满分39分）</w:t>
            </w:r>
          </w:p>
        </w:tc>
      </w:tr>
      <w:tr w14:paraId="45178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noWrap w:val="0"/>
            <w:vAlign w:val="center"/>
          </w:tcPr>
          <w:p w14:paraId="5472410E">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 w:val="0"/>
                <w:bCs/>
                <w:color w:val="auto"/>
                <w:sz w:val="24"/>
                <w:szCs w:val="24"/>
                <w:highlight w:val="none"/>
                <w:lang w:val="en-US" w:eastAsia="zh-CN"/>
              </w:rPr>
              <w:t>方案</w:t>
            </w:r>
          </w:p>
        </w:tc>
        <w:tc>
          <w:tcPr>
            <w:tcW w:w="967" w:type="dxa"/>
            <w:noWrap w:val="0"/>
            <w:vAlign w:val="center"/>
          </w:tcPr>
          <w:p w14:paraId="2039CBDE">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6848" w:type="dxa"/>
            <w:noWrap w:val="0"/>
            <w:vAlign w:val="center"/>
          </w:tcPr>
          <w:p w14:paraId="08151472">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针对所响应产品质量及供货保障方案情况由磋商小组进行评审，方案包含：①保证供货渠道来源正规；②供货过程能得到有效保障：针对不同情况下，提供供货应急预案及供货保障方案；③与本项目情况相符。方案完全满足上述全部内容且方案详细具体的得3分，方案大部分满足上述全部内容但内容较简单的得2.7分，方案小部分满足上述内容的得2.4分，未提供或提供的方案不满足的不得分。（满分3分）</w:t>
            </w:r>
          </w:p>
        </w:tc>
      </w:tr>
    </w:tbl>
    <w:p w14:paraId="56FAF362">
      <w:pPr>
        <w:pStyle w:val="29"/>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商务部分评分PB 满分为</w:t>
      </w:r>
      <w:r>
        <w:rPr>
          <w:rFonts w:hint="eastAsia" w:ascii="宋体" w:hAnsi="宋体" w:eastAsia="宋体" w:cs="宋体"/>
          <w:b/>
          <w:color w:val="auto"/>
          <w:sz w:val="24"/>
          <w:szCs w:val="24"/>
          <w:highlight w:val="none"/>
          <w:lang w:val="en-US" w:eastAsia="zh-CN"/>
        </w:rPr>
        <w:t>12.00</w:t>
      </w:r>
      <w:r>
        <w:rPr>
          <w:rFonts w:hint="eastAsia" w:ascii="宋体" w:hAnsi="宋体" w:eastAsia="宋体" w:cs="宋体"/>
          <w:b/>
          <w:color w:val="auto"/>
          <w:sz w:val="24"/>
          <w:szCs w:val="24"/>
          <w:highlight w:val="none"/>
        </w:rPr>
        <w:t>分</w:t>
      </w:r>
    </w:p>
    <w:tbl>
      <w:tblPr>
        <w:tblStyle w:val="20"/>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981"/>
        <w:gridCol w:w="6870"/>
      </w:tblGrid>
      <w:tr w14:paraId="28C3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39D71082">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评审项目</w:t>
            </w:r>
          </w:p>
        </w:tc>
        <w:tc>
          <w:tcPr>
            <w:tcW w:w="524" w:type="pct"/>
            <w:shd w:val="clear" w:color="auto" w:fill="FFFFFF"/>
            <w:noWrap w:val="0"/>
            <w:vAlign w:val="center"/>
          </w:tcPr>
          <w:p w14:paraId="650885D9">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分值</w:t>
            </w:r>
          </w:p>
        </w:tc>
        <w:tc>
          <w:tcPr>
            <w:tcW w:w="3669" w:type="pct"/>
            <w:shd w:val="clear" w:color="auto" w:fill="FFFFFF"/>
            <w:noWrap w:val="0"/>
            <w:vAlign w:val="center"/>
          </w:tcPr>
          <w:p w14:paraId="7C3D1933">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评审描述</w:t>
            </w:r>
          </w:p>
        </w:tc>
      </w:tr>
      <w:tr w14:paraId="173A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09" w:type="dxa"/>
            <w:shd w:val="clear" w:color="auto" w:fill="FFFFFF"/>
            <w:noWrap w:val="0"/>
            <w:vAlign w:val="center"/>
          </w:tcPr>
          <w:p w14:paraId="04A45D59">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现场</w:t>
            </w:r>
            <w:r>
              <w:rPr>
                <w:rFonts w:hint="eastAsia" w:ascii="宋体" w:hAnsi="宋体" w:eastAsia="宋体" w:cs="宋体"/>
                <w:b w:val="0"/>
                <w:bCs/>
                <w:color w:val="auto"/>
                <w:sz w:val="24"/>
                <w:szCs w:val="24"/>
                <w:highlight w:val="none"/>
              </w:rPr>
              <w:t>技术培训方案</w:t>
            </w:r>
          </w:p>
        </w:tc>
        <w:tc>
          <w:tcPr>
            <w:tcW w:w="981" w:type="dxa"/>
            <w:shd w:val="clear" w:color="auto" w:fill="FFFFFF"/>
            <w:noWrap w:val="0"/>
            <w:vAlign w:val="center"/>
          </w:tcPr>
          <w:p w14:paraId="64EDFB27">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3.00</w:t>
            </w:r>
          </w:p>
        </w:tc>
        <w:tc>
          <w:tcPr>
            <w:tcW w:w="6870" w:type="dxa"/>
            <w:shd w:val="clear" w:color="auto" w:fill="FFFFFF"/>
            <w:noWrap w:val="0"/>
            <w:vAlign w:val="center"/>
          </w:tcPr>
          <w:p w14:paraId="10A7737B">
            <w:pPr>
              <w:keepNext w:val="0"/>
              <w:keepLines w:val="0"/>
              <w:pageBreakBefore w:val="0"/>
              <w:kinsoku/>
              <w:wordWrap/>
              <w:overflowPunct/>
              <w:topLinePunct w:val="0"/>
              <w:bidi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提供的针对本项目制定的现场技术培训方案情况由磋商小组进行评审，方案包含：①培训计划；②培训范围；③实施及针对性措施；④保证培训成效的措施。方案完全满足上述全部内容且方案详细具体的得3分，方案大部分满足上述全部内容但内容较简单的得2.7分，方案小部分满足上述内容的得2.4分，未提供或提供的方案不满足的不得分。（满分3分）</w:t>
            </w:r>
          </w:p>
        </w:tc>
      </w:tr>
      <w:tr w14:paraId="3622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09" w:type="dxa"/>
            <w:shd w:val="clear" w:color="auto" w:fill="FFFFFF"/>
            <w:noWrap w:val="0"/>
            <w:vAlign w:val="center"/>
          </w:tcPr>
          <w:p w14:paraId="715751EA">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2、维护响应计划</w:t>
            </w:r>
            <w:r>
              <w:rPr>
                <w:rFonts w:hint="eastAsia" w:ascii="宋体" w:hAnsi="宋体" w:eastAsia="宋体" w:cs="宋体"/>
                <w:b w:val="0"/>
                <w:bCs/>
                <w:color w:val="auto"/>
                <w:sz w:val="24"/>
                <w:szCs w:val="24"/>
                <w:highlight w:val="none"/>
                <w:lang w:val="en-US" w:eastAsia="zh-CN"/>
              </w:rPr>
              <w:t>方案</w:t>
            </w:r>
          </w:p>
        </w:tc>
        <w:tc>
          <w:tcPr>
            <w:tcW w:w="981" w:type="dxa"/>
            <w:shd w:val="clear" w:color="auto" w:fill="FFFFFF"/>
            <w:noWrap w:val="0"/>
            <w:vAlign w:val="center"/>
          </w:tcPr>
          <w:p w14:paraId="69D09125">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3.00</w:t>
            </w:r>
          </w:p>
        </w:tc>
        <w:tc>
          <w:tcPr>
            <w:tcW w:w="6870" w:type="dxa"/>
            <w:shd w:val="clear" w:color="auto" w:fill="FFFFFF"/>
            <w:noWrap w:val="0"/>
            <w:vAlign w:val="center"/>
          </w:tcPr>
          <w:p w14:paraId="6CABE41A">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 w:val="0"/>
                <w:bCs/>
                <w:color w:val="auto"/>
                <w:spacing w:val="-12"/>
                <w:sz w:val="24"/>
                <w:szCs w:val="24"/>
                <w:highlight w:val="none"/>
              </w:rPr>
              <w:t>人</w:t>
            </w:r>
            <w:r>
              <w:rPr>
                <w:rFonts w:hint="eastAsia" w:asciiTheme="minorEastAsia" w:hAnsiTheme="minorEastAsia" w:eastAsiaTheme="minorEastAsia" w:cstheme="minorEastAsia"/>
                <w:b w:val="0"/>
                <w:bCs w:val="0"/>
                <w:sz w:val="24"/>
                <w:szCs w:val="24"/>
                <w:highlight w:val="none"/>
                <w:lang w:val="en-US" w:eastAsia="zh-CN"/>
              </w:rPr>
              <w:t>提供的针对本项目制定的维护响应计划方案情况由磋商小组进行评审</w:t>
            </w:r>
            <w:r>
              <w:rPr>
                <w:rFonts w:hint="eastAsia" w:ascii="宋体" w:hAnsi="宋体" w:eastAsia="宋体" w:cs="宋体"/>
                <w:b w:val="0"/>
                <w:bCs/>
                <w:color w:val="auto"/>
                <w:spacing w:val="-12"/>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方案包含：①响应方式多样；②售后服务承诺优于采购要求；③故障响应时间短。方案完全满足上述全部内容且方案详细具体的得3分，方案大部分满足上述全部内容但内容较简单的得2.7分，方案小部分满足上述内容的得2.4分，未提供或提供的方案不满足的不得分。（满分3分）</w:t>
            </w:r>
          </w:p>
        </w:tc>
      </w:tr>
      <w:tr w14:paraId="20D3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0E223C9B">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3、业绩情况</w:t>
            </w:r>
          </w:p>
        </w:tc>
        <w:tc>
          <w:tcPr>
            <w:tcW w:w="524" w:type="pct"/>
            <w:shd w:val="clear" w:color="auto" w:fill="FFFFFF"/>
            <w:noWrap w:val="0"/>
            <w:vAlign w:val="center"/>
          </w:tcPr>
          <w:p w14:paraId="2CDBD8BA">
            <w:pPr>
              <w:keepNext w:val="0"/>
              <w:keepLines w:val="0"/>
              <w:pageBreakBefore w:val="0"/>
              <w:widowControl/>
              <w:kinsoku/>
              <w:wordWrap/>
              <w:overflowPunct/>
              <w:topLinePunct w:val="0"/>
              <w:bidi w:val="0"/>
              <w:spacing w:beforeAutospacing="0" w:afterAutospacing="0"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3.00</w:t>
            </w:r>
          </w:p>
        </w:tc>
        <w:tc>
          <w:tcPr>
            <w:tcW w:w="3669" w:type="pct"/>
            <w:shd w:val="clear" w:color="auto" w:fill="FFFFFF"/>
            <w:noWrap w:val="0"/>
            <w:vAlign w:val="center"/>
          </w:tcPr>
          <w:p w14:paraId="764680E6">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提供的本项目响应截止时间前(日期以验收报告为准)同类产品项目业绩情况由磋商小组进行评审：每提供1份成功同类业绩的得1分，满分3分。注：响应人应如实提供该业绩项目的中标/成交公告（提供相关网站中标/成交公告的下载网页并注明网址）、中标/成交通知书复印件、采购合同文本复印件，以及能够证明该业绩项目已经招标人验收合格的相关证明文件复印件（原件备查），缺一不可。磋商小组将保留要求响应人提供原件予以核查的权利。未提供相关证明文件复印件的不得分；评审过程中如发现填报不实，本项不得分。合同履行过程中发现本项有虚假者，取消其成交资格，并追究相应的法律责任和进行相应的赔偿。</w:t>
            </w:r>
          </w:p>
        </w:tc>
      </w:tr>
      <w:tr w14:paraId="18BD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1E88A0A0">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4、保修情况</w:t>
            </w:r>
          </w:p>
        </w:tc>
        <w:tc>
          <w:tcPr>
            <w:tcW w:w="524" w:type="pct"/>
            <w:shd w:val="clear" w:color="auto" w:fill="FFFFFF"/>
            <w:noWrap w:val="0"/>
            <w:vAlign w:val="center"/>
          </w:tcPr>
          <w:p w14:paraId="27A990B6">
            <w:pPr>
              <w:keepNext w:val="0"/>
              <w:keepLines w:val="0"/>
              <w:pageBreakBefore w:val="0"/>
              <w:widowControl/>
              <w:kinsoku/>
              <w:wordWrap/>
              <w:overflowPunct/>
              <w:topLinePunct w:val="0"/>
              <w:bidi w:val="0"/>
              <w:spacing w:beforeAutospacing="0" w:afterAutospacing="0" w:line="3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kern w:val="0"/>
                <w:sz w:val="24"/>
                <w:szCs w:val="24"/>
                <w:highlight w:val="none"/>
                <w:lang w:val="en-US" w:eastAsia="zh-CN"/>
              </w:rPr>
              <w:t>3.00</w:t>
            </w:r>
          </w:p>
        </w:tc>
        <w:tc>
          <w:tcPr>
            <w:tcW w:w="3669" w:type="pct"/>
            <w:shd w:val="clear" w:color="auto" w:fill="FFFFFF"/>
            <w:noWrap w:val="0"/>
            <w:vAlign w:val="center"/>
          </w:tcPr>
          <w:p w14:paraId="03EAFC9A">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根据响应人对响应货物保修期的承诺情况由磋商小组进行评审：在满足采购文件要求的基础上每延长1年(只针对整个合同包所有设备的免费保修延长)得1分，满分3分。注：响应人须提供书面承诺函，否则不得分。</w:t>
            </w:r>
          </w:p>
        </w:tc>
      </w:tr>
    </w:tbl>
    <w:p w14:paraId="78FA5E9E">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
          <w:color w:val="auto"/>
          <w:sz w:val="24"/>
          <w:szCs w:val="24"/>
          <w:highlight w:val="none"/>
          <w:lang w:eastAsia="zh-CN"/>
        </w:rPr>
        <w:t>合同包3</w:t>
      </w:r>
      <w:r>
        <w:rPr>
          <w:rFonts w:hint="eastAsia" w:asciiTheme="minorEastAsia" w:hAnsiTheme="minorEastAsia" w:eastAsiaTheme="minorEastAsia" w:cstheme="minorEastAsia"/>
          <w:b/>
          <w:color w:val="auto"/>
          <w:sz w:val="24"/>
          <w:szCs w:val="24"/>
          <w:highlight w:val="none"/>
        </w:rPr>
        <w:t>：综合评分法</w:t>
      </w:r>
    </w:p>
    <w:p w14:paraId="50A1322C">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各项评审因素的设置如下：</w:t>
      </w:r>
    </w:p>
    <w:p w14:paraId="0BE92F0F">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报价部分评分PF 满分为</w:t>
      </w:r>
      <w:r>
        <w:rPr>
          <w:rFonts w:hint="eastAsia" w:asciiTheme="minorEastAsia" w:hAnsiTheme="minorEastAsia" w:cstheme="minorEastAsia"/>
          <w:b/>
          <w:bCs w:val="0"/>
          <w:color w:val="auto"/>
          <w:sz w:val="24"/>
          <w:szCs w:val="24"/>
          <w:highlight w:val="none"/>
          <w:lang w:val="en-US" w:eastAsia="zh-CN"/>
        </w:rPr>
        <w:t>30</w:t>
      </w:r>
      <w:r>
        <w:rPr>
          <w:rFonts w:hint="eastAsia" w:asciiTheme="minorEastAsia" w:hAnsiTheme="minorEastAsia" w:eastAsiaTheme="minorEastAsia" w:cstheme="minorEastAsia"/>
          <w:b/>
          <w:bCs w:val="0"/>
          <w:color w:val="auto"/>
          <w:sz w:val="24"/>
          <w:szCs w:val="24"/>
          <w:highlight w:val="none"/>
        </w:rPr>
        <w:t>.00分</w:t>
      </w:r>
    </w:p>
    <w:p w14:paraId="185F3F1D">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价格分采用低价优先法计算，即满足</w:t>
      </w:r>
      <w:r>
        <w:rPr>
          <w:rFonts w:hint="eastAsia" w:asciiTheme="minorEastAsia" w:hAnsiTheme="minorEastAsia" w:cstheme="minorEastAsia"/>
          <w:b w:val="0"/>
          <w:bCs/>
          <w:color w:val="auto"/>
          <w:sz w:val="24"/>
          <w:szCs w:val="24"/>
          <w:highlight w:val="none"/>
          <w:lang w:eastAsia="zh-CN"/>
        </w:rPr>
        <w:t>采购文件</w:t>
      </w:r>
      <w:r>
        <w:rPr>
          <w:rFonts w:hint="eastAsia" w:asciiTheme="minorEastAsia" w:hAnsiTheme="minorEastAsia" w:eastAsiaTheme="minorEastAsia" w:cstheme="minorEastAsia"/>
          <w:b w:val="0"/>
          <w:bCs/>
          <w:color w:val="auto"/>
          <w:sz w:val="24"/>
          <w:szCs w:val="24"/>
          <w:highlight w:val="none"/>
        </w:rPr>
        <w:t>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7E351C6F">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价格扣除的规则如下：</w:t>
      </w:r>
    </w:p>
    <w:tbl>
      <w:tblPr>
        <w:tblStyle w:val="2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78"/>
        <w:gridCol w:w="1678"/>
        <w:gridCol w:w="970"/>
        <w:gridCol w:w="5200"/>
      </w:tblGrid>
      <w:tr w14:paraId="6B453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440D19D4">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880" w:type="pct"/>
          </w:tcPr>
          <w:p w14:paraId="400495C6">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适用对象</w:t>
            </w:r>
          </w:p>
        </w:tc>
        <w:tc>
          <w:tcPr>
            <w:tcW w:w="509" w:type="pct"/>
          </w:tcPr>
          <w:p w14:paraId="15A5469E">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比例</w:t>
            </w:r>
          </w:p>
        </w:tc>
        <w:tc>
          <w:tcPr>
            <w:tcW w:w="2729" w:type="pct"/>
          </w:tcPr>
          <w:p w14:paraId="6B644771">
            <w:pPr>
              <w:pStyle w:val="29"/>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描述</w:t>
            </w:r>
          </w:p>
        </w:tc>
      </w:tr>
      <w:tr w14:paraId="312AE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2943B26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小型、微型企业，监狱企业，残疾人福利性单位</w:t>
            </w:r>
          </w:p>
        </w:tc>
        <w:tc>
          <w:tcPr>
            <w:tcW w:w="880" w:type="pct"/>
          </w:tcPr>
          <w:p w14:paraId="69ACAF5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供应商或者联合体均为小型、微型企业</w:t>
            </w:r>
          </w:p>
        </w:tc>
        <w:tc>
          <w:tcPr>
            <w:tcW w:w="509" w:type="pct"/>
          </w:tcPr>
          <w:p w14:paraId="7944E2E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15.00%</w:t>
            </w:r>
          </w:p>
        </w:tc>
        <w:tc>
          <w:tcPr>
            <w:tcW w:w="2729" w:type="pct"/>
          </w:tcPr>
          <w:p w14:paraId="7CF4C7D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eastAsia="宋体" w:asciiTheme="minorEastAsia" w:hAnsiTheme="minorEastAsia" w:cstheme="minorEastAsia"/>
                <w:b w:val="0"/>
                <w:bCs w:val="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执行的政府采购优惠政策如下：（一）《政府采购促进中小企业发展管理办法》（财库〔2020〕46号）文中规定的价格扣除：在非专门面向中小企业的采购项目中，对符合该管理办法规定的小微企业报价给予相应的价格扣除（货物、服务类项目按15%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响应人提供的《中小企业声明函》中填写的行业与采购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r w14:paraId="209EE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85" w:hRule="atLeast"/>
        </w:trPr>
        <w:tc>
          <w:tcPr>
            <w:tcW w:w="880" w:type="pct"/>
          </w:tcPr>
          <w:p w14:paraId="34EE0D0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节能(非强制 类产品)、环 境标志产品</w:t>
            </w:r>
          </w:p>
        </w:tc>
        <w:tc>
          <w:tcPr>
            <w:tcW w:w="880" w:type="pct"/>
          </w:tcPr>
          <w:p w14:paraId="57F57E0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default"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节能产品、环境标志产品政府采购品目清单范围内，实施优先采购的产品</w:t>
            </w:r>
          </w:p>
        </w:tc>
        <w:tc>
          <w:tcPr>
            <w:tcW w:w="509" w:type="pct"/>
          </w:tcPr>
          <w:p w14:paraId="49007F2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10.00%</w:t>
            </w:r>
          </w:p>
        </w:tc>
        <w:tc>
          <w:tcPr>
            <w:tcW w:w="2729" w:type="pct"/>
          </w:tcPr>
          <w:p w14:paraId="60BBAE2B">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响应人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响应无效。(2)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响应人须提供国家确定的认证机构出具的、处于有效期之内的节能产品、环境标准产品认证证书复印件(若有件，应至少提供附件中可体现所投产品页面的复印件)，认证证书中的产品标准须符合《节能产品政《环境标准产品政府采购品目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响应产品的部件、组件或零件，则该响应产品不享受鼓励优惠政策。后品目中各认证证书不重复进行价格扣除。强制类节能产品不享受价格扣除。</w:t>
            </w:r>
          </w:p>
        </w:tc>
      </w:tr>
    </w:tbl>
    <w:p w14:paraId="3E0A0BD1">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其他：无</w:t>
      </w:r>
    </w:p>
    <w:p w14:paraId="50CC2098">
      <w:pPr>
        <w:pStyle w:val="29"/>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技术部分评分PT 满分为</w:t>
      </w:r>
      <w:r>
        <w:rPr>
          <w:rFonts w:hint="eastAsia" w:asciiTheme="minorEastAsia" w:hAnsiTheme="minorEastAsia" w:cstheme="minorEastAsia"/>
          <w:b/>
          <w:color w:val="auto"/>
          <w:sz w:val="24"/>
          <w:szCs w:val="24"/>
          <w:highlight w:val="none"/>
          <w:lang w:val="en-US" w:eastAsia="zh-CN"/>
        </w:rPr>
        <w:t>60</w:t>
      </w:r>
      <w:r>
        <w:rPr>
          <w:rFonts w:hint="eastAsia" w:asciiTheme="minorEastAsia" w:hAnsiTheme="minorEastAsia" w:eastAsiaTheme="minorEastAsia" w:cstheme="minorEastAsia"/>
          <w:b/>
          <w:color w:val="auto"/>
          <w:sz w:val="24"/>
          <w:szCs w:val="24"/>
          <w:highlight w:val="none"/>
        </w:rPr>
        <w:t>.00分</w:t>
      </w:r>
    </w:p>
    <w:tbl>
      <w:tblPr>
        <w:tblStyle w:val="20"/>
        <w:tblW w:w="491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67"/>
        <w:gridCol w:w="6848"/>
      </w:tblGrid>
      <w:tr w14:paraId="5E911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7" w:type="pct"/>
            <w:noWrap w:val="0"/>
            <w:vAlign w:val="center"/>
          </w:tcPr>
          <w:p w14:paraId="35D0F0C0">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1、技术响应情况</w:t>
            </w:r>
          </w:p>
        </w:tc>
        <w:tc>
          <w:tcPr>
            <w:tcW w:w="516" w:type="pct"/>
            <w:noWrap w:val="0"/>
            <w:vAlign w:val="center"/>
          </w:tcPr>
          <w:p w14:paraId="4776EE4A">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default"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57.00</w:t>
            </w:r>
          </w:p>
        </w:tc>
        <w:tc>
          <w:tcPr>
            <w:tcW w:w="3655" w:type="pct"/>
            <w:noWrap w:val="0"/>
            <w:vAlign w:val="top"/>
          </w:tcPr>
          <w:p w14:paraId="790DA92C">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根据响应人对采购文件第三章采购内容及要求中第二大点的各项技术参数的逐项应答情况并结合相关佐证材料（若有）由磋商小组进行评审：带★标示的技术参数为不允许负偏离的实质性要求，若出现负偏离的情况，按无效响应处理。技术参数完全满足采购文件要求的得57分；未带▲标示或未带★标示的技术参数的每负偏离一项扣3分，扣完为止，正偏离不加分。注：</w:t>
            </w:r>
            <w:r>
              <w:rPr>
                <w:rFonts w:hint="eastAsia" w:ascii="宋体" w:hAnsi="宋体" w:eastAsia="宋体" w:cs="宋体"/>
                <w:bCs/>
                <w:color w:val="auto"/>
                <w:kern w:val="0"/>
                <w:sz w:val="24"/>
                <w:szCs w:val="24"/>
                <w:highlight w:val="none"/>
                <w:lang w:val="en-US" w:eastAsia="zh-CN" w:bidi="ar-SA"/>
              </w:rPr>
              <w:t>①响应人必须根据该评审内容，对照采购文件的要求逐项进行应答，如实说明正、负偏离情况，否则，有可能做出不利于响应人的评判（负偏离）。②</w:t>
            </w:r>
            <w:r>
              <w:rPr>
                <w:rFonts w:hint="eastAsia" w:asciiTheme="minorEastAsia" w:hAnsiTheme="minorEastAsia" w:eastAsiaTheme="minorEastAsia" w:cstheme="minorEastAsia"/>
                <w:b w:val="0"/>
                <w:bCs w:val="0"/>
                <w:kern w:val="0"/>
                <w:sz w:val="24"/>
                <w:szCs w:val="24"/>
                <w:highlight w:val="none"/>
                <w:lang w:val="en-US" w:eastAsia="zh-CN" w:bidi="ar-SA"/>
              </w:rPr>
              <w:t>响应文件中《技术和服务要求响应表》应答内容与响应人提供的佐证材料【如国家行政部门颁发的证书、检测报告、样品（样机，如有）、演示结果、产品彩页或Datasheet（技术白皮书）等（佐证材料相互不一致的，以此先后顺序判定，排序在前的优先认定）】不一致时，以响应人提供的佐证材料为判定依据。（满分57分）</w:t>
            </w:r>
          </w:p>
        </w:tc>
      </w:tr>
      <w:tr w14:paraId="5EA7A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noWrap w:val="0"/>
            <w:vAlign w:val="center"/>
          </w:tcPr>
          <w:p w14:paraId="2F6ED867">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 w:val="0"/>
                <w:bCs/>
                <w:color w:val="auto"/>
                <w:sz w:val="24"/>
                <w:szCs w:val="24"/>
                <w:highlight w:val="none"/>
                <w:lang w:val="en-US" w:eastAsia="zh-CN"/>
              </w:rPr>
              <w:t>方案</w:t>
            </w:r>
          </w:p>
        </w:tc>
        <w:tc>
          <w:tcPr>
            <w:tcW w:w="967" w:type="dxa"/>
            <w:noWrap w:val="0"/>
            <w:vAlign w:val="center"/>
          </w:tcPr>
          <w:p w14:paraId="2A95DB94">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6848" w:type="dxa"/>
            <w:noWrap w:val="0"/>
            <w:vAlign w:val="center"/>
          </w:tcPr>
          <w:p w14:paraId="5A27B37E">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针对所响应产品质量及供货保障方案情况由磋商小组进行评审，方案包含：①保证供货渠道来源正规；②供货过程能得到有效保障：针对不同情况下，提供供货应急预案及供货保障方案；③与本项目情况相符。方案完全满足上述全部内容且方案详细具体的得3分，方案大部分满足上述全部内容但内容较简单的得2.7分，方案小部分满足上述内容的得2.4分，未提供或提供的方案不满足的不得分。（满分3分）</w:t>
            </w:r>
          </w:p>
        </w:tc>
      </w:tr>
    </w:tbl>
    <w:p w14:paraId="4F7C404D">
      <w:pPr>
        <w:pStyle w:val="29"/>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商务部分评分PB 满分为</w:t>
      </w:r>
      <w:r>
        <w:rPr>
          <w:rFonts w:hint="eastAsia" w:ascii="宋体" w:hAnsi="宋体" w:eastAsia="宋体" w:cs="宋体"/>
          <w:b/>
          <w:color w:val="auto"/>
          <w:sz w:val="24"/>
          <w:szCs w:val="24"/>
          <w:highlight w:val="none"/>
          <w:lang w:val="en-US" w:eastAsia="zh-CN"/>
        </w:rPr>
        <w:t>10.00</w:t>
      </w:r>
      <w:r>
        <w:rPr>
          <w:rFonts w:hint="eastAsia" w:ascii="宋体" w:hAnsi="宋体" w:eastAsia="宋体" w:cs="宋体"/>
          <w:b/>
          <w:color w:val="auto"/>
          <w:sz w:val="24"/>
          <w:szCs w:val="24"/>
          <w:highlight w:val="none"/>
        </w:rPr>
        <w:t>分</w:t>
      </w:r>
    </w:p>
    <w:tbl>
      <w:tblPr>
        <w:tblStyle w:val="20"/>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981"/>
        <w:gridCol w:w="6870"/>
      </w:tblGrid>
      <w:tr w14:paraId="13A4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37F7D1BA">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评审项目</w:t>
            </w:r>
          </w:p>
        </w:tc>
        <w:tc>
          <w:tcPr>
            <w:tcW w:w="524" w:type="pct"/>
            <w:shd w:val="clear" w:color="auto" w:fill="FFFFFF"/>
            <w:noWrap w:val="0"/>
            <w:vAlign w:val="center"/>
          </w:tcPr>
          <w:p w14:paraId="4863C8B5">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分值</w:t>
            </w:r>
          </w:p>
        </w:tc>
        <w:tc>
          <w:tcPr>
            <w:tcW w:w="3669" w:type="pct"/>
            <w:shd w:val="clear" w:color="auto" w:fill="FFFFFF"/>
            <w:noWrap w:val="0"/>
            <w:vAlign w:val="center"/>
          </w:tcPr>
          <w:p w14:paraId="0CB6408D">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评审描述</w:t>
            </w:r>
          </w:p>
        </w:tc>
      </w:tr>
      <w:tr w14:paraId="5DA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09" w:type="dxa"/>
            <w:shd w:val="clear" w:color="auto" w:fill="FFFFFF"/>
            <w:noWrap w:val="0"/>
            <w:vAlign w:val="center"/>
          </w:tcPr>
          <w:p w14:paraId="431400C3">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现场</w:t>
            </w:r>
            <w:r>
              <w:rPr>
                <w:rFonts w:hint="eastAsia" w:ascii="宋体" w:hAnsi="宋体" w:eastAsia="宋体" w:cs="宋体"/>
                <w:b w:val="0"/>
                <w:bCs/>
                <w:color w:val="auto"/>
                <w:sz w:val="24"/>
                <w:szCs w:val="24"/>
                <w:highlight w:val="none"/>
              </w:rPr>
              <w:t>技术培训方案</w:t>
            </w:r>
          </w:p>
        </w:tc>
        <w:tc>
          <w:tcPr>
            <w:tcW w:w="981" w:type="dxa"/>
            <w:shd w:val="clear" w:color="auto" w:fill="FFFFFF"/>
            <w:noWrap w:val="0"/>
            <w:vAlign w:val="center"/>
          </w:tcPr>
          <w:p w14:paraId="2D156722">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.00</w:t>
            </w:r>
          </w:p>
        </w:tc>
        <w:tc>
          <w:tcPr>
            <w:tcW w:w="6870" w:type="dxa"/>
            <w:shd w:val="clear" w:color="auto" w:fill="FFFFFF"/>
            <w:noWrap w:val="0"/>
            <w:vAlign w:val="center"/>
          </w:tcPr>
          <w:p w14:paraId="4A144E0F">
            <w:pPr>
              <w:keepNext w:val="0"/>
              <w:keepLines w:val="0"/>
              <w:pageBreakBefore w:val="0"/>
              <w:kinsoku/>
              <w:wordWrap/>
              <w:overflowPunct/>
              <w:topLinePunct w:val="0"/>
              <w:bidi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提供的针对本项目制定的现场技术培训方案情况由磋商小组进行评审，方案包含：①培训计划；②培训范围；③实施及针对性措施；④保证培训成效的措施。方案完全满足上述全部内容且方案详细具体的得2分，方案大部分满足上述全部内容但内容较简单的得1.7分，方案小部分满足上述内容的得1.4分，未提供或提供的方案不满足的不得分。（满分2分）</w:t>
            </w:r>
          </w:p>
        </w:tc>
      </w:tr>
      <w:tr w14:paraId="5A4F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09" w:type="dxa"/>
            <w:shd w:val="clear" w:color="auto" w:fill="FFFFFF"/>
            <w:noWrap w:val="0"/>
            <w:vAlign w:val="center"/>
          </w:tcPr>
          <w:p w14:paraId="3FB27029">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2、维护响应计划</w:t>
            </w:r>
            <w:r>
              <w:rPr>
                <w:rFonts w:hint="eastAsia" w:ascii="宋体" w:hAnsi="宋体" w:eastAsia="宋体" w:cs="宋体"/>
                <w:b w:val="0"/>
                <w:bCs/>
                <w:color w:val="auto"/>
                <w:sz w:val="24"/>
                <w:szCs w:val="24"/>
                <w:highlight w:val="none"/>
                <w:lang w:val="en-US" w:eastAsia="zh-CN"/>
              </w:rPr>
              <w:t>方案</w:t>
            </w:r>
          </w:p>
        </w:tc>
        <w:tc>
          <w:tcPr>
            <w:tcW w:w="981" w:type="dxa"/>
            <w:shd w:val="clear" w:color="auto" w:fill="FFFFFF"/>
            <w:noWrap w:val="0"/>
            <w:vAlign w:val="center"/>
          </w:tcPr>
          <w:p w14:paraId="23956E36">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.00</w:t>
            </w:r>
          </w:p>
        </w:tc>
        <w:tc>
          <w:tcPr>
            <w:tcW w:w="6870" w:type="dxa"/>
            <w:shd w:val="clear" w:color="auto" w:fill="FFFFFF"/>
            <w:noWrap w:val="0"/>
            <w:vAlign w:val="center"/>
          </w:tcPr>
          <w:p w14:paraId="1D123E8D">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 w:val="0"/>
                <w:bCs/>
                <w:color w:val="auto"/>
                <w:spacing w:val="-12"/>
                <w:sz w:val="24"/>
                <w:szCs w:val="24"/>
                <w:highlight w:val="none"/>
              </w:rPr>
              <w:t>人</w:t>
            </w:r>
            <w:r>
              <w:rPr>
                <w:rFonts w:hint="eastAsia" w:asciiTheme="minorEastAsia" w:hAnsiTheme="minorEastAsia" w:eastAsiaTheme="minorEastAsia" w:cstheme="minorEastAsia"/>
                <w:b w:val="0"/>
                <w:bCs w:val="0"/>
                <w:sz w:val="24"/>
                <w:szCs w:val="24"/>
                <w:highlight w:val="none"/>
                <w:lang w:val="en-US" w:eastAsia="zh-CN"/>
              </w:rPr>
              <w:t>提供的针对本项目制定的维护响应计划方案情况由磋商小组进行评审</w:t>
            </w:r>
            <w:r>
              <w:rPr>
                <w:rFonts w:hint="eastAsia" w:ascii="宋体" w:hAnsi="宋体" w:eastAsia="宋体" w:cs="宋体"/>
                <w:b w:val="0"/>
                <w:bCs/>
                <w:color w:val="auto"/>
                <w:spacing w:val="-12"/>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方案包含：①响应方式多样；②售后服务承诺优于采购要求；③故障响应时间短。方案完全满足上述全部内容且方案详细具体的得2分，方案大部分满足上述全部内容但内容较简单的得1.7分，方案小部分满足上述内容的得1.4分，未提供或提供的方案不满足的不得分。（满分2分）</w:t>
            </w:r>
          </w:p>
        </w:tc>
      </w:tr>
      <w:tr w14:paraId="3576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6E4B0265">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3、业绩情况</w:t>
            </w:r>
          </w:p>
        </w:tc>
        <w:tc>
          <w:tcPr>
            <w:tcW w:w="524" w:type="pct"/>
            <w:shd w:val="clear" w:color="auto" w:fill="FFFFFF"/>
            <w:noWrap w:val="0"/>
            <w:vAlign w:val="center"/>
          </w:tcPr>
          <w:p w14:paraId="3A512640">
            <w:pPr>
              <w:keepNext w:val="0"/>
              <w:keepLines w:val="0"/>
              <w:pageBreakBefore w:val="0"/>
              <w:widowControl/>
              <w:kinsoku/>
              <w:wordWrap/>
              <w:overflowPunct/>
              <w:topLinePunct w:val="0"/>
              <w:bidi w:val="0"/>
              <w:spacing w:beforeAutospacing="0" w:afterAutospacing="0"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3.00</w:t>
            </w:r>
          </w:p>
        </w:tc>
        <w:tc>
          <w:tcPr>
            <w:tcW w:w="3669" w:type="pct"/>
            <w:shd w:val="clear" w:color="auto" w:fill="FFFFFF"/>
            <w:noWrap w:val="0"/>
            <w:vAlign w:val="center"/>
          </w:tcPr>
          <w:p w14:paraId="30989B3D">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提供的本项目响应截止时间前(日期以验收报告为准)同类产品项目业绩情况由磋商小组进行评审：每提供1份成功同类业绩的得1分，满分3分。注：响应人应如实提供该业绩项目的中标/成交公告（提供相关网站中标/成交公告的下载网页并注明网址）、中标/成交通知书复印件、采购合同文本复印件，以及能够证明该业绩项目已经招标人验收合格的相关证明文件复印件（原件备查），缺一不可。磋商小组将保留要求响应人提供原件予以核查的权利。未提供相关证明文件复印件的不得分；评审过程中如发现填报不实，本项不得分。合同履行过程中发现本项有虚假者，取消其成交资格，并追究相应的法律责任和进行相应的赔偿。</w:t>
            </w:r>
          </w:p>
        </w:tc>
      </w:tr>
      <w:tr w14:paraId="10E6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06" w:type="pct"/>
            <w:shd w:val="clear" w:color="auto" w:fill="FFFFFF"/>
            <w:noWrap w:val="0"/>
            <w:vAlign w:val="center"/>
          </w:tcPr>
          <w:p w14:paraId="7CDC0CDB">
            <w:pPr>
              <w:keepNext w:val="0"/>
              <w:keepLines w:val="0"/>
              <w:pageBreakBefore w:val="0"/>
              <w:widowControl/>
              <w:kinsoku/>
              <w:wordWrap/>
              <w:overflowPunct/>
              <w:topLinePunct w:val="0"/>
              <w:autoSpaceDE/>
              <w:autoSpaceDN/>
              <w:bidi w:val="0"/>
              <w:adjustRightInd/>
              <w:snapToGrid/>
              <w:spacing w:before="0" w:beforeLines="0" w:beforeAutospacing="1" w:after="0" w:afterLines="0" w:afterAutospacing="1" w:line="360" w:lineRule="exact"/>
              <w:ind w:firstLine="0" w:firstLineChars="0"/>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4、保修情况</w:t>
            </w:r>
          </w:p>
        </w:tc>
        <w:tc>
          <w:tcPr>
            <w:tcW w:w="524" w:type="pct"/>
            <w:shd w:val="clear" w:color="auto" w:fill="FFFFFF"/>
            <w:noWrap w:val="0"/>
            <w:vAlign w:val="center"/>
          </w:tcPr>
          <w:p w14:paraId="265D042D">
            <w:pPr>
              <w:keepNext w:val="0"/>
              <w:keepLines w:val="0"/>
              <w:pageBreakBefore w:val="0"/>
              <w:widowControl/>
              <w:kinsoku/>
              <w:wordWrap/>
              <w:overflowPunct/>
              <w:topLinePunct w:val="0"/>
              <w:bidi w:val="0"/>
              <w:spacing w:beforeAutospacing="0" w:afterAutospacing="0" w:line="36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b w:val="0"/>
                <w:bCs/>
                <w:color w:val="auto"/>
                <w:kern w:val="0"/>
                <w:sz w:val="24"/>
                <w:szCs w:val="24"/>
                <w:highlight w:val="none"/>
                <w:lang w:val="en-US" w:eastAsia="zh-CN"/>
              </w:rPr>
              <w:t>3.00</w:t>
            </w:r>
          </w:p>
        </w:tc>
        <w:tc>
          <w:tcPr>
            <w:tcW w:w="3669" w:type="pct"/>
            <w:shd w:val="clear" w:color="auto" w:fill="FFFFFF"/>
            <w:noWrap w:val="0"/>
            <w:vAlign w:val="center"/>
          </w:tcPr>
          <w:p w14:paraId="79FFD566">
            <w:pPr>
              <w:keepNext w:val="0"/>
              <w:keepLines w:val="0"/>
              <w:pageBreakBefore w:val="0"/>
              <w:kinsoku/>
              <w:wordWrap/>
              <w:overflowPunct/>
              <w:topLinePunct w:val="0"/>
              <w:bidi w:val="0"/>
              <w:snapToGrid w:val="0"/>
              <w:spacing w:beforeAutospacing="0" w:afterAutospacing="0" w:line="37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根据响应人对响应货物保修期的承诺情况由磋商小组进行评审：在满足采购文件要求的基础上每延长1年(只针对整个合同包所有设备的免费保修延长)得1分，满分3分。注：响应人须提供书面承诺函，否则不得分。</w:t>
            </w:r>
          </w:p>
        </w:tc>
      </w:tr>
    </w:tbl>
    <w:p w14:paraId="7DB86C41">
      <w:pPr>
        <w:pStyle w:val="29"/>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根据政府采购政策可享有的加分优惠评分PE</w:t>
      </w:r>
    </w:p>
    <w:p w14:paraId="5A345088">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无</w:t>
      </w:r>
    </w:p>
    <w:p w14:paraId="3CF42F63">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（4）成交候选供应商排列规则顺序和并列相同时的处理约定如下：</w:t>
      </w:r>
    </w:p>
    <w:p w14:paraId="27C6E223">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a.成交候选供应商按照综合评审总得分（FA）由高到低顺序排列推荐。</w:t>
      </w:r>
    </w:p>
    <w:p w14:paraId="6BC0C71C">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b.综合评审总得分（FA）相同的，按照经评审最后磋商报价（即经政府采购优惠政策进行价格扣除后的最后报价）由低到高顺序推荐。</w:t>
      </w:r>
    </w:p>
    <w:p w14:paraId="1A403FFA">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c.综合评审总得分（FA）且经评审最后磋商报价（即经政府采购优惠政策进行价格扣除后的最后报价）仍然相同的，按照技术指标优劣顺序推荐。</w:t>
      </w:r>
    </w:p>
    <w:p w14:paraId="220D3B49">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d.经前述顺序处理仍然并列相同的，则通过随机抽取方式确定优先顺序推荐。</w:t>
      </w:r>
    </w:p>
    <w:p w14:paraId="3B5175D5">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b/>
          <w:color w:val="auto"/>
          <w:sz w:val="28"/>
        </w:rPr>
      </w:pPr>
      <w:r>
        <w:rPr>
          <w:rFonts w:hint="eastAsia" w:asciiTheme="minorEastAsia" w:hAnsiTheme="minorEastAsia" w:eastAsiaTheme="minorEastAsia" w:cstheme="minorEastAsia"/>
          <w:color w:val="auto"/>
          <w:sz w:val="24"/>
          <w:szCs w:val="24"/>
          <w:highlight w:val="none"/>
        </w:rPr>
        <w:t>无。</w:t>
      </w:r>
    </w:p>
    <w:p w14:paraId="774C37E7">
      <w:pPr>
        <w:pStyle w:val="29"/>
        <w:keepNext w:val="0"/>
        <w:keepLines w:val="0"/>
        <w:pageBreakBefore w:val="0"/>
        <w:kinsoku/>
        <w:wordWrap/>
        <w:overflowPunct/>
        <w:topLinePunct w:val="0"/>
        <w:bidi w:val="0"/>
        <w:spacing w:line="360" w:lineRule="exact"/>
        <w:jc w:val="center"/>
        <w:outlineLvl w:val="9"/>
        <w:rPr>
          <w:color w:val="auto"/>
        </w:rPr>
      </w:pPr>
      <w:r>
        <w:rPr>
          <w:b/>
          <w:color w:val="auto"/>
          <w:sz w:val="28"/>
        </w:rPr>
        <w:t>四、评审报告</w:t>
      </w:r>
    </w:p>
    <w:p w14:paraId="391F15C8">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4.1磋商小组完成评审后，应当编写评审报告并提交给采购人。</w:t>
      </w:r>
    </w:p>
    <w:p w14:paraId="34F902FF">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4.2评审报告应当包括以下主要内容：</w:t>
      </w:r>
    </w:p>
    <w:p w14:paraId="417DE5E4">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（一）邀请供应商参加采购活动的具体方式和相关情况；</w:t>
      </w:r>
    </w:p>
    <w:p w14:paraId="371F55E4">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（二）响应文件开启日期和地点；</w:t>
      </w:r>
    </w:p>
    <w:p w14:paraId="03FF0A53">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（三）获取</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的供应商名单和磋商小组成员名单；</w:t>
      </w:r>
    </w:p>
    <w:p w14:paraId="4A20AFA0">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（四）评审情况记录和说明，包括对供应商的资格审查情况、供应商响应文件评审情况、磋商情况、报价情况等；</w:t>
      </w:r>
    </w:p>
    <w:p w14:paraId="65E3B014">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（五）提出的成交候选供应商的排序名单及理由。</w:t>
      </w:r>
    </w:p>
    <w:p w14:paraId="007D0111">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2B3AC99">
      <w:pPr>
        <w:pStyle w:val="29"/>
        <w:keepNext w:val="0"/>
        <w:keepLines w:val="0"/>
        <w:pageBreakBefore w:val="0"/>
        <w:kinsoku/>
        <w:wordWrap/>
        <w:overflowPunct/>
        <w:topLinePunct w:val="0"/>
        <w:bidi w:val="0"/>
        <w:spacing w:line="360" w:lineRule="exact"/>
        <w:jc w:val="center"/>
        <w:outlineLvl w:val="9"/>
        <w:rPr>
          <w:color w:val="auto"/>
        </w:rPr>
      </w:pPr>
      <w:r>
        <w:rPr>
          <w:b/>
          <w:color w:val="auto"/>
          <w:sz w:val="28"/>
        </w:rPr>
        <w:t>五、其他规定</w:t>
      </w:r>
    </w:p>
    <w:p w14:paraId="447D761C">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5.1其他规定</w:t>
      </w:r>
    </w:p>
    <w:p w14:paraId="55D04C57">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5.1.1评审应全程保密且不得透露给任一供应商或与评审工作无关的人员。</w:t>
      </w:r>
    </w:p>
    <w:p w14:paraId="3DC6E3F1">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5.1.2评审将进行全程实时录音录像，录音录像资料随采购文件一并存档。</w:t>
      </w:r>
    </w:p>
    <w:p w14:paraId="38A58286">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5.1.3若供应商有任何试图干扰具体评审事务，影响磋商小组独立履行职责的行为，其响应无效且不予退还</w:t>
      </w:r>
      <w:r>
        <w:rPr>
          <w:rFonts w:hint="eastAsia" w:asciiTheme="minorEastAsia" w:hAnsiTheme="minorEastAsia" w:cstheme="minorEastAsia"/>
          <w:color w:val="auto"/>
          <w:sz w:val="24"/>
          <w:szCs w:val="24"/>
          <w:lang w:eastAsia="zh-CN"/>
        </w:rPr>
        <w:t>响应保证金</w:t>
      </w:r>
      <w:r>
        <w:rPr>
          <w:rFonts w:hint="eastAsia" w:asciiTheme="minorEastAsia" w:hAnsiTheme="minorEastAsia" w:eastAsiaTheme="minorEastAsia" w:cstheme="minorEastAsia"/>
          <w:color w:val="auto"/>
          <w:sz w:val="24"/>
          <w:szCs w:val="24"/>
        </w:rPr>
        <w:t>或通过保函进行索赔。情节严重的，由财政部门列入不良行为记录。</w:t>
      </w:r>
    </w:p>
    <w:p w14:paraId="44F481DA">
      <w:pPr>
        <w:pStyle w:val="29"/>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5.1.4根据采购项目的特点和需要，需要加以详细说明的其他磋商程序规定、要求等内容：无。</w:t>
      </w:r>
    </w:p>
    <w:p w14:paraId="2244A759">
      <w:pPr>
        <w:pStyle w:val="29"/>
        <w:keepNext w:val="0"/>
        <w:keepLines w:val="0"/>
        <w:pageBreakBefore w:val="0"/>
        <w:kinsoku/>
        <w:wordWrap/>
        <w:overflowPunct/>
        <w:topLinePunct w:val="0"/>
        <w:bidi w:val="0"/>
        <w:spacing w:line="360" w:lineRule="exact"/>
        <w:jc w:val="center"/>
        <w:outlineLvl w:val="9"/>
        <w:rPr>
          <w:rFonts w:hint="eastAsia" w:ascii="宋体" w:hAnsi="宋体" w:eastAsia="宋体" w:cs="宋体"/>
          <w:b/>
          <w:color w:val="auto"/>
          <w:sz w:val="28"/>
        </w:rPr>
      </w:pPr>
    </w:p>
    <w:p w14:paraId="21744E32">
      <w:pPr>
        <w:pStyle w:val="29"/>
        <w:keepNext w:val="0"/>
        <w:keepLines w:val="0"/>
        <w:pageBreakBefore w:val="0"/>
        <w:kinsoku/>
        <w:wordWrap/>
        <w:overflowPunct/>
        <w:topLinePunct w:val="0"/>
        <w:bidi w:val="0"/>
        <w:spacing w:line="360" w:lineRule="exact"/>
        <w:jc w:val="center"/>
        <w:outlineLvl w:val="9"/>
        <w:rPr>
          <w:rFonts w:hint="eastAsia" w:ascii="宋体" w:hAnsi="宋体" w:eastAsia="宋体" w:cs="宋体"/>
          <w:color w:val="auto"/>
        </w:rPr>
      </w:pPr>
      <w:r>
        <w:rPr>
          <w:rFonts w:hint="eastAsia" w:ascii="宋体" w:hAnsi="宋体" w:eastAsia="宋体" w:cs="宋体"/>
          <w:b/>
          <w:color w:val="auto"/>
          <w:sz w:val="28"/>
        </w:rPr>
        <w:t>第2节 竞争性磋商须知</w:t>
      </w:r>
    </w:p>
    <w:p w14:paraId="6810F27D">
      <w:pPr>
        <w:pStyle w:val="29"/>
        <w:keepNext w:val="0"/>
        <w:keepLines w:val="0"/>
        <w:pageBreakBefore w:val="0"/>
        <w:kinsoku/>
        <w:wordWrap/>
        <w:overflowPunct/>
        <w:topLinePunct w:val="0"/>
        <w:bidi w:val="0"/>
        <w:spacing w:line="360" w:lineRule="exact"/>
        <w:jc w:val="center"/>
        <w:outlineLvl w:val="9"/>
        <w:rPr>
          <w:color w:val="auto"/>
        </w:rPr>
      </w:pPr>
      <w:r>
        <w:rPr>
          <w:b/>
          <w:color w:val="auto"/>
          <w:sz w:val="28"/>
        </w:rPr>
        <w:t>一、总则</w:t>
      </w:r>
    </w:p>
    <w:p w14:paraId="12D8D75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14:paraId="56F20F4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1.1适用于</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载明项目的采购活动（以下简称：“本次采购活动”）。</w:t>
      </w:r>
    </w:p>
    <w:p w14:paraId="6B676B2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2.定义及要求：</w:t>
      </w:r>
    </w:p>
    <w:p w14:paraId="36256B9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2.1“采购标的”指</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载明的需要采购的货物、服务、工程。</w:t>
      </w:r>
    </w:p>
    <w:p w14:paraId="3C3E48E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2.2“采购人”指本次采购项目的买方、或业主方、或甲方，具体见</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第一章；“采购代理机构”系指接受采购人委托，组织开展竞争性磋商采购活动的代理机构，具体见</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第一章。</w:t>
      </w:r>
    </w:p>
    <w:p w14:paraId="6E58A3C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2.3“潜在供应商”按照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第一章规定进行获取文件，且有意向参加本项目响应磋商的供应商。</w:t>
      </w:r>
    </w:p>
    <w:p w14:paraId="637917F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2.4“供应商”指按照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第一章规定进行获取文件，且已经提交响应文件的法人或其他组织或自然人。只有适合自然人参与和承接的政府采购项目，供应商才可以是自然人。</w:t>
      </w:r>
    </w:p>
    <w:p w14:paraId="740E35E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2.5“单位负责人”指单位法定代表人（供应商为法人的）或法律、法规规定代表单位行使职权的主要负责人（供应商为其他组织的）。</w:t>
      </w:r>
    </w:p>
    <w:p w14:paraId="181C91A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2.6“供应商代表”指供应商（为法人或其他组织的）的单位负责人或由其授权的委托代理人，即单位负责人授权书中载明的接受授权方。供应商为自然人的，由本人签字并附身份证明。</w:t>
      </w:r>
    </w:p>
    <w:p w14:paraId="17D9B15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3.合格的供应商：</w:t>
      </w:r>
    </w:p>
    <w:p w14:paraId="0D00F74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3.1一般规定</w:t>
      </w:r>
    </w:p>
    <w:p w14:paraId="28A2FEF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2E007A8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2B7F9E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3.1.2为采购项目提供整体设计、规范编制或项目管理、监理、检测等服务的供应商，不得再参加该采购项目除整体设计、规范编制和项目管理、监理、检测等服务之外的其他采购活动。</w:t>
      </w:r>
    </w:p>
    <w:p w14:paraId="176A2BA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14:paraId="0CC8218D">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供应商有责任检查自身情况，在响应文件中对是否违反以上一般规定做出如实声明，否则其响应文件将被否决。</w:t>
      </w:r>
    </w:p>
    <w:p w14:paraId="692F93D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3.2特别规定</w:t>
      </w:r>
    </w:p>
    <w:p w14:paraId="199224A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3.2.1供应商的资格要求：详见竞争性磋商须知前附表第1项。</w:t>
      </w:r>
    </w:p>
    <w:p w14:paraId="2F2FABE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3.2.2是否接受联合体形式的响应磋商：详见竞争性磋商须知前附表第2项。若接受联合体形式且供应商为联合体，则联合体各方除了应遵守本章第3.1条规定外，还应遵守下列规定：</w:t>
      </w:r>
    </w:p>
    <w:p w14:paraId="3F46D35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（1）联合体各方应提交联合体协议，联合体协议应符合</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w:t>
      </w:r>
    </w:p>
    <w:p w14:paraId="4B26F9F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（2）联合体各方不得再单独参加或与其他供应商另外组成联合体参加同一合同项下的响应磋商。</w:t>
      </w:r>
    </w:p>
    <w:p w14:paraId="4546EE8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（3）联合体各方应共同与采购人签订政府采购合同，就政府采购合同约定的事项对采购人承担连带责任。</w:t>
      </w:r>
    </w:p>
    <w:p w14:paraId="338727C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858D38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（5）联合体一方放弃成交的，视为联合体整体放弃成交，联合体各方承担连带责任。</w:t>
      </w:r>
    </w:p>
    <w:p w14:paraId="1A6D773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（6）如本项目不接受联合体报价而供应商为联合体的，或者本项目接受联合体报价但供应商组成的联合体不符合本章第3.2条规定的，其报价无效。</w:t>
      </w:r>
    </w:p>
    <w:p w14:paraId="2BB85F1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148F479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4.参与竞争性磋商费用：</w:t>
      </w:r>
    </w:p>
    <w:p w14:paraId="4A82C1E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4.1除法律法规或采购文件另有规定之外，供应商应自行承担其准备与参加竞争性磋商所涉及的一切费用。</w:t>
      </w:r>
    </w:p>
    <w:p w14:paraId="42B9BC07">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b/>
          <w:color w:val="auto"/>
          <w:sz w:val="28"/>
        </w:rPr>
      </w:pPr>
    </w:p>
    <w:p w14:paraId="349B5659">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lang w:eastAsia="zh-CN"/>
        </w:rPr>
      </w:pPr>
      <w:r>
        <w:rPr>
          <w:rFonts w:hint="eastAsia" w:ascii="宋体" w:hAnsi="宋体" w:eastAsia="宋体" w:cs="宋体"/>
          <w:b/>
          <w:color w:val="auto"/>
          <w:sz w:val="28"/>
        </w:rPr>
        <w:t>二、竞争性</w:t>
      </w:r>
      <w:r>
        <w:rPr>
          <w:rFonts w:hint="eastAsia" w:ascii="宋体" w:hAnsi="宋体" w:eastAsia="宋体" w:cs="宋体"/>
          <w:b/>
          <w:color w:val="auto"/>
          <w:sz w:val="28"/>
          <w:lang w:eastAsia="zh-CN"/>
        </w:rPr>
        <w:t>采购文件</w:t>
      </w:r>
    </w:p>
    <w:p w14:paraId="6354568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的组成：</w:t>
      </w:r>
    </w:p>
    <w:p w14:paraId="7B5D8965">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由下述部分组成：</w:t>
      </w:r>
    </w:p>
    <w:p w14:paraId="39BE85B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第一章 采购公告（或采购邀请书）</w:t>
      </w:r>
    </w:p>
    <w:p w14:paraId="36DC4590">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第二章 竞争性磋商须知</w:t>
      </w:r>
    </w:p>
    <w:p w14:paraId="229FD00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第三章 采购内容及要求</w:t>
      </w:r>
    </w:p>
    <w:p w14:paraId="5DAE735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第四章 合同主要条款及格式</w:t>
      </w:r>
    </w:p>
    <w:p w14:paraId="5554B98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第五章 首次响应文件格式</w:t>
      </w:r>
    </w:p>
    <w:p w14:paraId="33C83FD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5.2除上述内容以外，采购人、采购代理机构或者磋商小组在采购过程期间对</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所作的澄清、修改或补充，均构成</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的组成部分，对采购人和供应商具有约束力。</w:t>
      </w:r>
    </w:p>
    <w:p w14:paraId="3588EA9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的澄清、补充、修改及现场考察等：</w:t>
      </w:r>
    </w:p>
    <w:p w14:paraId="7A99568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6.1提交首次响应文件截止之日前，采购人、采购代理机构或者磋商小组可以对已发出的</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进行必要的澄清、补充或者修改，澄清、补充或者修改的内容作为</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的组成部分。澄清、补充或者修改的内容可能影响响应文件编制的，采购人、采购代理机构或者磋商小组将在提交首次响应文件截止时间5个日历日前，以书面形式通知所有获取</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的潜在供应商，不足5个日历日的，采购人、采购代理机构或磋商小组将顺延提交首次响应文件的截止时间。</w:t>
      </w:r>
    </w:p>
    <w:p w14:paraId="786078A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6.2提交首次响应文件截止时间前，若采购人发布更正公告，则更正公告及其所发布的内容或信息（包括但不限于竞争性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的澄清、补充或修改等）作为</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组成部分，对采购人和供应商具有约束力。更正公告作为采购人、采购代理机构或磋商小组通知所有潜在供应商的书面形式，潜在供应商务必随时关注</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中载明的指定媒体，以免遗漏。</w:t>
      </w:r>
    </w:p>
    <w:p w14:paraId="3A31A16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6.3采购人、采购代理机构可以视采购项目的具体情况，组织供应商进行现场考察或召开磋商前答疑会，是否组织现场考察或召开磋商前答疑会详见竞争性磋商须知前附表第3项。</w:t>
      </w:r>
    </w:p>
    <w:p w14:paraId="480E1C4F">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rPr>
      </w:pPr>
      <w:r>
        <w:rPr>
          <w:rFonts w:hint="eastAsia" w:ascii="宋体" w:hAnsi="宋体" w:eastAsia="宋体" w:cs="宋体"/>
          <w:b/>
          <w:color w:val="auto"/>
          <w:sz w:val="28"/>
        </w:rPr>
        <w:t>三、响应文件编制</w:t>
      </w:r>
    </w:p>
    <w:p w14:paraId="1F05A43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7.应标要求</w:t>
      </w:r>
    </w:p>
    <w:p w14:paraId="0B58AC4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7.1供应商可按照</w:t>
      </w:r>
      <w:r>
        <w:rPr>
          <w:rFonts w:hint="eastAsia" w:ascii="宋体" w:hAnsi="宋体" w:eastAsia="宋体" w:cs="宋体"/>
          <w:color w:val="auto"/>
          <w:sz w:val="24"/>
          <w:szCs w:val="24"/>
          <w:lang w:eastAsia="zh-CN"/>
        </w:rPr>
        <w:t>合同包</w:t>
      </w:r>
      <w:r>
        <w:rPr>
          <w:rFonts w:hint="eastAsia" w:ascii="宋体" w:hAnsi="宋体" w:eastAsia="宋体" w:cs="宋体"/>
          <w:color w:val="auto"/>
          <w:sz w:val="24"/>
          <w:szCs w:val="24"/>
        </w:rPr>
        <w:t>号，对竞争性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中载明的全部或部分</w:t>
      </w:r>
      <w:r>
        <w:rPr>
          <w:rFonts w:hint="eastAsia" w:ascii="宋体" w:hAnsi="宋体" w:eastAsia="宋体" w:cs="宋体"/>
          <w:color w:val="auto"/>
          <w:sz w:val="24"/>
          <w:szCs w:val="24"/>
          <w:lang w:eastAsia="zh-CN"/>
        </w:rPr>
        <w:t>合同包</w:t>
      </w:r>
      <w:r>
        <w:rPr>
          <w:rFonts w:hint="eastAsia" w:ascii="宋体" w:hAnsi="宋体" w:eastAsia="宋体" w:cs="宋体"/>
          <w:color w:val="auto"/>
          <w:sz w:val="24"/>
          <w:szCs w:val="24"/>
        </w:rPr>
        <w:t>进行响应。对于能够详细列明采购标的技术、服务要求的采购项目，供应商响应时，对同一个</w:t>
      </w:r>
      <w:r>
        <w:rPr>
          <w:rFonts w:hint="eastAsia" w:ascii="宋体" w:hAnsi="宋体" w:eastAsia="宋体" w:cs="宋体"/>
          <w:color w:val="auto"/>
          <w:sz w:val="24"/>
          <w:szCs w:val="24"/>
          <w:lang w:eastAsia="zh-CN"/>
        </w:rPr>
        <w:t>合同包</w:t>
      </w:r>
      <w:r>
        <w:rPr>
          <w:rFonts w:hint="eastAsia" w:ascii="宋体" w:hAnsi="宋体" w:eastAsia="宋体" w:cs="宋体"/>
          <w:color w:val="auto"/>
          <w:sz w:val="24"/>
          <w:szCs w:val="24"/>
        </w:rPr>
        <w:t>内所有的采购内容和要求必须进行完整响应，否则其相应</w:t>
      </w:r>
      <w:r>
        <w:rPr>
          <w:rFonts w:hint="eastAsia" w:ascii="宋体" w:hAnsi="宋体" w:eastAsia="宋体" w:cs="宋体"/>
          <w:color w:val="auto"/>
          <w:sz w:val="24"/>
          <w:szCs w:val="24"/>
          <w:lang w:eastAsia="zh-CN"/>
        </w:rPr>
        <w:t>合同包</w:t>
      </w:r>
      <w:r>
        <w:rPr>
          <w:rFonts w:hint="eastAsia" w:ascii="宋体" w:hAnsi="宋体" w:eastAsia="宋体" w:cs="宋体"/>
          <w:color w:val="auto"/>
          <w:sz w:val="24"/>
          <w:szCs w:val="24"/>
        </w:rPr>
        <w:t>的响应文件将被否决。</w:t>
      </w:r>
    </w:p>
    <w:p w14:paraId="01D5CF8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7.2供应商代表在同一个合同项下只能接受一个供应商的委托参加响应磋商，否则其响应文件将被否决。</w:t>
      </w:r>
    </w:p>
    <w:p w14:paraId="7E5A8E3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7.3供应商应仔细阅读</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的所有内容和要求，按</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的规定提供响应文件，并对其所提供的全部资料、承诺和声明的真实性、合法性和准确性负责。</w:t>
      </w:r>
    </w:p>
    <w:p w14:paraId="6A7FB51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7.4除非竞争性磋商须知前附表另有规定外，供应商提供的响应文件应使用中文文本，若有不同文字文本，以中文文本为准。</w:t>
      </w:r>
    </w:p>
    <w:p w14:paraId="18B49F3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08BEE4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7.6除非竞争性磋商须知前附表另有规定外，供应商承诺的报价应以人民币进行报价，合同实施结算时亦以人民币支付；所有计量均采用中华人民共和国法定计量单位。</w:t>
      </w:r>
    </w:p>
    <w:p w14:paraId="72EBE50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8.首次响应文件的组成：</w:t>
      </w:r>
    </w:p>
    <w:p w14:paraId="3AA9B8E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8.1首次响应文件包括但不限于下列部分：</w:t>
      </w:r>
    </w:p>
    <w:p w14:paraId="053D0E9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（1）响应函</w:t>
      </w:r>
    </w:p>
    <w:p w14:paraId="32BE8E7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（2）报价一览表（含详细报价书）</w:t>
      </w:r>
    </w:p>
    <w:p w14:paraId="1EA6038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（3）资格证明文件</w:t>
      </w:r>
    </w:p>
    <w:p w14:paraId="63306FE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凭证</w:t>
      </w:r>
    </w:p>
    <w:p w14:paraId="5B30FB6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（5）技术和商务偏离表</w:t>
      </w:r>
    </w:p>
    <w:p w14:paraId="4DD578B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（6）相关技术、商务、服务响应承诺及资料</w:t>
      </w:r>
    </w:p>
    <w:p w14:paraId="7062BEC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（7）供应商提交的其他资料</w:t>
      </w:r>
    </w:p>
    <w:p w14:paraId="75ED489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（8）要求作为响应文件组成部分的其他内容（若有）</w:t>
      </w:r>
    </w:p>
    <w:p w14:paraId="2F3CB9C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9.响应文件有效期：</w:t>
      </w:r>
    </w:p>
    <w:p w14:paraId="19A3787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9.1响应文件有效期见竞争性磋商须知前附表第4项，响应文件承诺的有效期不得少于</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载明的有效期，否则其响应文件将被否决。</w:t>
      </w:r>
    </w:p>
    <w:p w14:paraId="4524554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9.2特殊情况下采购人可于响应文件有效期满之前要求供应商同意延长有效期，要求与答复均应为书面形式。供应商可以拒绝延长有效期，且其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可以退还，但其供应商资格将被取消。同意延长有效期的供应商，不需要也不允许修改其响应文件及磋商承诺，但将要求其相应延长</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有效期，有关退还和不予退还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的规定在有效期延长期内继续有效。</w:t>
      </w:r>
    </w:p>
    <w:p w14:paraId="1256453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14D8DCB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10.1供应商应在参加竞争性磋商之前按竞争性磋商须知前附表第5项规定的金额、形式等要求提交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若接受联合体形式且供应商为联合体的，则可以由联合体中的牵头方提交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，其提交的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对联合体各方均具有约束力。</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应于首次响应文件递交截止时间前到达</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载明的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账户，否则视为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未提交。</w:t>
      </w:r>
    </w:p>
    <w:p w14:paraId="0D61B54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为响应文件的重要组成部分之一。</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用于保护本次磋商活动免受供应商的违约或失信行为而引起的风险。未按规定提交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的，其响应文件将被否决。</w:t>
      </w:r>
    </w:p>
    <w:p w14:paraId="4E60A70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退还：</w:t>
      </w:r>
    </w:p>
    <w:p w14:paraId="42A81BF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退还时间延误的结果，由成交的供应商自行承担和谅解等）。未成交人的保证金将在成交通知书发出后5个工作日内退还，成交人的保证金将在采购合同签订后5个工作日内退还。关于</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退还的其它要求见竞争性磋商须知前附表第6项。</w:t>
      </w:r>
    </w:p>
    <w:p w14:paraId="1C8FC4B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10.3.2质疑或投诉涉及的供应商，若其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尚未退还，则待质疑或投诉处理完毕后，且没有发生法律法规或者</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规定的不予退还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情形，则由采购人或采购代理机构给予及时退还。</w:t>
      </w:r>
    </w:p>
    <w:p w14:paraId="1925C52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10.4如果供应商发生以下任何一种情况时，其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将被不予退还或通过保函进行索赔：</w:t>
      </w:r>
    </w:p>
    <w:p w14:paraId="3C237BD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311FEDD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5A7AF2A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认可的情形以外，成交人不与采购人签订合同的；</w:t>
      </w:r>
    </w:p>
    <w:p w14:paraId="3725805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08CA8E2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(5)供应商在提交最后报价后要求退出磋商的；</w:t>
      </w:r>
    </w:p>
    <w:p w14:paraId="6857BBE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(6)供应商假借以他人名义参加磋商或者以其他方式弄虚作假，骗取成交；</w:t>
      </w:r>
    </w:p>
    <w:p w14:paraId="263C794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(7)国家法律法规以及</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中规定的其他</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不予退还的情形。</w:t>
      </w:r>
    </w:p>
    <w:p w14:paraId="726B7ED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上述不予退还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的情况不能抵偿给采购人或采购代理机构造成损失的，供应商还要承担赔偿责任。</w:t>
      </w:r>
    </w:p>
    <w:p w14:paraId="2FA2DE6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11.响应文件基本编制要求：</w:t>
      </w:r>
    </w:p>
    <w:p w14:paraId="20500D5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14:paraId="5651CA7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11.2响应文件应由供应商代表签字并加盖公章。供应商代表如果不是竞争性磋商须知中定义的“单位负责人”，则其响应文件中还必须提供“单位负责人授权书”。</w:t>
      </w:r>
    </w:p>
    <w:p w14:paraId="42836FF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11.3响应文件应尽量避免涂改、行间插字或删除。如果出现上述情况，改动之处应加盖供应商单位公章或由供应商代表签字确认。</w:t>
      </w:r>
    </w:p>
    <w:p w14:paraId="60C16CE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11.4供应商应提交证明其拟提供货物、服务或工程符合</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要求的技术和商务响应文件，该文件可以是文字资料、图纸和数据，并对拟提供的货物、服务或工程的主要内容进行详细描述。</w:t>
      </w:r>
    </w:p>
    <w:p w14:paraId="36F3CC3B">
      <w:pPr>
        <w:pStyle w:val="29"/>
        <w:keepNext w:val="0"/>
        <w:keepLines w:val="0"/>
        <w:pageBreakBefore w:val="0"/>
        <w:numPr>
          <w:ilvl w:val="0"/>
          <w:numId w:val="2"/>
        </w:numPr>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纸质响应文件的密封、标识、签署和提交</w:t>
      </w:r>
    </w:p>
    <w:p w14:paraId="2C6E73E5">
      <w:pPr>
        <w:pStyle w:val="29"/>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527E47D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12.2供应商应当在</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规定的提交响应文件截止时间前，将首次响应文件密封送达</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规定的指定地点。在截止时间后送达的首次响应文件为无效文件，采购人、采购代理机构或者磋商小组将不予接收。</w:t>
      </w:r>
    </w:p>
    <w:p w14:paraId="2EDD8B1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0B631C2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04C62B1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b/>
          <w:color w:val="auto"/>
          <w:sz w:val="28"/>
        </w:rPr>
      </w:pPr>
      <w:r>
        <w:rPr>
          <w:rFonts w:hint="eastAsia" w:ascii="宋体" w:hAnsi="宋体" w:eastAsia="宋体" w:cs="宋体"/>
          <w:color w:val="auto"/>
          <w:sz w:val="24"/>
          <w:szCs w:val="24"/>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40C51B3D">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rPr>
      </w:pPr>
      <w:r>
        <w:rPr>
          <w:rFonts w:hint="eastAsia" w:ascii="宋体" w:hAnsi="宋体" w:eastAsia="宋体" w:cs="宋体"/>
          <w:b/>
          <w:color w:val="auto"/>
          <w:sz w:val="28"/>
        </w:rPr>
        <w:t>四、竞争性磋商</w:t>
      </w:r>
    </w:p>
    <w:p w14:paraId="1CCB1B6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13.评审和磋商基本准则</w:t>
      </w:r>
    </w:p>
    <w:p w14:paraId="6984734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13.1对所有供应商的评审和磋商，都采用相同的程序和标准。</w:t>
      </w:r>
    </w:p>
    <w:p w14:paraId="69FC2B20">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13.2磋商及评审过程将严格按照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的要求和条件进行，磋商小组将根据供应商的响应文件，按</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规定的磋商程序及评审的标准和方法进行评审、磋商，并推荐成交候选人。</w:t>
      </w:r>
    </w:p>
    <w:p w14:paraId="7F8C158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14.磋商程序以及评审标准和方法</w:t>
      </w:r>
    </w:p>
    <w:p w14:paraId="25FD932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14.1采购人将根据项目的特点依法组建磋商小组。磋商小组将根据</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规定的程序、评审标准和方法等内容对供应商进行评审、磋商。</w:t>
      </w:r>
    </w:p>
    <w:p w14:paraId="3CC865D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在进入磋商阶段之前，磋商小组将对供应商提交的首次响应文件中资格证明文件以及其他响应文件是否对</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的要求作出实质性响应进行审查。如果供应商资格审查和实质性响应审查不合格，则其响应文件将被磋商小组否决，按无效处理，不进入磋商阶段，磋商小组将告知有关供应商。</w:t>
      </w:r>
    </w:p>
    <w:p w14:paraId="7774ADE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14.2.1供应商有下列情况之一者，其提交的响应文件将被视为未实质性响应</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要求，磋商小组将否决其响应文件，按无效处理：</w:t>
      </w:r>
    </w:p>
    <w:p w14:paraId="6A3466D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合同包1、合同包2、合同包3</w:t>
      </w:r>
      <w:r>
        <w:rPr>
          <w:rFonts w:hint="eastAsia" w:ascii="宋体" w:hAnsi="宋体" w:eastAsia="宋体" w:cs="宋体"/>
          <w:color w:val="auto"/>
          <w:sz w:val="24"/>
          <w:szCs w:val="24"/>
        </w:rPr>
        <w:t>：</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0"/>
        <w:gridCol w:w="2310"/>
        <w:gridCol w:w="6315"/>
      </w:tblGrid>
      <w:tr w14:paraId="20367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3CE244CE">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10" w:type="dxa"/>
          </w:tcPr>
          <w:p w14:paraId="08A3EA0C">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符合审查要求概况</w:t>
            </w:r>
          </w:p>
        </w:tc>
        <w:tc>
          <w:tcPr>
            <w:tcW w:w="6315" w:type="dxa"/>
          </w:tcPr>
          <w:p w14:paraId="79D32D9B">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2C9C6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4CABD273">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10" w:type="dxa"/>
          </w:tcPr>
          <w:p w14:paraId="2A8057BA">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6315" w:type="dxa"/>
          </w:tcPr>
          <w:p w14:paraId="1BD634DD">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响应文件组成</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符合采购文件要求的；</w:t>
            </w:r>
          </w:p>
        </w:tc>
      </w:tr>
      <w:tr w14:paraId="60FA1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31065CA">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10" w:type="dxa"/>
          </w:tcPr>
          <w:p w14:paraId="7D760886">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6315" w:type="dxa"/>
          </w:tcPr>
          <w:p w14:paraId="65AE811C">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响应文件未按</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规定由供应商代表签字，或未按</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规定加盖供应商单位公章的；或供应商代表未获得有效授权的；</w:t>
            </w:r>
          </w:p>
        </w:tc>
      </w:tr>
      <w:tr w14:paraId="2F6BB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556EFAF">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10" w:type="dxa"/>
          </w:tcPr>
          <w:p w14:paraId="3C2279DE">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6315" w:type="dxa"/>
          </w:tcPr>
          <w:p w14:paraId="7537AF43">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供应商未按</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tc>
      </w:tr>
      <w:tr w14:paraId="5644C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DE1AEDE">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10" w:type="dxa"/>
          </w:tcPr>
          <w:p w14:paraId="31C5071D">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情形4</w:t>
            </w:r>
          </w:p>
        </w:tc>
        <w:tc>
          <w:tcPr>
            <w:tcW w:w="6315" w:type="dxa"/>
          </w:tcPr>
          <w:p w14:paraId="12C8ADAF">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响应文件有效期不满足</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要求的；</w:t>
            </w:r>
          </w:p>
        </w:tc>
      </w:tr>
      <w:tr w14:paraId="2A62F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16D72665">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10" w:type="dxa"/>
          </w:tcPr>
          <w:p w14:paraId="0CF74017">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情形5</w:t>
            </w:r>
          </w:p>
        </w:tc>
        <w:tc>
          <w:tcPr>
            <w:tcW w:w="6315" w:type="dxa"/>
          </w:tcPr>
          <w:p w14:paraId="38435F9F">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响应内容与磋商采购内容及要求有重大偏离或保留的，限制了采购人的权利或者减少成交人合同项下的义务；（由于磋商项目本身特点，不能详细列明采购标的的技术、服务要求的除外）；</w:t>
            </w:r>
          </w:p>
        </w:tc>
      </w:tr>
      <w:tr w14:paraId="10F68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0D0D1AB">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10" w:type="dxa"/>
          </w:tcPr>
          <w:p w14:paraId="32ABB525">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情形6</w:t>
            </w:r>
          </w:p>
        </w:tc>
        <w:tc>
          <w:tcPr>
            <w:tcW w:w="6315" w:type="dxa"/>
          </w:tcPr>
          <w:p w14:paraId="5AF09609">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响应文件中附有采购人无法接受的条件的；</w:t>
            </w:r>
          </w:p>
        </w:tc>
      </w:tr>
      <w:tr w14:paraId="5F99B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994CB26">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10" w:type="dxa"/>
          </w:tcPr>
          <w:p w14:paraId="1822B9C1">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情形7</w:t>
            </w:r>
          </w:p>
        </w:tc>
        <w:tc>
          <w:tcPr>
            <w:tcW w:w="6315" w:type="dxa"/>
          </w:tcPr>
          <w:p w14:paraId="039D2FC3">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中规定的其它实质性条款（比如：报价超过了</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规定的最高限价）。</w:t>
            </w:r>
          </w:p>
        </w:tc>
      </w:tr>
    </w:tbl>
    <w:p w14:paraId="164046D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14.2.2其他情形</w:t>
      </w:r>
    </w:p>
    <w:p w14:paraId="525FDCE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合同包1、合同包2、合同包3</w:t>
      </w:r>
      <w:r>
        <w:rPr>
          <w:rFonts w:hint="eastAsia" w:ascii="宋体" w:hAnsi="宋体" w:eastAsia="宋体" w:cs="宋体"/>
          <w:color w:val="auto"/>
          <w:sz w:val="24"/>
          <w:szCs w:val="24"/>
        </w:rPr>
        <w:t>：</w:t>
      </w:r>
    </w:p>
    <w:p w14:paraId="4E9BA6A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7950"/>
      </w:tblGrid>
      <w:tr w14:paraId="498F6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110BC780">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7950" w:type="dxa"/>
          </w:tcPr>
          <w:p w14:paraId="5589A2D7">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45B75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0F2E7337">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950" w:type="dxa"/>
          </w:tcPr>
          <w:p w14:paraId="4E8BDCC0">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（1）供应商响应文件技术部分的实际得分少于</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设定的技术部分总分的50%的，视为无效响应。</w:t>
            </w:r>
          </w:p>
        </w:tc>
      </w:tr>
      <w:tr w14:paraId="48BD7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02737572">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950" w:type="dxa"/>
          </w:tcPr>
          <w:p w14:paraId="2EF8DDB1">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（2）供应商响应文件技术部分中提供虚假或失实证明材料的，视为无效响应。</w:t>
            </w:r>
          </w:p>
        </w:tc>
      </w:tr>
    </w:tbl>
    <w:p w14:paraId="1FEC1F6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5"/>
        <w:gridCol w:w="7935"/>
      </w:tblGrid>
      <w:tr w14:paraId="1DB94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5B2F2193">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7935" w:type="dxa"/>
          </w:tcPr>
          <w:p w14:paraId="09247B6C">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16DF5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629F7D5C">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935" w:type="dxa"/>
          </w:tcPr>
          <w:p w14:paraId="640DFB91">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（1）供应商响应文件的商务条件响应出现负偏离的，视为无效响应。</w:t>
            </w:r>
          </w:p>
        </w:tc>
      </w:tr>
      <w:tr w14:paraId="109A8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2DB87A20">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935" w:type="dxa"/>
          </w:tcPr>
          <w:p w14:paraId="238F4974">
            <w:pPr>
              <w:pStyle w:val="29"/>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（2）供应商响应文件商务部分中提供虚假或失实证明材料的，视为无效响应。</w:t>
            </w:r>
          </w:p>
        </w:tc>
      </w:tr>
    </w:tbl>
    <w:p w14:paraId="5386016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14:paraId="295E28F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价格符合性：</w:t>
      </w:r>
    </w:p>
    <w:tbl>
      <w:tblPr>
        <w:tblStyle w:val="20"/>
        <w:tblW w:w="9334"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4"/>
      </w:tblGrid>
      <w:tr w14:paraId="700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9334" w:type="dxa"/>
            <w:vAlign w:val="center"/>
          </w:tcPr>
          <w:p w14:paraId="2546D6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b/>
                <w:color w:val="auto"/>
              </w:rPr>
            </w:pPr>
            <w:r>
              <w:rPr>
                <w:rFonts w:hint="eastAsia" w:ascii="宋体" w:hAnsi="宋体" w:eastAsia="宋体" w:cs="宋体"/>
                <w:b/>
                <w:color w:val="auto"/>
                <w:sz w:val="24"/>
              </w:rPr>
              <w:t>明细</w:t>
            </w:r>
          </w:p>
        </w:tc>
      </w:tr>
      <w:tr w14:paraId="3AAB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blCellSpacing w:w="0" w:type="dxa"/>
        </w:trPr>
        <w:tc>
          <w:tcPr>
            <w:tcW w:w="9334" w:type="dxa"/>
            <w:vAlign w:val="center"/>
          </w:tcPr>
          <w:p w14:paraId="7DF545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供应商提交的是可选择的报价；</w:t>
            </w:r>
          </w:p>
        </w:tc>
      </w:tr>
      <w:tr w14:paraId="6195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34" w:type="dxa"/>
            <w:vAlign w:val="center"/>
          </w:tcPr>
          <w:p w14:paraId="4BE700B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供应商提交的报价超过采购最高限价。</w:t>
            </w:r>
          </w:p>
        </w:tc>
      </w:tr>
    </w:tbl>
    <w:p w14:paraId="374A63F0">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磋商小组决定供应商的响应性只根据响应文件本身的内容，而不寻求其他的外部证据。</w:t>
      </w:r>
    </w:p>
    <w:p w14:paraId="4D276EA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65F35BE0">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14.4只有资格审查和实质性响应审查合格的供应商才能进入磋商阶段。磋商小组所有成员将集中与单一供应商分别进行磋商，并给予所有参加磋商的合格供应商平等的磋商机会。磋商过程中，磋商小组可以根据</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和磋商情况实质性变动采购需求中的技术、服务要求以及合同草案条款，但不得变动竞争性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中的其他内容。实质性变动的内容，须经采购人代表确认。磋商过程中对</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作出的实质性变动是</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的有效组成部分，磋商小组将及时以书面形式同时通知所有参加磋商的供应商。根据采购项目的特点和需要，在磋商过程中可能发生实质性变动的内容详见竞争性磋商须知前附表第8项。</w:t>
      </w:r>
    </w:p>
    <w:p w14:paraId="1A21D9C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14.5合格供应商应当按照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014B9A7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14.6</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15790F8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14.7</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3D4ED4F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14.8政府采购评审中出现下列情形之一的，</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认为供应商报价过低，有可能影响产品质量或者不能诚信履约的情形。</w:t>
      </w:r>
    </w:p>
    <w:p w14:paraId="3A4C00F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728A51E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2166BF8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77DAB1A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14.10供应商提交的响应文件和资料将给予保密，但不退回（有关证件或证照的原件除外）。</w:t>
      </w:r>
    </w:p>
    <w:p w14:paraId="07088108">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b/>
          <w:color w:val="auto"/>
          <w:sz w:val="28"/>
        </w:rPr>
      </w:pPr>
    </w:p>
    <w:p w14:paraId="62752086">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rPr>
      </w:pPr>
      <w:r>
        <w:rPr>
          <w:rFonts w:hint="eastAsia" w:ascii="宋体" w:hAnsi="宋体" w:eastAsia="宋体" w:cs="宋体"/>
          <w:b/>
          <w:color w:val="auto"/>
          <w:sz w:val="28"/>
        </w:rPr>
        <w:t>五、合同授予</w:t>
      </w:r>
    </w:p>
    <w:p w14:paraId="510096E0">
      <w:pPr>
        <w:pStyle w:val="29"/>
        <w:keepNext w:val="0"/>
        <w:keepLines w:val="0"/>
        <w:pageBreakBefore w:val="0"/>
        <w:kinsoku/>
        <w:wordWrap/>
        <w:overflowPunct/>
        <w:topLinePunct w:val="0"/>
        <w:autoSpaceDE/>
        <w:autoSpaceDN/>
        <w:bidi w:val="0"/>
        <w:adjustRightInd/>
        <w:snapToGrid/>
        <w:spacing w:line="360" w:lineRule="exact"/>
        <w:ind w:firstLine="400" w:firstLineChars="200"/>
        <w:jc w:val="center"/>
        <w:textAlignment w:val="auto"/>
        <w:outlineLvl w:val="9"/>
        <w:rPr>
          <w:rFonts w:hint="eastAsia" w:ascii="宋体" w:hAnsi="宋体" w:eastAsia="宋体" w:cs="宋体"/>
          <w:color w:val="auto"/>
        </w:rPr>
      </w:pPr>
      <w:r>
        <w:rPr>
          <w:rFonts w:hint="eastAsia" w:ascii="宋体" w:hAnsi="宋体" w:eastAsia="宋体" w:cs="宋体"/>
          <w:color w:val="auto"/>
        </w:rPr>
        <w:t xml:space="preserve"> </w:t>
      </w:r>
    </w:p>
    <w:p w14:paraId="7A8C25FB">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15.授予合同的准则</w:t>
      </w:r>
    </w:p>
    <w:p w14:paraId="7207CD7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15.1除不可抗力等因素外，合同将授予响应文件符合竞争性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要求，能够圆满地履行合同，且被磋商小组推荐为第一成交候选人的供应商。</w:t>
      </w:r>
    </w:p>
    <w:p w14:paraId="25340DE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4BA4F00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15.3为维护国家利益和社会公共利益，最低报价不是被授予合同的绝对保证。</w:t>
      </w:r>
    </w:p>
    <w:p w14:paraId="660F51B5">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16.确定成交供应商</w:t>
      </w:r>
    </w:p>
    <w:p w14:paraId="3A16D90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16.1采购人委托代理机构组织竞争性磋商采购活动的，采购代理机构在评审结束后2个工作日内将评审报告送采购人确认。</w:t>
      </w:r>
    </w:p>
    <w:p w14:paraId="788EF87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3A7EDA29">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17.成交通知</w:t>
      </w:r>
    </w:p>
    <w:p w14:paraId="31A5679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1D79F6F5">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23BFFD7C">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18.签订合同</w:t>
      </w:r>
    </w:p>
    <w:p w14:paraId="0FAC59F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126762B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18.2竞争性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、成交人的响应文件及其有关澄清承诺文件等，均为签订政府采购合同的依据和组成部分。</w:t>
      </w:r>
    </w:p>
    <w:p w14:paraId="2AC26E8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18.3采购人不得向成交人提出超出竞争性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以外的任何要求作为签订合同的条件，不得与成交人订立背离竞争性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确定的合同文本以及采购标的、规格型号、采购金额、采购数量、技术和服务要求等实质性内容的协议。</w:t>
      </w:r>
    </w:p>
    <w:p w14:paraId="3BC9DF6D">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b/>
          <w:color w:val="auto"/>
          <w:sz w:val="28"/>
        </w:rPr>
      </w:pPr>
    </w:p>
    <w:p w14:paraId="0740A9F6">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rPr>
      </w:pPr>
      <w:r>
        <w:rPr>
          <w:rFonts w:hint="eastAsia" w:ascii="宋体" w:hAnsi="宋体" w:eastAsia="宋体" w:cs="宋体"/>
          <w:b/>
          <w:color w:val="auto"/>
          <w:sz w:val="28"/>
        </w:rPr>
        <w:t>六、询问、质疑与投诉</w:t>
      </w:r>
    </w:p>
    <w:p w14:paraId="7A997BB3">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19.询问</w:t>
      </w:r>
    </w:p>
    <w:p w14:paraId="7B2AA0F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19.1潜在供应商或供应商对本次采购活动的有关事项若有疑问，可向采购人或采购代理机构提出询问，采购人或采购代理机构将按照政府采购法及实施条例的有关规定进行答复。</w:t>
      </w:r>
    </w:p>
    <w:p w14:paraId="4E803B2E">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20.质疑</w:t>
      </w:r>
    </w:p>
    <w:p w14:paraId="12F2BBF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20.1质疑应在政府采购法及实施条例规定的时效内提出，并符合下列条件：</w:t>
      </w:r>
    </w:p>
    <w:p w14:paraId="38F69E6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20.1.1对</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1AC9AEE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20.1.2质疑人应提交质疑函原件。</w:t>
      </w:r>
    </w:p>
    <w:p w14:paraId="32F07A6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20.1.3质疑函应包括下列主要内容：</w:t>
      </w:r>
    </w:p>
    <w:p w14:paraId="3C51D2D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317CBC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②所质疑项目的基本信息，至少包括：项目编号、项目名称等；</w:t>
      </w:r>
    </w:p>
    <w:p w14:paraId="4F35852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③所质疑的具体事项（以下简称：“质疑事项”）；</w:t>
      </w:r>
    </w:p>
    <w:p w14:paraId="6D71595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④质疑人自身权益受到损害的事实依据和证明材料，至少包括：</w:t>
      </w:r>
    </w:p>
    <w:p w14:paraId="410EBCE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a1所质疑的具体事项事实存在的证明材料；</w:t>
      </w:r>
    </w:p>
    <w:p w14:paraId="50B94D5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a2所质疑的具体事项事实导致质疑人自身权益受到损害的证明材料，如：采购文件、采购过程或成交结果违法违规，损害自已合法权益等证明材料；</w:t>
      </w:r>
    </w:p>
    <w:p w14:paraId="618A82B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52060BB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lang w:eastAsia="zh-CN"/>
        </w:rPr>
      </w:pPr>
    </w:p>
    <w:p w14:paraId="17906DB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⑤针对质疑事项提出的明确请求和法律依据，</w:t>
      </w:r>
    </w:p>
    <w:p w14:paraId="715A94B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前述明确请求指质疑人提出质疑的目的、希望采购人或采购代理机构对其质疑作出的处理结果，如：暂停采购活动、修改</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、停止或纠正违法违规行为、成交结果无效、废标、重新采购等，质疑人提出质疑请求还应当对相应的法律依据进行说明。</w:t>
      </w:r>
    </w:p>
    <w:p w14:paraId="3DA79C3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⑥提出质疑的日期以及质疑人代表联系方式，至少包括：姓名、手机、电子信箱、邮寄地址等。</w:t>
      </w:r>
    </w:p>
    <w:p w14:paraId="2C42201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20.2对不符合前文第20.1条规定的质疑，采购人或采购代理机构将按照下列规定进行处理：</w:t>
      </w:r>
    </w:p>
    <w:p w14:paraId="50F8553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20.2.1超过质疑时效提交的或者质疑人不是直接参与所质疑项目采购活动的供应商，书面告知质疑人其质疑不成立的原因和理由。</w:t>
      </w:r>
    </w:p>
    <w:p w14:paraId="582286D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9263D7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20.2.3质疑人修改、补充质疑函超过质疑时效提交的按20.2.1款处理。供应商提交质疑函时，要认真阅读本章第20条关于质疑的相关规定，以免内容或资料不齐，需要修改补充而延误时间。</w:t>
      </w:r>
    </w:p>
    <w:p w14:paraId="5FB3675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20.3对符合前文第20.1条规定的质疑，采购人或采购代理机构将按照政府采购法及实施条例的有关规定进行答复。</w:t>
      </w:r>
    </w:p>
    <w:p w14:paraId="0C751C12">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21.投诉</w:t>
      </w:r>
    </w:p>
    <w:p w14:paraId="3AD61AF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21.1若对质疑答复不满意或质疑答复未在答复期限内作出，质疑人可在答复期限届满之日起15个工作日内向</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中载明的监督管理部门投诉。</w:t>
      </w:r>
    </w:p>
    <w:p w14:paraId="7B8BC88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21.2投诉应有明确的请求和必要的证明材料，投诉的事项不得超出已质疑事项的范围。</w:t>
      </w:r>
    </w:p>
    <w:p w14:paraId="2D10807B">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b/>
          <w:color w:val="auto"/>
          <w:sz w:val="28"/>
        </w:rPr>
      </w:pPr>
    </w:p>
    <w:p w14:paraId="747FE5EB">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rPr>
      </w:pPr>
      <w:r>
        <w:rPr>
          <w:rFonts w:hint="eastAsia" w:ascii="宋体" w:hAnsi="宋体" w:eastAsia="宋体" w:cs="宋体"/>
          <w:b/>
          <w:color w:val="auto"/>
          <w:sz w:val="28"/>
        </w:rPr>
        <w:t>七、有关信息公告和监督部门</w:t>
      </w:r>
    </w:p>
    <w:p w14:paraId="7DA9A16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22.政府采购信息公告媒体</w:t>
      </w:r>
    </w:p>
    <w:p w14:paraId="44690F7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22.1本项目的有关信息，包括但不限于采购公告、更正公告（若有）、</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的澄清或修改（若有）、成交公告、终止公告（若有）、废标公告（若有）等都将在</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载明的指定媒体发布。潜在供应商或供应商务必随时关注，以免遗漏。</w:t>
      </w:r>
    </w:p>
    <w:p w14:paraId="53045EA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22.2信息公告指定媒体：详见竞争性磋商须知前附表第11项。</w:t>
      </w:r>
    </w:p>
    <w:p w14:paraId="5F4EBDF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23.监督管理部门</w:t>
      </w:r>
    </w:p>
    <w:p w14:paraId="05AB8AF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b/>
          <w:color w:val="auto"/>
          <w:sz w:val="28"/>
        </w:rPr>
      </w:pPr>
      <w:r>
        <w:rPr>
          <w:rFonts w:hint="eastAsia" w:ascii="宋体" w:hAnsi="宋体" w:eastAsia="宋体" w:cs="宋体"/>
          <w:color w:val="auto"/>
          <w:sz w:val="24"/>
          <w:szCs w:val="24"/>
        </w:rPr>
        <w:t>23.1磋商采购活动的监督管理部门详见竞争性磋商须知前附表第12项。</w:t>
      </w:r>
    </w:p>
    <w:p w14:paraId="7885AB90">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b/>
          <w:color w:val="auto"/>
          <w:sz w:val="28"/>
        </w:rPr>
      </w:pPr>
    </w:p>
    <w:p w14:paraId="63D64693">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rPr>
      </w:pPr>
      <w:r>
        <w:rPr>
          <w:rFonts w:hint="eastAsia" w:ascii="宋体" w:hAnsi="宋体" w:eastAsia="宋体" w:cs="宋体"/>
          <w:b/>
          <w:color w:val="auto"/>
          <w:sz w:val="28"/>
        </w:rPr>
        <w:t>八、政府采购政策</w:t>
      </w:r>
    </w:p>
    <w:p w14:paraId="1A440A7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24、政府采购政策由财政部根据国家的经济和社会发展政策并会同国家有关部委制定，包括但不限于下列管理办法或措施：</w:t>
      </w:r>
    </w:p>
    <w:p w14:paraId="30BAB295">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24.1进口产品指通过中国海关报关验放进入中国境内且产自关境外的产品，其中：</w:t>
      </w:r>
    </w:p>
    <w:p w14:paraId="4649977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CAC5CB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（2）凡在海关特殊监管区域内企业生产或加工（包括从境外进口料件）销往境内其他地区的产品，不作为政府采购项下进口产品。</w:t>
      </w:r>
    </w:p>
    <w:p w14:paraId="21CEA07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（3）对从境外进入海关特殊监管区域，再经办理报关手续后从海关特殊监管区进入境内其他地区的产品，认定为进口产品。</w:t>
      </w:r>
    </w:p>
    <w:p w14:paraId="2B8F9BF0">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列明不允许或未列明允许进口产品参加报价的，均视为拒绝进口产品参加报价。</w:t>
      </w:r>
    </w:p>
    <w:p w14:paraId="355B74E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C15C0E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49A025E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E91828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14:paraId="7D993D4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BB60611">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14:paraId="604A3423">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14:paraId="3CFAD23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14:paraId="26C127A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14:paraId="2C4B4CE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 订立劳动合同的从业人员。</w:t>
      </w:r>
    </w:p>
    <w:p w14:paraId="72374054">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14:paraId="2D7A8E9A">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0A52514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（3）供应商应当按照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明确的采购标的对应行业的划分标准出具中小企业声明函。</w:t>
      </w:r>
    </w:p>
    <w:p w14:paraId="60BA64A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28694A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27C622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14:paraId="2628424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14:paraId="78DB55A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14:paraId="3039FE5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14:paraId="19AA8B35">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14:paraId="23B3CB5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14:paraId="5986985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14:paraId="12B7DDA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14:paraId="369C912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9F2611C">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6C0246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b/>
          <w:color w:val="auto"/>
          <w:sz w:val="28"/>
        </w:rPr>
      </w:pPr>
      <w:r>
        <w:rPr>
          <w:rFonts w:hint="eastAsia" w:ascii="宋体" w:hAnsi="宋体" w:eastAsia="宋体" w:cs="宋体"/>
          <w:color w:val="auto"/>
          <w:sz w:val="24"/>
          <w:szCs w:val="24"/>
        </w:rPr>
        <w:t>24.5信用记录指由财政部确定的有关网站提供的相关主体信用信息。信用记录的查询及使用应符合财政部文件（财库[2016]125号）规定。</w:t>
      </w:r>
    </w:p>
    <w:p w14:paraId="28F2A784">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b/>
          <w:color w:val="auto"/>
          <w:sz w:val="28"/>
        </w:rPr>
      </w:pPr>
    </w:p>
    <w:p w14:paraId="7EFC26A8">
      <w:pPr>
        <w:pStyle w:val="29"/>
        <w:keepNext w:val="0"/>
        <w:keepLines w:val="0"/>
        <w:pageBreakBefore w:val="0"/>
        <w:kinsoku/>
        <w:wordWrap/>
        <w:overflowPunct/>
        <w:topLinePunct w:val="0"/>
        <w:autoSpaceDE/>
        <w:autoSpaceDN/>
        <w:bidi w:val="0"/>
        <w:adjustRightInd/>
        <w:snapToGrid/>
        <w:spacing w:line="360" w:lineRule="exact"/>
        <w:ind w:firstLine="562" w:firstLineChars="200"/>
        <w:jc w:val="center"/>
        <w:textAlignment w:val="auto"/>
        <w:outlineLvl w:val="9"/>
        <w:rPr>
          <w:rFonts w:hint="eastAsia" w:ascii="宋体" w:hAnsi="宋体" w:eastAsia="宋体" w:cs="宋体"/>
          <w:color w:val="auto"/>
        </w:rPr>
      </w:pPr>
      <w:r>
        <w:rPr>
          <w:rFonts w:hint="eastAsia" w:ascii="宋体" w:hAnsi="宋体" w:eastAsia="宋体" w:cs="宋体"/>
          <w:b/>
          <w:color w:val="auto"/>
          <w:sz w:val="28"/>
        </w:rPr>
        <w:t>九、根据采购项目特点或政策需要补充的其他内容</w:t>
      </w:r>
    </w:p>
    <w:p w14:paraId="24F1ECB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25.履约保证金</w:t>
      </w:r>
    </w:p>
    <w:p w14:paraId="4262DC1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25.1采购人可以根据项目特点和需要，确定是否要求成交人在合同签订前，按照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规定的时间、形式、金额提交履约保证金，履约保证金的数额不超过</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合同金额的10%，具体详见磋商须知前附表第13项规定。</w:t>
      </w:r>
    </w:p>
    <w:p w14:paraId="14DF8829">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25.2</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要求在合同签订前提交履约保证金，如果成交人无故拖延或者拒不提交履约保证金的，则视为成交人拒绝与采购人签订合同，该成交人将承担违法行为的法律责任。</w:t>
      </w:r>
    </w:p>
    <w:p w14:paraId="0EAD81D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26.其他新增内容：</w:t>
      </w:r>
    </w:p>
    <w:p w14:paraId="3F8ADA86">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26.1根据采购项目特点或政策需要补充的其他新增内容详见竞争性磋商须知前附表第14项。</w:t>
      </w:r>
    </w:p>
    <w:p w14:paraId="24BFA345">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6C45C496">
      <w:pPr>
        <w:keepNext w:val="0"/>
        <w:keepLines w:val="0"/>
        <w:pageBreakBefore w:val="0"/>
        <w:kinsoku/>
        <w:wordWrap/>
        <w:overflowPunct/>
        <w:topLinePunct w:val="0"/>
        <w:bidi w:val="0"/>
        <w:spacing w:line="360" w:lineRule="exact"/>
        <w:rPr>
          <w:b/>
          <w:color w:val="auto"/>
          <w:sz w:val="36"/>
        </w:rPr>
      </w:pPr>
      <w:bookmarkStart w:id="4" w:name="_Toc15284"/>
      <w:bookmarkStart w:id="5" w:name="_Toc16691"/>
      <w:r>
        <w:rPr>
          <w:b/>
          <w:color w:val="auto"/>
          <w:sz w:val="36"/>
        </w:rPr>
        <w:br w:type="page"/>
      </w:r>
    </w:p>
    <w:bookmarkEnd w:id="4"/>
    <w:bookmarkEnd w:id="5"/>
    <w:p w14:paraId="731B242A">
      <w:pPr>
        <w:widowControl w:val="0"/>
        <w:numPr>
          <w:ilvl w:val="0"/>
          <w:numId w:val="3"/>
        </w:numPr>
        <w:bidi w:val="0"/>
        <w:spacing w:before="0" w:beforeAutospacing="1" w:after="0" w:afterAutospacing="1"/>
        <w:jc w:val="center"/>
        <w:rPr>
          <w:rFonts w:hint="eastAsia" w:ascii="宋体" w:hAnsi="宋体" w:eastAsia="宋体" w:cs="宋体"/>
          <w:b/>
          <w:bCs/>
          <w:kern w:val="0"/>
          <w:sz w:val="36"/>
          <w:szCs w:val="36"/>
          <w:highlight w:val="none"/>
          <w:lang w:val="en-US" w:eastAsia="zh-CN" w:bidi="ar"/>
        </w:rPr>
      </w:pPr>
      <w:bookmarkStart w:id="6" w:name="_Toc15944"/>
      <w:bookmarkStart w:id="7" w:name="_Toc6623"/>
      <w:r>
        <w:rPr>
          <w:rFonts w:hint="eastAsia" w:ascii="宋体" w:hAnsi="宋体" w:eastAsia="宋体" w:cs="宋体"/>
          <w:b/>
          <w:bCs/>
          <w:kern w:val="0"/>
          <w:sz w:val="36"/>
          <w:szCs w:val="36"/>
          <w:highlight w:val="none"/>
          <w:lang w:val="en-US" w:eastAsia="zh-CN" w:bidi="ar"/>
        </w:rPr>
        <w:t>采购内容及要求</w:t>
      </w:r>
    </w:p>
    <w:p w14:paraId="5FEB4E78">
      <w:pPr>
        <w:keepNext w:val="0"/>
        <w:keepLines w:val="0"/>
        <w:pageBreakBefore w:val="0"/>
        <w:widowControl w:val="0"/>
        <w:kinsoku/>
        <w:wordWrap/>
        <w:overflowPunct/>
        <w:topLinePunct w:val="0"/>
        <w:autoSpaceDE/>
        <w:autoSpaceDN/>
        <w:bidi w:val="0"/>
        <w:spacing w:line="430" w:lineRule="exact"/>
        <w:ind w:firstLine="481"/>
        <w:textAlignment w:val="auto"/>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本章内容必须逐项应答，未逐项应答或不满足采购文件任一重要条款(带★号条款)将导致响应无效。本章第二大点带★号技术参数条款等未提供相关佐证材料的视为不满足。</w:t>
      </w:r>
    </w:p>
    <w:p w14:paraId="50AC5021">
      <w:pPr>
        <w:keepNext w:val="0"/>
        <w:keepLines w:val="0"/>
        <w:pageBreakBefore w:val="0"/>
        <w:widowControl w:val="0"/>
        <w:kinsoku/>
        <w:wordWrap/>
        <w:overflowPunct/>
        <w:topLinePunct w:val="0"/>
        <w:autoSpaceDE/>
        <w:autoSpaceDN/>
        <w:bidi w:val="0"/>
        <w:spacing w:line="430" w:lineRule="exact"/>
        <w:ind w:firstLine="482" w:firstLineChars="200"/>
        <w:textAlignment w:val="auto"/>
        <w:outlineLvl w:val="1"/>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上述“相关佐证材料”包括:国家认可的检验(检测)机构出具的有效检验(检测)报告、认证证书，或者所</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货物制造商公开发布的印刷技术资料(彩页或技术说明书)，或者所</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货物制造商官网发布的技术资料(并提供网址)，或者</w:t>
      </w:r>
      <w:r>
        <w:rPr>
          <w:rFonts w:hint="eastAsia" w:asciiTheme="minorEastAsia" w:hAnsiTheme="minorEastAsia" w:eastAsiaTheme="minorEastAsia" w:cstheme="minorEastAsia"/>
          <w:b/>
          <w:bCs/>
          <w:color w:val="auto"/>
          <w:sz w:val="24"/>
          <w:szCs w:val="24"/>
          <w:highlight w:val="none"/>
          <w:lang w:eastAsia="zh-CN"/>
        </w:rPr>
        <w:t>磋商小组</w:t>
      </w:r>
      <w:r>
        <w:rPr>
          <w:rFonts w:hint="eastAsia" w:asciiTheme="minorEastAsia" w:hAnsiTheme="minorEastAsia" w:eastAsiaTheme="minorEastAsia" w:cstheme="minorEastAsia"/>
          <w:b/>
          <w:bCs/>
          <w:color w:val="auto"/>
          <w:sz w:val="24"/>
          <w:szCs w:val="24"/>
          <w:highlight w:val="none"/>
        </w:rPr>
        <w:t>认可的其他客观证据材料。</w:t>
      </w:r>
    </w:p>
    <w:p w14:paraId="1CE34EA2">
      <w:pPr>
        <w:keepNext w:val="0"/>
        <w:keepLines w:val="0"/>
        <w:pageBreakBefore w:val="0"/>
        <w:widowControl w:val="0"/>
        <w:kinsoku/>
        <w:wordWrap/>
        <w:overflowPunct/>
        <w:topLinePunct w:val="0"/>
        <w:autoSpaceDE/>
        <w:autoSpaceDN/>
        <w:bidi w:val="0"/>
        <w:spacing w:line="430" w:lineRule="exact"/>
        <w:textAlignment w:val="auto"/>
        <w:outlineLvl w:val="1"/>
        <w:rPr>
          <w:rFonts w:hint="eastAsia" w:asciiTheme="minorEastAsia" w:hAnsiTheme="minorEastAsia" w:eastAsiaTheme="minorEastAsia" w:cstheme="minorEastAsia"/>
          <w:b/>
          <w:bCs/>
          <w:sz w:val="24"/>
          <w:szCs w:val="24"/>
          <w:highlight w:val="none"/>
        </w:rPr>
      </w:pPr>
      <w:bookmarkStart w:id="8" w:name="_Toc421810146"/>
      <w:bookmarkStart w:id="9" w:name="_Toc422145994"/>
      <w:bookmarkStart w:id="10" w:name="_Toc7823"/>
      <w:bookmarkStart w:id="11" w:name="_Toc21008"/>
      <w:bookmarkStart w:id="12" w:name="_Toc424119044"/>
      <w:bookmarkStart w:id="13" w:name="_Toc433358037"/>
      <w:r>
        <w:rPr>
          <w:rFonts w:hint="eastAsia" w:asciiTheme="minorEastAsia" w:hAnsiTheme="minorEastAsia" w:eastAsiaTheme="minorEastAsia" w:cstheme="minorEastAsia"/>
          <w:b/>
          <w:bCs/>
          <w:sz w:val="24"/>
          <w:szCs w:val="24"/>
          <w:highlight w:val="none"/>
        </w:rPr>
        <w:t>一、</w:t>
      </w:r>
      <w:bookmarkEnd w:id="8"/>
      <w:bookmarkEnd w:id="9"/>
      <w:bookmarkEnd w:id="10"/>
      <w:bookmarkEnd w:id="11"/>
      <w:bookmarkEnd w:id="12"/>
      <w:bookmarkEnd w:id="13"/>
      <w:r>
        <w:rPr>
          <w:rFonts w:hint="eastAsia" w:asciiTheme="minorEastAsia" w:hAnsiTheme="minorEastAsia" w:eastAsiaTheme="minorEastAsia" w:cstheme="minorEastAsia"/>
          <w:b/>
          <w:bCs/>
          <w:sz w:val="24"/>
          <w:szCs w:val="24"/>
          <w:highlight w:val="none"/>
        </w:rPr>
        <w:t>项目概况（采购标的）</w:t>
      </w:r>
    </w:p>
    <w:p w14:paraId="1EDEC746">
      <w:pPr>
        <w:keepNext w:val="0"/>
        <w:keepLines w:val="0"/>
        <w:pageBreakBefore w:val="0"/>
        <w:widowControl w:val="0"/>
        <w:kinsoku/>
        <w:wordWrap/>
        <w:overflowPunct/>
        <w:topLinePunct w:val="0"/>
        <w:autoSpaceDE/>
        <w:autoSpaceDN/>
        <w:bidi w:val="0"/>
        <w:spacing w:line="43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b/>
          <w:bCs/>
          <w:color w:val="auto"/>
          <w:sz w:val="24"/>
          <w:szCs w:val="20"/>
          <w:highlight w:val="none"/>
        </w:rPr>
        <w:t>★</w:t>
      </w: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、响应人</w:t>
      </w:r>
      <w:r>
        <w:rPr>
          <w:rFonts w:hint="eastAsia" w:asciiTheme="minorEastAsia" w:hAnsiTheme="minorEastAsia" w:eastAsiaTheme="minorEastAsia" w:cstheme="minorEastAsia"/>
          <w:b/>
          <w:bCs/>
          <w:color w:val="auto"/>
          <w:sz w:val="24"/>
          <w:szCs w:val="24"/>
          <w:highlight w:val="none"/>
        </w:rPr>
        <w:t>及所投产品应满足下述要求：</w:t>
      </w:r>
    </w:p>
    <w:p w14:paraId="79923DA7">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响应人所响应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69D3003D">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响应人应按正规销售渠道供货，保证采购人能享受原厂或原厂认可的售后维修机构的售后服务。响应人所提供的服务应符合国家相关法律法规。响应人提供的产品中如有配套使用的相关软件，必须是正版的、合法的。</w:t>
      </w:r>
    </w:p>
    <w:p w14:paraId="4EA6BF1D">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响应人须保障采购人在使用该货物或其任何一部分时不受到第三方关于侵犯专利权、商标权或工业设计权等知识产权的指控，任何第三方如果提出此方面指控均与招标采购单位无关，响应人应与第三方交涉，并承担可能发生的一切法律责任、费用和后果；若招标采购单位因此而遭致损失的，响应人应赔偿该损失。</w:t>
      </w:r>
      <w:r>
        <w:rPr>
          <w:rFonts w:hint="eastAsia" w:asciiTheme="minorEastAsia" w:hAnsiTheme="minorEastAsia" w:eastAsiaTheme="minorEastAsia" w:cstheme="minorEastAsia"/>
          <w:b/>
          <w:bCs/>
          <w:color w:val="auto"/>
          <w:kern w:val="2"/>
          <w:sz w:val="24"/>
          <w:szCs w:val="24"/>
          <w:highlight w:val="none"/>
          <w:lang w:val="en-US" w:eastAsia="zh-CN" w:bidi="ar-SA"/>
        </w:rPr>
        <w:t>响应人</w:t>
      </w:r>
      <w:r>
        <w:rPr>
          <w:rFonts w:hint="eastAsia" w:ascii="宋体" w:hAnsi="宋体" w:eastAsia="宋体" w:cs="宋体"/>
          <w:b/>
          <w:bCs/>
          <w:color w:val="auto"/>
          <w:kern w:val="2"/>
          <w:sz w:val="24"/>
          <w:szCs w:val="24"/>
          <w:highlight w:val="none"/>
          <w:lang w:val="en-US" w:eastAsia="zh-CN" w:bidi="ar-SA"/>
        </w:rPr>
        <w:t>须确保所</w:t>
      </w:r>
      <w:r>
        <w:rPr>
          <w:rFonts w:hint="eastAsia" w:ascii="宋体" w:hAnsi="宋体" w:cs="宋体"/>
          <w:b/>
          <w:bCs/>
          <w:color w:val="auto"/>
          <w:kern w:val="2"/>
          <w:sz w:val="24"/>
          <w:szCs w:val="24"/>
          <w:highlight w:val="none"/>
          <w:lang w:val="en-US" w:eastAsia="zh-CN" w:bidi="ar-SA"/>
        </w:rPr>
        <w:t>响应</w:t>
      </w:r>
      <w:r>
        <w:rPr>
          <w:rFonts w:hint="eastAsia" w:ascii="宋体" w:hAnsi="宋体" w:eastAsia="宋体" w:cs="宋体"/>
          <w:b/>
          <w:bCs/>
          <w:color w:val="auto"/>
          <w:kern w:val="2"/>
          <w:sz w:val="24"/>
          <w:szCs w:val="24"/>
          <w:highlight w:val="none"/>
          <w:lang w:val="en-US" w:eastAsia="zh-CN" w:bidi="ar-SA"/>
        </w:rPr>
        <w:t>货物符合</w:t>
      </w:r>
      <w:r>
        <w:rPr>
          <w:rFonts w:hint="eastAsia" w:ascii="宋体" w:hAnsi="宋体" w:cs="宋体"/>
          <w:b/>
          <w:bCs/>
          <w:color w:val="auto"/>
          <w:kern w:val="2"/>
          <w:sz w:val="24"/>
          <w:szCs w:val="24"/>
          <w:highlight w:val="none"/>
          <w:lang w:val="en-US" w:eastAsia="zh-CN" w:bidi="ar-SA"/>
        </w:rPr>
        <w:t>磋商文件</w:t>
      </w:r>
      <w:r>
        <w:rPr>
          <w:rFonts w:hint="eastAsia" w:ascii="宋体" w:hAnsi="宋体" w:eastAsia="宋体" w:cs="宋体"/>
          <w:b/>
          <w:bCs/>
          <w:color w:val="auto"/>
          <w:kern w:val="2"/>
          <w:sz w:val="24"/>
          <w:szCs w:val="24"/>
          <w:highlight w:val="none"/>
          <w:lang w:val="en-US" w:eastAsia="zh-CN" w:bidi="ar-SA"/>
        </w:rPr>
        <w:t>规定的合同范围、合同履行及关键质量和性能，保证所投货物的保修期及付款方式符合采购需求，否则视为没有实质性响应</w:t>
      </w:r>
      <w:r>
        <w:rPr>
          <w:rFonts w:hint="eastAsia" w:ascii="宋体" w:hAnsi="宋体" w:cs="宋体"/>
          <w:b/>
          <w:bCs/>
          <w:color w:val="auto"/>
          <w:kern w:val="2"/>
          <w:sz w:val="24"/>
          <w:szCs w:val="24"/>
          <w:highlight w:val="none"/>
          <w:lang w:val="en-US" w:eastAsia="zh-CN" w:bidi="ar-SA"/>
        </w:rPr>
        <w:t>磋商文件</w:t>
      </w:r>
      <w:r>
        <w:rPr>
          <w:rFonts w:hint="eastAsia" w:ascii="宋体" w:hAnsi="宋体" w:eastAsia="宋体" w:cs="宋体"/>
          <w:b/>
          <w:bCs/>
          <w:color w:val="auto"/>
          <w:kern w:val="2"/>
          <w:sz w:val="24"/>
          <w:szCs w:val="24"/>
          <w:highlight w:val="none"/>
          <w:lang w:val="en-US" w:eastAsia="zh-CN" w:bidi="ar-SA"/>
        </w:rPr>
        <w:t>要求。</w:t>
      </w:r>
      <w:r>
        <w:rPr>
          <w:rFonts w:hint="eastAsia" w:asciiTheme="minorEastAsia" w:hAnsiTheme="minorEastAsia" w:eastAsiaTheme="minorEastAsia" w:cstheme="minorEastAsia"/>
          <w:b/>
          <w:bCs/>
          <w:color w:val="auto"/>
          <w:kern w:val="2"/>
          <w:sz w:val="24"/>
          <w:szCs w:val="24"/>
          <w:highlight w:val="none"/>
          <w:lang w:val="en-US" w:eastAsia="zh-CN" w:bidi="ar-SA"/>
        </w:rPr>
        <w:t>响应人</w:t>
      </w:r>
      <w:r>
        <w:rPr>
          <w:rFonts w:hint="eastAsia" w:ascii="宋体" w:hAnsi="宋体" w:cs="宋体" w:eastAsiaTheme="minorEastAsia"/>
          <w:b/>
          <w:bCs/>
          <w:color w:val="auto"/>
          <w:kern w:val="2"/>
          <w:sz w:val="24"/>
          <w:szCs w:val="24"/>
          <w:highlight w:val="none"/>
          <w:lang w:val="en-US" w:eastAsia="zh-CN" w:bidi="ar-SA"/>
        </w:rPr>
        <w:t>成交</w:t>
      </w:r>
      <w:r>
        <w:rPr>
          <w:rFonts w:hint="eastAsia" w:ascii="宋体" w:hAnsi="宋体" w:eastAsia="宋体" w:cs="宋体"/>
          <w:b/>
          <w:bCs/>
          <w:color w:val="auto"/>
          <w:kern w:val="2"/>
          <w:sz w:val="24"/>
          <w:szCs w:val="24"/>
          <w:highlight w:val="none"/>
          <w:lang w:val="en-US" w:eastAsia="zh-CN" w:bidi="ar-SA"/>
        </w:rPr>
        <w:t>后提供的产品不满足本条款要求的，采购人将拒绝验收，由此带来的一切损失将由</w:t>
      </w:r>
      <w:r>
        <w:rPr>
          <w:rFonts w:hint="eastAsia" w:asciiTheme="minorEastAsia" w:hAnsiTheme="minorEastAsia" w:eastAsiaTheme="minorEastAsia" w:cstheme="minorEastAsia"/>
          <w:b/>
          <w:bCs/>
          <w:color w:val="auto"/>
          <w:kern w:val="2"/>
          <w:sz w:val="24"/>
          <w:szCs w:val="24"/>
          <w:highlight w:val="none"/>
          <w:lang w:val="en-US" w:eastAsia="zh-CN" w:bidi="ar-SA"/>
        </w:rPr>
        <w:t>响应人</w:t>
      </w:r>
      <w:r>
        <w:rPr>
          <w:rFonts w:hint="eastAsia" w:ascii="宋体" w:hAnsi="宋体" w:eastAsia="宋体" w:cs="宋体"/>
          <w:b/>
          <w:bCs/>
          <w:color w:val="auto"/>
          <w:kern w:val="2"/>
          <w:sz w:val="24"/>
          <w:szCs w:val="24"/>
          <w:highlight w:val="none"/>
          <w:lang w:val="en-US" w:eastAsia="zh-CN" w:bidi="ar-SA"/>
        </w:rPr>
        <w:t>负责。</w:t>
      </w:r>
    </w:p>
    <w:p w14:paraId="195DBB90">
      <w:pPr>
        <w:keepNext w:val="0"/>
        <w:keepLines w:val="0"/>
        <w:pageBreakBefore w:val="0"/>
        <w:widowControl w:val="0"/>
        <w:kinsoku/>
        <w:wordWrap/>
        <w:overflowPunct/>
        <w:topLinePunct w:val="0"/>
        <w:autoSpaceDE/>
        <w:autoSpaceDN/>
        <w:bidi w:val="0"/>
        <w:adjustRightInd w:val="0"/>
        <w:snapToGrid w:val="0"/>
        <w:spacing w:line="430" w:lineRule="exact"/>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Theme="minorEastAsia" w:hAnsiTheme="minorEastAsia" w:eastAsiaTheme="minorEastAsia" w:cstheme="minorEastAsia"/>
          <w:b/>
          <w:bCs/>
          <w:color w:val="auto"/>
          <w:kern w:val="2"/>
          <w:sz w:val="24"/>
          <w:szCs w:val="24"/>
          <w:highlight w:val="none"/>
          <w:lang w:val="en-US" w:eastAsia="zh-CN" w:bidi="ar-SA"/>
        </w:rPr>
        <w:t>2、响应人须对以下条款进行承诺，否则视为无效响应（承诺函格式自拟）：</w:t>
      </w:r>
    </w:p>
    <w:p w14:paraId="3F4EB7D3">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2.1响应人须承诺：保修期内提供一切免费维护维修服务，包括所有零配件、易损易耗品、耗材（除一次性耗材外）更换服务，否则视为无效响应。</w:t>
      </w:r>
    </w:p>
    <w:p w14:paraId="02CBCEC3">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2.2若设备投入使用前需要办理特种设备使用登记证等相关证件，响应人须配合采购人做好相关证件办理事宜，未取得相关证件之前，不得投入临床使用、不得进行验收；</w:t>
      </w:r>
    </w:p>
    <w:p w14:paraId="022B4A5F">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2.3上述证件办理过程中所涉及到相关费用，一律由响应人承担；</w:t>
      </w:r>
    </w:p>
    <w:p w14:paraId="2E457799">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2.4若仪器投入使用前有涉及水电改造、管路改造、移机等相关事宜及所产生的费用，一律由响应人承担；</w:t>
      </w:r>
    </w:p>
    <w:p w14:paraId="5DA3682C">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2.5若无特殊情况，响应人所提供合同货物的生产日期距合同签订之日不得超过12个月，否则采购人有权要求更换合同货物，而且所有费用均由响应人承担。</w:t>
      </w:r>
    </w:p>
    <w:p w14:paraId="34B0514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响应人成交后提供的产品不满足上述条款要求的，采购人将拒绝验收，由此带来的一切损失将由响应人负责。</w:t>
      </w:r>
    </w:p>
    <w:p w14:paraId="23CBF783">
      <w:pPr>
        <w:pStyle w:val="29"/>
        <w:keepNext w:val="0"/>
        <w:keepLines w:val="0"/>
        <w:pageBreakBefore w:val="0"/>
        <w:kinsoku/>
        <w:wordWrap/>
        <w:overflowPunct/>
        <w:topLinePunct w:val="0"/>
        <w:autoSpaceDN/>
        <w:bidi w:val="0"/>
        <w:spacing w:line="43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人提供本项目</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总报价均不得超过</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rPr>
        <w:t>按无效</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处理。</w:t>
      </w:r>
    </w:p>
    <w:p w14:paraId="45D10CA9">
      <w:pPr>
        <w:keepNext w:val="0"/>
        <w:keepLines w:val="0"/>
        <w:pageBreakBefore w:val="0"/>
        <w:widowControl w:val="0"/>
        <w:kinsoku/>
        <w:wordWrap/>
        <w:overflowPunct/>
        <w:topLinePunct w:val="0"/>
        <w:autoSpaceDE/>
        <w:autoSpaceDN/>
        <w:bidi w:val="0"/>
        <w:spacing w:line="430" w:lineRule="exac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二、技术和服务要求</w:t>
      </w:r>
      <w:r>
        <w:rPr>
          <w:rFonts w:hint="eastAsia" w:asciiTheme="minorEastAsia" w:hAnsiTheme="minorEastAsia" w:eastAsiaTheme="minorEastAsia" w:cstheme="minorEastAsia"/>
          <w:b/>
          <w:bCs/>
          <w:color w:val="auto"/>
          <w:sz w:val="24"/>
          <w:szCs w:val="24"/>
        </w:rPr>
        <w:t>（以“★”标示的内容为不允许负偏离的实质性要求）</w:t>
      </w:r>
    </w:p>
    <w:p w14:paraId="353B84D4">
      <w:pPr>
        <w:keepNext w:val="0"/>
        <w:keepLines w:val="0"/>
        <w:pageBreakBefore w:val="0"/>
        <w:widowControl w:val="0"/>
        <w:kinsoku/>
        <w:wordWrap/>
        <w:overflowPunct/>
        <w:topLinePunct w:val="0"/>
        <w:autoSpaceDE/>
        <w:autoSpaceDN/>
        <w:bidi w:val="0"/>
        <w:adjustRightInd/>
        <w:snapToGrid/>
        <w:spacing w:line="430" w:lineRule="exact"/>
        <w:ind w:firstLine="482"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cs="宋体"/>
          <w:b/>
          <w:color w:val="auto"/>
          <w:sz w:val="24"/>
          <w:szCs w:val="24"/>
          <w:highlight w:val="none"/>
          <w:lang w:val="en-US" w:eastAsia="zh-CN"/>
        </w:rPr>
        <w:t>合同包1</w:t>
      </w:r>
    </w:p>
    <w:p w14:paraId="002D0FB9">
      <w:pPr>
        <w:keepNext w:val="0"/>
        <w:keepLines w:val="0"/>
        <w:pageBreakBefore w:val="0"/>
        <w:widowControl w:val="0"/>
        <w:kinsoku/>
        <w:wordWrap/>
        <w:overflowPunct/>
        <w:topLinePunct w:val="0"/>
        <w:autoSpaceDE/>
        <w:autoSpaceDN/>
        <w:bidi w:val="0"/>
        <w:adjustRightInd/>
        <w:snapToGrid/>
        <w:spacing w:line="430" w:lineRule="exact"/>
        <w:ind w:firstLine="482"/>
        <w:jc w:val="both"/>
        <w:textAlignment w:val="auto"/>
        <w:rPr>
          <w:rFonts w:hint="eastAsia" w:ascii="宋体" w:hAnsi="宋体" w:eastAsia="宋体" w:cs="宋体"/>
          <w:color w:val="auto"/>
          <w:sz w:val="24"/>
          <w:szCs w:val="24"/>
          <w:highlight w:val="none"/>
          <w:lang w:val="en-US" w:eastAsia="zh-Hans"/>
        </w:rPr>
      </w:pPr>
      <w:r>
        <w:rPr>
          <w:rFonts w:hint="default"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品目号1-1 全自动心肺按压仪</w:t>
      </w:r>
      <w:r>
        <w:rPr>
          <w:rFonts w:hint="eastAsia" w:ascii="宋体" w:hAnsi="宋体" w:eastAsia="宋体" w:cs="宋体"/>
          <w:b/>
          <w:color w:val="auto"/>
          <w:sz w:val="24"/>
          <w:szCs w:val="24"/>
          <w:highlight w:val="none"/>
          <w:lang w:val="en-US" w:eastAsia="zh-Hans"/>
        </w:rPr>
        <w:t>”为核心产品，下表中以◆标示，若出现多家</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人所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核心产品为同一品牌的，则按一家</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人计算。</w:t>
      </w:r>
    </w:p>
    <w:p w14:paraId="297CAE4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30" w:lineRule="exact"/>
        <w:ind w:firstLine="482" w:firstLineChars="200"/>
        <w:textAlignment w:val="baseline"/>
        <w:outlineLvl w:val="1"/>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本项目</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Hans"/>
        </w:rPr>
        <w:t>设备总体要求如下：</w:t>
      </w:r>
    </w:p>
    <w:p w14:paraId="4953C204">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◆品目号1-1 全自动心肺按压仪</w:t>
      </w:r>
    </w:p>
    <w:p w14:paraId="5942AFD0">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主要技术参数要求如下：</w:t>
      </w:r>
    </w:p>
    <w:p w14:paraId="089592BA">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w:t>
      </w:r>
      <w:r>
        <w:rPr>
          <w:rFonts w:hint="eastAsia" w:ascii="宋体" w:hAnsi="宋体" w:eastAsia="宋体" w:cs="宋体"/>
          <w:sz w:val="24"/>
          <w:szCs w:val="24"/>
        </w:rPr>
        <w:t>★1.机械结构：为双杆两侧固定结构，固定和支撑按压主机必须是使用硬质材料制成，不得使用有弹让性软质材料，无法确保有效的按压深度，且不方便清洗消毒。功能操作界面在设备上方。便于按压位置的快速准确定位、操作清晰方便，也可避免呕吐物的污染，影响临床抢救效率；</w:t>
      </w:r>
    </w:p>
    <w:p w14:paraId="35D79BA7">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w:t>
      </w:r>
      <w:r>
        <w:rPr>
          <w:rFonts w:hint="eastAsia" w:ascii="宋体" w:hAnsi="宋体" w:eastAsia="宋体" w:cs="宋体"/>
          <w:sz w:val="24"/>
          <w:szCs w:val="24"/>
        </w:rPr>
        <w:t>★2.按压深度在0-6cm范围内多种按压深度可调，最大按压深度可达5.6cm，误差为±0.2cm；</w:t>
      </w:r>
    </w:p>
    <w:p w14:paraId="21A47864">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【评审指标3】</w:t>
      </w:r>
      <w:r>
        <w:rPr>
          <w:rFonts w:hint="eastAsia" w:ascii="宋体" w:hAnsi="宋体" w:eastAsia="宋体" w:cs="宋体"/>
          <w:sz w:val="24"/>
          <w:szCs w:val="24"/>
        </w:rPr>
        <w:t>★3.重量轻便于急救时携带减轻负担：整机重量≤7kg（包含一个电池），主机重量≤5千克（不含电池，不含背板）；</w:t>
      </w:r>
    </w:p>
    <w:p w14:paraId="6E1309B8">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【评审指标4】</w:t>
      </w:r>
      <w:r>
        <w:rPr>
          <w:rFonts w:hint="eastAsia" w:ascii="宋体" w:hAnsi="宋体" w:eastAsia="宋体" w:cs="宋体"/>
          <w:sz w:val="24"/>
          <w:szCs w:val="24"/>
        </w:rPr>
        <w:t>▲4.符合《2020AHA 心肺复苏及心血管急救指南》中“心肺复苏的替代技术和辅助装置”的相关规范，符合《2016 中国心肺复苏专家共识》中“机械复苏装置”的相关技术类型；</w:t>
      </w:r>
    </w:p>
    <w:p w14:paraId="5BA18049">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【评审指标5】</w:t>
      </w:r>
      <w:r>
        <w:rPr>
          <w:rFonts w:hint="eastAsia" w:ascii="宋体" w:hAnsi="宋体" w:eastAsia="宋体" w:cs="宋体"/>
          <w:sz w:val="24"/>
          <w:szCs w:val="24"/>
        </w:rPr>
        <w:t>▲5.按压频率：大于100 次／分钟，实际按压频率与设置值误差为+2次；</w:t>
      </w:r>
    </w:p>
    <w:p w14:paraId="6D589564">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【评审指标6】</w:t>
      </w:r>
      <w:r>
        <w:rPr>
          <w:rFonts w:hint="eastAsia" w:ascii="宋体" w:hAnsi="宋体" w:eastAsia="宋体" w:cs="宋体"/>
          <w:sz w:val="24"/>
          <w:szCs w:val="24"/>
        </w:rPr>
        <w:t>▲6.按压通气模式：15:2 按压模式、30:2 按压模式、连续按压模式；</w:t>
      </w:r>
    </w:p>
    <w:p w14:paraId="3ACB171B">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【评审指标7】</w:t>
      </w:r>
      <w:r>
        <w:rPr>
          <w:rFonts w:hint="eastAsia" w:ascii="宋体" w:hAnsi="宋体" w:eastAsia="宋体" w:cs="宋体"/>
          <w:sz w:val="24"/>
          <w:szCs w:val="24"/>
        </w:rPr>
        <w:t>▲7.按压释放比</w:t>
      </w:r>
      <w:r>
        <w:rPr>
          <w:rFonts w:hint="eastAsia" w:ascii="宋体" w:hAnsi="宋体" w:eastAsia="宋体" w:cs="宋体"/>
          <w:sz w:val="24"/>
          <w:szCs w:val="24"/>
          <w:lang w:eastAsia="zh-CN"/>
        </w:rPr>
        <w:t>：</w:t>
      </w:r>
      <w:r>
        <w:rPr>
          <w:rFonts w:hint="eastAsia" w:ascii="宋体" w:hAnsi="宋体" w:eastAsia="宋体" w:cs="宋体"/>
          <w:sz w:val="24"/>
          <w:szCs w:val="24"/>
        </w:rPr>
        <w:t>50%±2%，按压比1:1；</w:t>
      </w:r>
    </w:p>
    <w:p w14:paraId="098BCC40">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【评审指标8】</w:t>
      </w:r>
      <w:r>
        <w:rPr>
          <w:rFonts w:hint="eastAsia" w:ascii="宋体" w:hAnsi="宋体" w:eastAsia="宋体" w:cs="宋体"/>
          <w:sz w:val="24"/>
          <w:szCs w:val="24"/>
        </w:rPr>
        <w:t>▲8.按压器的双杆性固定柱具有胸部厚度测量标尺标示，标示范围15-26cm，误差±1cm，可指示患者实际胸厚；</w:t>
      </w:r>
    </w:p>
    <w:p w14:paraId="4F0C9F6F">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【评审指标9】</w:t>
      </w:r>
      <w:r>
        <w:rPr>
          <w:rFonts w:hint="eastAsia" w:ascii="宋体" w:hAnsi="宋体" w:eastAsia="宋体" w:cs="宋体"/>
          <w:sz w:val="24"/>
          <w:szCs w:val="24"/>
        </w:rPr>
        <w:t>9.通气时间：在15:2 及30:2 模式下，通气停顿时间不大于3秒；</w:t>
      </w:r>
    </w:p>
    <w:p w14:paraId="6A991212">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【评审指标10】</w:t>
      </w:r>
      <w:r>
        <w:rPr>
          <w:rFonts w:hint="eastAsia" w:ascii="宋体" w:hAnsi="宋体" w:eastAsia="宋体" w:cs="宋体"/>
          <w:sz w:val="24"/>
          <w:szCs w:val="24"/>
        </w:rPr>
        <w:t>10.具有辅助通气报警功能，提示救护人员通气及通气时间；</w:t>
      </w:r>
    </w:p>
    <w:p w14:paraId="359048C8">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【评审指标11】</w:t>
      </w:r>
      <w:r>
        <w:rPr>
          <w:rFonts w:hint="eastAsia" w:ascii="宋体" w:hAnsi="宋体" w:eastAsia="宋体" w:cs="宋体"/>
          <w:sz w:val="24"/>
          <w:szCs w:val="24"/>
        </w:rPr>
        <w:t>11.工作状态：最大工作倾斜度：≥40°；</w:t>
      </w:r>
    </w:p>
    <w:p w14:paraId="751C8729">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【评审指标12】</w:t>
      </w:r>
      <w:r>
        <w:rPr>
          <w:rFonts w:hint="eastAsia" w:ascii="宋体" w:hAnsi="宋体" w:eastAsia="宋体" w:cs="宋体"/>
          <w:sz w:val="24"/>
          <w:szCs w:val="24"/>
        </w:rPr>
        <w:t>12.气道开放垫可使病人气道充分打开，便于病人的通气处理；</w:t>
      </w:r>
    </w:p>
    <w:p w14:paraId="0AF6C1C6">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【评审指标13】</w:t>
      </w:r>
      <w:r>
        <w:rPr>
          <w:rFonts w:hint="eastAsia" w:ascii="宋体" w:hAnsi="宋体" w:eastAsia="宋体" w:cs="宋体"/>
          <w:sz w:val="24"/>
          <w:szCs w:val="24"/>
        </w:rPr>
        <w:t>13.单电池负载情况下运行时间≥60分钟，单电池空载运行时间≥150分钟，有电池电量分段指示，低电量黄灯和声音提示后，设备运行时间≥10分钟；低电量红灯和声音报警后，设备运行时间≥5分钟。交流电接入状态下，可持续工作无间断；同时给予电池充电；</w:t>
      </w:r>
    </w:p>
    <w:p w14:paraId="6B7E951D">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【评审指标14】</w:t>
      </w:r>
      <w:r>
        <w:rPr>
          <w:rFonts w:hint="eastAsia" w:ascii="宋体" w:hAnsi="宋体" w:eastAsia="宋体" w:cs="宋体"/>
          <w:sz w:val="24"/>
          <w:szCs w:val="24"/>
        </w:rPr>
        <w:t>14.适用胸廓范围：最大胸宽47±2.5cm，胸骨高度范围13.3cm-30.3cm，误差±1cm，使用不受患者体重限制；</w:t>
      </w:r>
    </w:p>
    <w:p w14:paraId="6B0EF90F">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【评审指标15】</w:t>
      </w:r>
      <w:r>
        <w:rPr>
          <w:rFonts w:hint="eastAsia" w:ascii="宋体" w:hAnsi="宋体" w:eastAsia="宋体" w:cs="宋体"/>
          <w:sz w:val="24"/>
          <w:szCs w:val="24"/>
        </w:rPr>
        <w:t>15.在最大按压深度5.6cm的条件下，心肺复苏机的按压器峰值压力＞70kg（686N）。满足各种人体胸腔回弹力的心肺复苏按压要求；</w:t>
      </w:r>
    </w:p>
    <w:p w14:paraId="12C347B4">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【评审指标16】</w:t>
      </w:r>
      <w:r>
        <w:rPr>
          <w:rFonts w:hint="eastAsia" w:ascii="宋体" w:hAnsi="宋体" w:eastAsia="宋体" w:cs="宋体"/>
          <w:sz w:val="24"/>
          <w:szCs w:val="24"/>
        </w:rPr>
        <w:t>16.驱动方式：电动电控；</w:t>
      </w:r>
    </w:p>
    <w:p w14:paraId="7377BEFC">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【评审指标17】</w:t>
      </w:r>
      <w:r>
        <w:rPr>
          <w:rFonts w:hint="eastAsia" w:ascii="宋体" w:hAnsi="宋体" w:eastAsia="宋体" w:cs="宋体"/>
          <w:sz w:val="24"/>
          <w:szCs w:val="24"/>
        </w:rPr>
        <w:t>17.车载运行性能：通过EN1789《医用车辆和其设备.道路救护车》测试；</w:t>
      </w:r>
    </w:p>
    <w:p w14:paraId="4D944445">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【评审指标18】</w:t>
      </w:r>
      <w:r>
        <w:rPr>
          <w:rFonts w:hint="eastAsia" w:ascii="宋体" w:hAnsi="宋体" w:eastAsia="宋体" w:cs="宋体"/>
          <w:sz w:val="24"/>
          <w:szCs w:val="24"/>
        </w:rPr>
        <w:t>18.具有硅胶负压吸引杯，能帮助胸廓回弹；</w:t>
      </w:r>
    </w:p>
    <w:p w14:paraId="3094FC3A">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【评审指标19】</w:t>
      </w:r>
      <w:r>
        <w:rPr>
          <w:rFonts w:hint="eastAsia" w:ascii="宋体" w:hAnsi="宋体" w:eastAsia="宋体" w:cs="宋体"/>
          <w:sz w:val="24"/>
          <w:szCs w:val="24"/>
        </w:rPr>
        <w:t>19.防尘防水等级：主机防尘防水等级≥IP43；电池防尘防水等级≥IP44；</w:t>
      </w:r>
    </w:p>
    <w:p w14:paraId="3D821602">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【评审指标20】</w:t>
      </w:r>
      <w:r>
        <w:rPr>
          <w:rFonts w:hint="eastAsia" w:ascii="宋体" w:hAnsi="宋体" w:eastAsia="宋体" w:cs="宋体"/>
          <w:sz w:val="24"/>
          <w:szCs w:val="24"/>
        </w:rPr>
        <w:t>20.具有电池寿命提示。需要更换电池给予提示，保证设备正常工作，以免造成事故；</w:t>
      </w:r>
    </w:p>
    <w:p w14:paraId="7951A23B">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【评审指标21】</w:t>
      </w:r>
      <w:r>
        <w:rPr>
          <w:rFonts w:hint="eastAsia" w:ascii="宋体" w:hAnsi="宋体" w:eastAsia="宋体" w:cs="宋体"/>
          <w:sz w:val="24"/>
          <w:szCs w:val="24"/>
        </w:rPr>
        <w:t>21.通气喇叭报警功能。需要辅助通气时，有喇叭声提示救护人员通气及准确掌握通气时间；</w:t>
      </w:r>
    </w:p>
    <w:p w14:paraId="1F8BBDB4">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【评审指标22】</w:t>
      </w:r>
      <w:r>
        <w:rPr>
          <w:rFonts w:hint="eastAsia" w:ascii="宋体" w:hAnsi="宋体" w:eastAsia="宋体" w:cs="宋体"/>
          <w:sz w:val="24"/>
          <w:szCs w:val="24"/>
        </w:rPr>
        <w:t>22.紧急暂停功能：急救时发生需暂停情况下，可暂停、停止按压或关闭主机；</w:t>
      </w:r>
    </w:p>
    <w:p w14:paraId="533B0968">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【评审指标23】</w:t>
      </w:r>
      <w:r>
        <w:rPr>
          <w:rFonts w:hint="eastAsia" w:ascii="宋体" w:hAnsi="宋体" w:eastAsia="宋体" w:cs="宋体"/>
          <w:sz w:val="24"/>
          <w:szCs w:val="24"/>
        </w:rPr>
        <w:t>23.按压头自动归位：当主机发生错误，按压头可自动归位，防止病人受到伤害；</w:t>
      </w:r>
    </w:p>
    <w:p w14:paraId="2D07864A">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【评审指标24】</w:t>
      </w:r>
      <w:r>
        <w:rPr>
          <w:rFonts w:hint="eastAsia" w:ascii="宋体" w:hAnsi="宋体" w:eastAsia="宋体" w:cs="宋体"/>
          <w:sz w:val="24"/>
          <w:szCs w:val="24"/>
        </w:rPr>
        <w:t>24.采用胸腔接触式按压方式，胸部无负荷、垂直按压、自动中心位置定位；背部有固定板支撑；</w:t>
      </w:r>
    </w:p>
    <w:p w14:paraId="07F53DC0">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【评审指标25】</w:t>
      </w:r>
      <w:r>
        <w:rPr>
          <w:rFonts w:hint="eastAsia" w:ascii="宋体" w:hAnsi="宋体" w:eastAsia="宋体" w:cs="宋体"/>
          <w:sz w:val="24"/>
          <w:szCs w:val="24"/>
        </w:rPr>
        <w:t>25.具有腕部固定带，能将病人的手臂固定于按压主机两侧的支撑腿上，能加强病人与按压主机的固定，方便病人转运；</w:t>
      </w:r>
    </w:p>
    <w:p w14:paraId="67191CE7">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【评审指标26】</w:t>
      </w:r>
      <w:r>
        <w:rPr>
          <w:rFonts w:hint="eastAsia" w:ascii="宋体" w:hAnsi="宋体" w:eastAsia="宋体" w:cs="宋体"/>
          <w:sz w:val="24"/>
          <w:szCs w:val="24"/>
        </w:rPr>
        <w:t>26.主机可快速上下升降，可根据患者体形差异和操作环境的不同，快速将按压头与患者胸部定位，主机重心可调节，按压稳定；</w:t>
      </w:r>
    </w:p>
    <w:p w14:paraId="038FE1BC">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【评审指标27】</w:t>
      </w:r>
      <w:r>
        <w:rPr>
          <w:rFonts w:hint="eastAsia" w:ascii="宋体" w:hAnsi="宋体" w:eastAsia="宋体" w:cs="宋体"/>
          <w:sz w:val="24"/>
          <w:szCs w:val="24"/>
        </w:rPr>
        <w:t>27.电气安全要求：符合 GB 9706.1—2007 标准要求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须提供相关的证明材料，否则视为无效响应）</w:t>
      </w:r>
      <w:r>
        <w:rPr>
          <w:rFonts w:hint="eastAsia" w:ascii="宋体" w:hAnsi="宋体" w:eastAsia="宋体" w:cs="宋体"/>
          <w:sz w:val="24"/>
          <w:szCs w:val="24"/>
        </w:rPr>
        <w:t>；</w:t>
      </w:r>
    </w:p>
    <w:p w14:paraId="601F5E36">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【评审指标28】</w:t>
      </w:r>
      <w:r>
        <w:rPr>
          <w:rFonts w:hint="eastAsia" w:ascii="宋体" w:hAnsi="宋体" w:eastAsia="宋体" w:cs="宋体"/>
          <w:sz w:val="24"/>
          <w:szCs w:val="24"/>
        </w:rPr>
        <w:t>28.电磁兼容性：符合 YY0505—2012 标准要求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须提供相关的证明材料，否则视为无效响应）</w:t>
      </w:r>
      <w:r>
        <w:rPr>
          <w:rFonts w:hint="eastAsia" w:ascii="宋体" w:hAnsi="宋体" w:eastAsia="宋体" w:cs="宋体"/>
          <w:sz w:val="24"/>
          <w:szCs w:val="24"/>
        </w:rPr>
        <w:t>；</w:t>
      </w:r>
    </w:p>
    <w:p w14:paraId="34F1F841">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【评审指标29】</w:t>
      </w:r>
      <w:r>
        <w:rPr>
          <w:rFonts w:hint="eastAsia" w:ascii="宋体" w:hAnsi="宋体" w:eastAsia="宋体" w:cs="宋体"/>
          <w:sz w:val="24"/>
          <w:szCs w:val="24"/>
        </w:rPr>
        <w:t>29.环境试验要求：符合 GB/T14710—2009 标准要求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须提供相关的证明材料，否则视为无效响应）</w:t>
      </w:r>
      <w:r>
        <w:rPr>
          <w:rFonts w:hint="eastAsia" w:ascii="宋体" w:hAnsi="宋体" w:eastAsia="宋体" w:cs="宋体"/>
          <w:sz w:val="24"/>
          <w:szCs w:val="24"/>
        </w:rPr>
        <w:t>。</w:t>
      </w:r>
    </w:p>
    <w:p w14:paraId="0570A767">
      <w:pPr>
        <w:keepNext w:val="0"/>
        <w:keepLines w:val="0"/>
        <w:pageBreakBefore w:val="0"/>
        <w:widowControl w:val="0"/>
        <w:kinsoku/>
        <w:wordWrap/>
        <w:overflowPunct/>
        <w:topLinePunct w:val="0"/>
        <w:autoSpaceDE/>
        <w:autoSpaceDN/>
        <w:bidi w:val="0"/>
        <w:adjustRightInd/>
        <w:snapToGrid/>
        <w:spacing w:line="430" w:lineRule="exact"/>
        <w:ind w:firstLine="482" w:firstLineChars="200"/>
        <w:jc w:val="both"/>
        <w:textAlignment w:val="auto"/>
        <w:rPr>
          <w:rFonts w:hint="eastAsia" w:ascii="宋体" w:hAnsi="宋体" w:eastAsia="宋体" w:cs="宋体"/>
          <w:b/>
          <w:color w:val="auto"/>
          <w:sz w:val="24"/>
          <w:szCs w:val="24"/>
          <w:highlight w:val="none"/>
          <w:lang w:val="en-US" w:eastAsia="zh-CN"/>
        </w:rPr>
      </w:pPr>
    </w:p>
    <w:p w14:paraId="317DB217">
      <w:pPr>
        <w:keepNext w:val="0"/>
        <w:keepLines w:val="0"/>
        <w:pageBreakBefore w:val="0"/>
        <w:widowControl w:val="0"/>
        <w:kinsoku/>
        <w:wordWrap/>
        <w:overflowPunct/>
        <w:topLinePunct w:val="0"/>
        <w:autoSpaceDE/>
        <w:autoSpaceDN/>
        <w:bidi w:val="0"/>
        <w:adjustRightInd/>
        <w:snapToGrid/>
        <w:spacing w:line="430" w:lineRule="exact"/>
        <w:ind w:firstLine="482" w:firstLineChars="200"/>
        <w:jc w:val="both"/>
        <w:textAlignment w:val="auto"/>
        <w:rPr>
          <w:rFonts w:hint="default"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合同包2</w:t>
      </w:r>
    </w:p>
    <w:p w14:paraId="44EF3ECD">
      <w:pPr>
        <w:keepNext w:val="0"/>
        <w:keepLines w:val="0"/>
        <w:pageBreakBefore w:val="0"/>
        <w:widowControl w:val="0"/>
        <w:kinsoku/>
        <w:wordWrap/>
        <w:overflowPunct/>
        <w:topLinePunct w:val="0"/>
        <w:autoSpaceDE/>
        <w:autoSpaceDN/>
        <w:bidi w:val="0"/>
        <w:adjustRightInd/>
        <w:snapToGrid/>
        <w:spacing w:line="430" w:lineRule="exact"/>
        <w:ind w:firstLine="482"/>
        <w:jc w:val="both"/>
        <w:textAlignment w:val="auto"/>
        <w:rPr>
          <w:rFonts w:hint="eastAsia" w:ascii="宋体" w:hAnsi="宋体" w:eastAsia="宋体" w:cs="宋体"/>
          <w:color w:val="auto"/>
          <w:sz w:val="24"/>
          <w:szCs w:val="24"/>
          <w:highlight w:val="none"/>
          <w:lang w:val="en-US" w:eastAsia="zh-Hans"/>
        </w:rPr>
      </w:pPr>
      <w:r>
        <w:rPr>
          <w:rFonts w:hint="default"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品目号2-1</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bnp检验机子</w:t>
      </w:r>
      <w:r>
        <w:rPr>
          <w:rFonts w:hint="eastAsia" w:ascii="宋体" w:hAnsi="宋体" w:eastAsia="宋体" w:cs="宋体"/>
          <w:b/>
          <w:color w:val="auto"/>
          <w:sz w:val="24"/>
          <w:szCs w:val="24"/>
          <w:highlight w:val="none"/>
          <w:lang w:val="en-US" w:eastAsia="zh-Hans"/>
        </w:rPr>
        <w:t>”为核心产品，下表中以◆标示，若出现多家</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人所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核心产品为同一品牌的，则按一家</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人计算。</w:t>
      </w:r>
    </w:p>
    <w:p w14:paraId="5F52820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30" w:lineRule="exact"/>
        <w:ind w:firstLine="482" w:firstLineChars="200"/>
        <w:textAlignment w:val="baseline"/>
        <w:outlineLvl w:val="1"/>
        <w:rPr>
          <w:rFonts w:hint="eastAsia" w:ascii="宋体" w:hAnsi="宋体" w:eastAsia="宋体" w:cs="宋体"/>
          <w:b/>
          <w:bCs/>
          <w:sz w:val="24"/>
          <w:szCs w:val="24"/>
          <w:lang w:val="en-US" w:eastAsia="zh-CN"/>
        </w:rPr>
      </w:pPr>
      <w:r>
        <w:rPr>
          <w:rFonts w:hint="eastAsia" w:ascii="宋体" w:hAnsi="宋体" w:eastAsia="宋体" w:cs="宋体"/>
          <w:b/>
          <w:color w:val="auto"/>
          <w:sz w:val="24"/>
          <w:szCs w:val="24"/>
          <w:highlight w:val="none"/>
          <w:lang w:val="en-US" w:eastAsia="zh-Hans"/>
        </w:rPr>
        <w:t>本项目</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Hans"/>
        </w:rPr>
        <w:t>设备总体要求如下：</w:t>
      </w:r>
    </w:p>
    <w:p w14:paraId="0875FF77">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◆品目号</w:t>
      </w:r>
      <w:r>
        <w:rPr>
          <w:rFonts w:hint="eastAsia" w:ascii="宋体" w:hAnsi="宋体" w:cs="宋体"/>
          <w:b/>
          <w:bCs/>
          <w:sz w:val="24"/>
          <w:szCs w:val="24"/>
          <w:lang w:val="en-US" w:eastAsia="zh-CN"/>
        </w:rPr>
        <w:t xml:space="preserve">2-1 </w:t>
      </w:r>
      <w:r>
        <w:rPr>
          <w:rFonts w:hint="eastAsia" w:ascii="宋体" w:hAnsi="宋体" w:eastAsia="宋体" w:cs="宋体"/>
          <w:b/>
          <w:bCs/>
          <w:sz w:val="24"/>
          <w:szCs w:val="24"/>
          <w:lang w:val="en-US" w:eastAsia="zh-CN"/>
        </w:rPr>
        <w:t>bnp检验机子</w:t>
      </w:r>
    </w:p>
    <w:p w14:paraId="5963D114">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主要技术参数要求如下：</w:t>
      </w:r>
    </w:p>
    <w:p w14:paraId="165C26B7">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sz w:val="24"/>
          <w:szCs w:val="24"/>
        </w:rPr>
        <w:t>★1.独立机械结构实现急诊样本插队检测；</w:t>
      </w:r>
    </w:p>
    <w:p w14:paraId="425ADB7A">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val="0"/>
          <w:bCs w:val="0"/>
          <w:sz w:val="24"/>
          <w:szCs w:val="24"/>
        </w:rPr>
        <w:t>★2.系统采用吖啶酯磁微粒化学发光反应原理；</w:t>
      </w:r>
    </w:p>
    <w:p w14:paraId="6B284841">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【评审指标3】</w:t>
      </w:r>
      <w:r>
        <w:rPr>
          <w:rFonts w:hint="eastAsia" w:ascii="宋体" w:hAnsi="宋体" w:eastAsia="宋体" w:cs="宋体"/>
          <w:sz w:val="24"/>
          <w:szCs w:val="24"/>
        </w:rPr>
        <w:t>3.国产全自动单管式化学发光免疫分析仪；</w:t>
      </w:r>
    </w:p>
    <w:p w14:paraId="612B56C8">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4</w:t>
      </w:r>
      <w:r>
        <w:rPr>
          <w:rFonts w:hint="eastAsia" w:ascii="宋体" w:hAnsi="宋体" w:eastAsia="宋体" w:cs="宋体"/>
          <w:b/>
          <w:bCs/>
          <w:sz w:val="24"/>
          <w:szCs w:val="24"/>
        </w:rPr>
        <w:t>】</w:t>
      </w:r>
      <w:r>
        <w:rPr>
          <w:rFonts w:hint="eastAsia" w:ascii="宋体" w:hAnsi="宋体" w:eastAsia="宋体" w:cs="宋体"/>
          <w:sz w:val="24"/>
          <w:szCs w:val="24"/>
        </w:rPr>
        <w:t>4.首结果出报告时间15分钟内；</w:t>
      </w:r>
    </w:p>
    <w:p w14:paraId="4EE1AFB9">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sz w:val="24"/>
          <w:szCs w:val="24"/>
        </w:rPr>
        <w:t>5.加样针采用钢针，节约耗材成本，样本携带污染率要求&lt;0.1ppm；</w:t>
      </w:r>
    </w:p>
    <w:p w14:paraId="67A89ADD">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6</w:t>
      </w:r>
      <w:r>
        <w:rPr>
          <w:rFonts w:hint="eastAsia" w:ascii="宋体" w:hAnsi="宋体" w:eastAsia="宋体" w:cs="宋体"/>
          <w:b/>
          <w:bCs/>
          <w:sz w:val="24"/>
          <w:szCs w:val="24"/>
        </w:rPr>
        <w:t>】</w:t>
      </w:r>
      <w:r>
        <w:rPr>
          <w:rFonts w:hint="eastAsia" w:ascii="宋体" w:hAnsi="宋体" w:eastAsia="宋体" w:cs="宋体"/>
          <w:sz w:val="24"/>
          <w:szCs w:val="24"/>
        </w:rPr>
        <w:t>6.支持自定义选择样本稀释倍数；</w:t>
      </w:r>
    </w:p>
    <w:p w14:paraId="2D2F66BE">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7</w:t>
      </w:r>
      <w:r>
        <w:rPr>
          <w:rFonts w:hint="eastAsia" w:ascii="宋体" w:hAnsi="宋体" w:eastAsia="宋体" w:cs="宋体"/>
          <w:b/>
          <w:bCs/>
          <w:sz w:val="24"/>
          <w:szCs w:val="24"/>
        </w:rPr>
        <w:t>】</w:t>
      </w:r>
      <w:r>
        <w:rPr>
          <w:rFonts w:hint="eastAsia" w:ascii="宋体" w:hAnsi="宋体" w:eastAsia="宋体" w:cs="宋体"/>
          <w:sz w:val="24"/>
          <w:szCs w:val="24"/>
        </w:rPr>
        <w:t>7.支持在机执行样本预处理；</w:t>
      </w:r>
    </w:p>
    <w:p w14:paraId="6356E07A">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8</w:t>
      </w:r>
      <w:r>
        <w:rPr>
          <w:rFonts w:hint="eastAsia" w:ascii="宋体" w:hAnsi="宋体" w:eastAsia="宋体" w:cs="宋体"/>
          <w:b/>
          <w:bCs/>
          <w:sz w:val="24"/>
          <w:szCs w:val="24"/>
        </w:rPr>
        <w:t>】</w:t>
      </w:r>
      <w:r>
        <w:rPr>
          <w:rFonts w:hint="eastAsia" w:ascii="宋体" w:hAnsi="宋体" w:eastAsia="宋体" w:cs="宋体"/>
          <w:sz w:val="24"/>
          <w:szCs w:val="24"/>
        </w:rPr>
        <w:t>8.一次性最大样本加载量≥50个；</w:t>
      </w:r>
    </w:p>
    <w:p w14:paraId="2BB0E8E5">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9.可检测样本类型：血清、血浆、尿液、全血及其他样本；</w:t>
      </w:r>
    </w:p>
    <w:p w14:paraId="494C96DC">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10</w:t>
      </w:r>
      <w:r>
        <w:rPr>
          <w:rFonts w:hint="eastAsia" w:ascii="宋体" w:hAnsi="宋体" w:eastAsia="宋体" w:cs="宋体"/>
          <w:b/>
          <w:bCs/>
          <w:sz w:val="24"/>
          <w:szCs w:val="24"/>
        </w:rPr>
        <w:t>】</w:t>
      </w:r>
      <w:r>
        <w:rPr>
          <w:rFonts w:hint="eastAsia" w:ascii="宋体" w:hAnsi="宋体" w:eastAsia="宋体" w:cs="宋体"/>
          <w:sz w:val="24"/>
          <w:szCs w:val="24"/>
        </w:rPr>
        <w:t>10.支持样本自动重测；</w:t>
      </w:r>
    </w:p>
    <w:p w14:paraId="2FCB835C">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11</w:t>
      </w:r>
      <w:r>
        <w:rPr>
          <w:rFonts w:hint="eastAsia" w:ascii="宋体" w:hAnsi="宋体" w:eastAsia="宋体" w:cs="宋体"/>
          <w:b/>
          <w:bCs/>
          <w:sz w:val="24"/>
          <w:szCs w:val="24"/>
        </w:rPr>
        <w:t>】</w:t>
      </w:r>
      <w:r>
        <w:rPr>
          <w:rFonts w:hint="eastAsia" w:ascii="宋体" w:hAnsi="宋体" w:eastAsia="宋体" w:cs="宋体"/>
          <w:sz w:val="24"/>
          <w:szCs w:val="24"/>
        </w:rPr>
        <w:t>11.具有可连续添加样本试剂盒不停机在线更换功能；</w:t>
      </w:r>
    </w:p>
    <w:p w14:paraId="1ACECB73">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12</w:t>
      </w:r>
      <w:r>
        <w:rPr>
          <w:rFonts w:hint="eastAsia" w:ascii="宋体" w:hAnsi="宋体" w:eastAsia="宋体" w:cs="宋体"/>
          <w:b/>
          <w:bCs/>
          <w:sz w:val="24"/>
          <w:szCs w:val="24"/>
        </w:rPr>
        <w:t>】</w:t>
      </w:r>
      <w:r>
        <w:rPr>
          <w:rFonts w:hint="eastAsia" w:ascii="宋体" w:hAnsi="宋体" w:eastAsia="宋体" w:cs="宋体"/>
          <w:sz w:val="24"/>
          <w:szCs w:val="24"/>
        </w:rPr>
        <w:t>12.采用浓缩的清洗缓冲液，便于存储和运输，支持选配自动稀释模块；</w:t>
      </w:r>
    </w:p>
    <w:p w14:paraId="788EFE25">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13</w:t>
      </w:r>
      <w:r>
        <w:rPr>
          <w:rFonts w:hint="eastAsia" w:ascii="宋体" w:hAnsi="宋体" w:eastAsia="宋体" w:cs="宋体"/>
          <w:b/>
          <w:bCs/>
          <w:sz w:val="24"/>
          <w:szCs w:val="24"/>
        </w:rPr>
        <w:t>】</w:t>
      </w:r>
      <w:r>
        <w:rPr>
          <w:rFonts w:hint="eastAsia" w:ascii="宋体" w:hAnsi="宋体" w:eastAsia="宋体" w:cs="宋体"/>
          <w:sz w:val="24"/>
          <w:szCs w:val="24"/>
        </w:rPr>
        <w:t>13.采用一次性反应杯，反应杯装载量≥200个，可连续加载；</w:t>
      </w:r>
    </w:p>
    <w:p w14:paraId="414A8DFE">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14</w:t>
      </w:r>
      <w:r>
        <w:rPr>
          <w:rFonts w:hint="eastAsia" w:ascii="宋体" w:hAnsi="宋体" w:eastAsia="宋体" w:cs="宋体"/>
          <w:b/>
          <w:bCs/>
          <w:sz w:val="24"/>
          <w:szCs w:val="24"/>
        </w:rPr>
        <w:t>】</w:t>
      </w:r>
      <w:r>
        <w:rPr>
          <w:rFonts w:hint="eastAsia" w:ascii="宋体" w:hAnsi="宋体" w:eastAsia="宋体" w:cs="宋体"/>
          <w:sz w:val="24"/>
          <w:szCs w:val="24"/>
        </w:rPr>
        <w:t>14.仪器支持定时自动开机功能，维护后自动关机；</w:t>
      </w:r>
    </w:p>
    <w:p w14:paraId="588BB720">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15</w:t>
      </w:r>
      <w:r>
        <w:rPr>
          <w:rFonts w:hint="eastAsia" w:ascii="宋体" w:hAnsi="宋体" w:eastAsia="宋体" w:cs="宋体"/>
          <w:b/>
          <w:bCs/>
          <w:sz w:val="24"/>
          <w:szCs w:val="24"/>
        </w:rPr>
        <w:t>】</w:t>
      </w:r>
      <w:r>
        <w:rPr>
          <w:rFonts w:hint="eastAsia" w:ascii="宋体" w:hAnsi="宋体" w:eastAsia="宋体" w:cs="宋体"/>
          <w:sz w:val="24"/>
          <w:szCs w:val="24"/>
        </w:rPr>
        <w:t>15.仪器支持自动维护，可自定义自动维护时间及维护任务。</w:t>
      </w:r>
    </w:p>
    <w:p w14:paraId="23A9855A">
      <w:pPr>
        <w:keepNext w:val="0"/>
        <w:keepLines w:val="0"/>
        <w:pageBreakBefore w:val="0"/>
        <w:widowControl w:val="0"/>
        <w:kinsoku/>
        <w:wordWrap/>
        <w:overflowPunct/>
        <w:topLinePunct w:val="0"/>
        <w:autoSpaceDE/>
        <w:autoSpaceDN/>
        <w:bidi w:val="0"/>
        <w:adjustRightInd/>
        <w:snapToGrid/>
        <w:spacing w:line="430" w:lineRule="exact"/>
        <w:ind w:firstLine="723" w:firstLineChars="300"/>
        <w:jc w:val="both"/>
        <w:textAlignment w:val="auto"/>
        <w:rPr>
          <w:rFonts w:hint="eastAsia" w:ascii="宋体" w:hAnsi="宋体" w:eastAsia="宋体" w:cs="宋体"/>
          <w:b/>
          <w:color w:val="auto"/>
          <w:sz w:val="24"/>
          <w:szCs w:val="24"/>
          <w:highlight w:val="none"/>
          <w:lang w:val="en-US" w:eastAsia="zh-CN"/>
        </w:rPr>
      </w:pPr>
    </w:p>
    <w:p w14:paraId="6C414677">
      <w:pPr>
        <w:keepNext w:val="0"/>
        <w:keepLines w:val="0"/>
        <w:pageBreakBefore w:val="0"/>
        <w:widowControl w:val="0"/>
        <w:kinsoku/>
        <w:wordWrap/>
        <w:overflowPunct/>
        <w:topLinePunct w:val="0"/>
        <w:autoSpaceDE/>
        <w:autoSpaceDN/>
        <w:bidi w:val="0"/>
        <w:adjustRightInd/>
        <w:snapToGrid/>
        <w:spacing w:line="430" w:lineRule="exact"/>
        <w:ind w:firstLine="723" w:firstLineChars="3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合同包3</w:t>
      </w:r>
    </w:p>
    <w:p w14:paraId="0773448C">
      <w:pPr>
        <w:keepNext w:val="0"/>
        <w:keepLines w:val="0"/>
        <w:pageBreakBefore w:val="0"/>
        <w:widowControl w:val="0"/>
        <w:kinsoku/>
        <w:wordWrap/>
        <w:overflowPunct/>
        <w:topLinePunct w:val="0"/>
        <w:autoSpaceDE/>
        <w:autoSpaceDN/>
        <w:bidi w:val="0"/>
        <w:adjustRightInd/>
        <w:snapToGrid/>
        <w:spacing w:line="430" w:lineRule="exact"/>
        <w:ind w:firstLine="482"/>
        <w:jc w:val="both"/>
        <w:textAlignment w:val="auto"/>
        <w:rPr>
          <w:rFonts w:hint="eastAsia" w:ascii="宋体" w:hAnsi="宋体" w:eastAsia="宋体" w:cs="宋体"/>
          <w:color w:val="auto"/>
          <w:sz w:val="24"/>
          <w:szCs w:val="24"/>
          <w:highlight w:val="none"/>
          <w:lang w:val="en-US" w:eastAsia="zh-Hans"/>
        </w:rPr>
      </w:pPr>
      <w:r>
        <w:rPr>
          <w:rFonts w:hint="default"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品目号3-1</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bCs/>
          <w:sz w:val="24"/>
          <w:szCs w:val="24"/>
        </w:rPr>
        <w:t>除颤仪</w:t>
      </w:r>
      <w:r>
        <w:rPr>
          <w:rFonts w:hint="eastAsia" w:ascii="宋体" w:hAnsi="宋体" w:eastAsia="宋体" w:cs="宋体"/>
          <w:b/>
          <w:color w:val="auto"/>
          <w:sz w:val="24"/>
          <w:szCs w:val="24"/>
          <w:highlight w:val="none"/>
          <w:lang w:val="en-US" w:eastAsia="zh-Hans"/>
        </w:rPr>
        <w:t>”为核心产品，下表中以◆标示，若出现多家</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人所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核心产品为同一品牌的，则按一家</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val="en-US" w:eastAsia="zh-Hans"/>
        </w:rPr>
        <w:t>人计算。</w:t>
      </w:r>
    </w:p>
    <w:p w14:paraId="4FADB52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30" w:lineRule="exact"/>
        <w:ind w:firstLine="482" w:firstLineChars="200"/>
        <w:textAlignment w:val="baseline"/>
        <w:outlineLvl w:val="1"/>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本项目</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en-US" w:eastAsia="zh-Hans"/>
        </w:rPr>
        <w:t>设备总体要求如下：</w:t>
      </w:r>
    </w:p>
    <w:p w14:paraId="776AB778">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◆品目号</w:t>
      </w:r>
      <w:r>
        <w:rPr>
          <w:rFonts w:hint="eastAsia" w:ascii="宋体" w:hAnsi="宋体" w:cs="宋体"/>
          <w:b/>
          <w:bCs/>
          <w:sz w:val="24"/>
          <w:szCs w:val="24"/>
          <w:lang w:val="en-US" w:eastAsia="zh-CN"/>
        </w:rPr>
        <w:t xml:space="preserve">3-1 </w:t>
      </w:r>
      <w:r>
        <w:rPr>
          <w:rFonts w:hint="eastAsia" w:ascii="宋体" w:hAnsi="宋体" w:eastAsia="宋体" w:cs="宋体"/>
          <w:b/>
          <w:bCs/>
          <w:sz w:val="24"/>
          <w:szCs w:val="24"/>
        </w:rPr>
        <w:t>除颤仪</w:t>
      </w:r>
    </w:p>
    <w:p w14:paraId="1C6BDF7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96" w:lineRule="atLeast"/>
        <w:ind w:firstLine="482" w:firstLineChars="200"/>
        <w:textAlignment w:val="baseline"/>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主要技术参数要求如下：</w:t>
      </w:r>
    </w:p>
    <w:p w14:paraId="3EBC7171">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sz w:val="24"/>
          <w:szCs w:val="24"/>
        </w:rPr>
        <w:t>1.具备手动除颤、心电监护、自动体外除颤（AED）功能；</w:t>
      </w:r>
    </w:p>
    <w:p w14:paraId="07D77FC6">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sz w:val="24"/>
          <w:szCs w:val="24"/>
        </w:rPr>
        <w:t>2.除颤具备自动阻抗补偿功能；</w:t>
      </w:r>
    </w:p>
    <w:p w14:paraId="673F72C6">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sz w:val="24"/>
          <w:szCs w:val="24"/>
        </w:rPr>
        <w:t>3.可选配升级体外起搏功能，起搏分为固定和按需两种模式；</w:t>
      </w:r>
    </w:p>
    <w:p w14:paraId="7D44A0DB">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4</w:t>
      </w:r>
      <w:r>
        <w:rPr>
          <w:rFonts w:hint="eastAsia" w:ascii="宋体" w:hAnsi="宋体" w:eastAsia="宋体" w:cs="宋体"/>
          <w:b/>
          <w:bCs/>
          <w:sz w:val="24"/>
          <w:szCs w:val="24"/>
        </w:rPr>
        <w:t>】</w:t>
      </w:r>
      <w:r>
        <w:rPr>
          <w:rFonts w:hint="eastAsia" w:ascii="宋体" w:hAnsi="宋体" w:eastAsia="宋体" w:cs="宋体"/>
          <w:sz w:val="24"/>
          <w:szCs w:val="24"/>
        </w:rPr>
        <w:t>4.具备降速起搏功能。可选配专用体内除颤附件包；</w:t>
      </w:r>
    </w:p>
    <w:p w14:paraId="07481BDF">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sz w:val="24"/>
          <w:szCs w:val="24"/>
        </w:rPr>
        <w:t>5.同步除颤和手动除颤中，能量分25档以上；</w:t>
      </w:r>
    </w:p>
    <w:p w14:paraId="75BB8E7B">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6</w:t>
      </w:r>
      <w:r>
        <w:rPr>
          <w:rFonts w:hint="eastAsia" w:ascii="宋体" w:hAnsi="宋体" w:eastAsia="宋体" w:cs="宋体"/>
          <w:b/>
          <w:bCs/>
          <w:sz w:val="24"/>
          <w:szCs w:val="24"/>
        </w:rPr>
        <w:t>】</w:t>
      </w:r>
      <w:r>
        <w:rPr>
          <w:rFonts w:hint="eastAsia" w:ascii="宋体" w:hAnsi="宋体" w:eastAsia="宋体" w:cs="宋体"/>
          <w:sz w:val="24"/>
          <w:szCs w:val="24"/>
        </w:rPr>
        <w:t>6.可通过体外电极板进行能量选择最小≤2J，最大≥360J；</w:t>
      </w:r>
    </w:p>
    <w:p w14:paraId="0CBC15D1">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7</w:t>
      </w:r>
      <w:r>
        <w:rPr>
          <w:rFonts w:hint="eastAsia" w:ascii="宋体" w:hAnsi="宋体" w:eastAsia="宋体" w:cs="宋体"/>
          <w:b/>
          <w:bCs/>
          <w:sz w:val="24"/>
          <w:szCs w:val="24"/>
        </w:rPr>
        <w:t>】</w:t>
      </w:r>
      <w:r>
        <w:rPr>
          <w:rFonts w:hint="eastAsia" w:ascii="宋体" w:hAnsi="宋体" w:eastAsia="宋体" w:cs="宋体"/>
          <w:sz w:val="24"/>
          <w:szCs w:val="24"/>
        </w:rPr>
        <w:t>7.每次充电到除颤仪标识的最高能量时间≤7秒；</w:t>
      </w:r>
    </w:p>
    <w:p w14:paraId="170C800B">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8</w:t>
      </w:r>
      <w:r>
        <w:rPr>
          <w:rFonts w:hint="eastAsia" w:ascii="宋体" w:hAnsi="宋体" w:eastAsia="宋体" w:cs="宋体"/>
          <w:b/>
          <w:bCs/>
          <w:sz w:val="24"/>
          <w:szCs w:val="24"/>
        </w:rPr>
        <w:t>】</w:t>
      </w:r>
      <w:r>
        <w:rPr>
          <w:rFonts w:hint="eastAsia" w:ascii="宋体" w:hAnsi="宋体" w:eastAsia="宋体" w:cs="宋体"/>
          <w:sz w:val="24"/>
          <w:szCs w:val="24"/>
        </w:rPr>
        <w:t>▲8.采用旋钮式开关设计，可调节4种模式（除颤/起搏/aed/监护），支持开机同步快速选择12档位手动除颤能量；</w:t>
      </w:r>
    </w:p>
    <w:p w14:paraId="1238829C">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9.成人、小儿一体化电极板；</w:t>
      </w:r>
    </w:p>
    <w:p w14:paraId="318AF436">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10</w:t>
      </w:r>
      <w:r>
        <w:rPr>
          <w:rFonts w:hint="eastAsia" w:ascii="宋体" w:hAnsi="宋体" w:eastAsia="宋体" w:cs="宋体"/>
          <w:b/>
          <w:bCs/>
          <w:sz w:val="24"/>
          <w:szCs w:val="24"/>
        </w:rPr>
        <w:t>】</w:t>
      </w:r>
      <w:r>
        <w:rPr>
          <w:rFonts w:hint="eastAsia" w:ascii="宋体" w:hAnsi="宋体" w:eastAsia="宋体" w:cs="宋体"/>
          <w:sz w:val="24"/>
          <w:szCs w:val="24"/>
        </w:rPr>
        <w:t>10.病人阻抗范围：体外除颤：20~250Ω；体内除颤：15-250Ω；</w:t>
      </w:r>
    </w:p>
    <w:p w14:paraId="62AA1039">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11</w:t>
      </w:r>
      <w:r>
        <w:rPr>
          <w:rFonts w:hint="eastAsia" w:ascii="宋体" w:hAnsi="宋体" w:eastAsia="宋体" w:cs="宋体"/>
          <w:b/>
          <w:bCs/>
          <w:sz w:val="24"/>
          <w:szCs w:val="24"/>
        </w:rPr>
        <w:t>】</w:t>
      </w:r>
      <w:r>
        <w:rPr>
          <w:rFonts w:hint="eastAsia" w:ascii="宋体" w:hAnsi="宋体" w:eastAsia="宋体" w:cs="宋体"/>
          <w:sz w:val="24"/>
          <w:szCs w:val="24"/>
        </w:rPr>
        <w:t>11.监护功能：可选配升级SpO2、NIBP监测功能。具有≥26种心律失常分析</w:t>
      </w:r>
    </w:p>
    <w:p w14:paraId="6F74BB43">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12</w:t>
      </w:r>
      <w:r>
        <w:rPr>
          <w:rFonts w:hint="eastAsia" w:ascii="宋体" w:hAnsi="宋体" w:eastAsia="宋体" w:cs="宋体"/>
          <w:b/>
          <w:bCs/>
          <w:sz w:val="24"/>
          <w:szCs w:val="24"/>
        </w:rPr>
        <w:t>】</w:t>
      </w:r>
      <w:r>
        <w:rPr>
          <w:rFonts w:hint="eastAsia" w:ascii="宋体" w:hAnsi="宋体" w:eastAsia="宋体" w:cs="宋体"/>
          <w:sz w:val="24"/>
          <w:szCs w:val="24"/>
        </w:rPr>
        <w:t>12.可升级呼吸末二氧化碳；</w:t>
      </w:r>
    </w:p>
    <w:p w14:paraId="03E01F77">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13</w:t>
      </w:r>
      <w:r>
        <w:rPr>
          <w:rFonts w:hint="eastAsia" w:ascii="宋体" w:hAnsi="宋体" w:eastAsia="宋体" w:cs="宋体"/>
          <w:b/>
          <w:bCs/>
          <w:sz w:val="24"/>
          <w:szCs w:val="24"/>
        </w:rPr>
        <w:t>】</w:t>
      </w:r>
      <w:r>
        <w:rPr>
          <w:rFonts w:hint="eastAsia" w:ascii="宋体" w:hAnsi="宋体" w:eastAsia="宋体" w:cs="宋体"/>
          <w:sz w:val="24"/>
          <w:szCs w:val="24"/>
        </w:rPr>
        <w:t>13.1块电池可支持360J除颤210次以上，电池体上带有五段LED 电池电量指示装置，用于快速评估电池电量；</w:t>
      </w:r>
    </w:p>
    <w:p w14:paraId="642BA129">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14</w:t>
      </w:r>
      <w:r>
        <w:rPr>
          <w:rFonts w:hint="eastAsia" w:ascii="宋体" w:hAnsi="宋体" w:eastAsia="宋体" w:cs="宋体"/>
          <w:b/>
          <w:bCs/>
          <w:sz w:val="24"/>
          <w:szCs w:val="24"/>
        </w:rPr>
        <w:t>】</w:t>
      </w:r>
      <w:r>
        <w:rPr>
          <w:rFonts w:hint="eastAsia" w:ascii="宋体" w:hAnsi="宋体" w:eastAsia="宋体" w:cs="宋体"/>
          <w:sz w:val="24"/>
          <w:szCs w:val="24"/>
        </w:rPr>
        <w:t>14.具备生理报警和技术报警功能，并且具有双报警灯，分别显示生理报警和技术报警；</w:t>
      </w:r>
    </w:p>
    <w:p w14:paraId="5AAC3BC6">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15</w:t>
      </w:r>
      <w:r>
        <w:rPr>
          <w:rFonts w:hint="eastAsia" w:ascii="宋体" w:hAnsi="宋体" w:eastAsia="宋体" w:cs="宋体"/>
          <w:b/>
          <w:bCs/>
          <w:sz w:val="24"/>
          <w:szCs w:val="24"/>
        </w:rPr>
        <w:t>】</w:t>
      </w:r>
      <w:r>
        <w:rPr>
          <w:rFonts w:hint="eastAsia" w:ascii="宋体" w:hAnsi="宋体" w:eastAsia="宋体" w:cs="宋体"/>
          <w:sz w:val="24"/>
          <w:szCs w:val="24"/>
        </w:rPr>
        <w:t>15.彩色TFT显示屏≥7英寸，最多可显示4道监护参数波形，有高对比度显示界面；</w:t>
      </w:r>
    </w:p>
    <w:p w14:paraId="2E1589E8">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16</w:t>
      </w:r>
      <w:r>
        <w:rPr>
          <w:rFonts w:hint="eastAsia" w:ascii="宋体" w:hAnsi="宋体" w:eastAsia="宋体" w:cs="宋体"/>
          <w:b/>
          <w:bCs/>
          <w:sz w:val="24"/>
          <w:szCs w:val="24"/>
        </w:rPr>
        <w:t>】</w:t>
      </w:r>
      <w:r>
        <w:rPr>
          <w:rFonts w:hint="eastAsia" w:ascii="宋体" w:hAnsi="宋体" w:eastAsia="宋体" w:cs="宋体"/>
          <w:sz w:val="24"/>
          <w:szCs w:val="24"/>
        </w:rPr>
        <w:t>16.具备数据存储功能，存储内容包括：事件总结、生命体征趋势、配置、状态记录和设备信息；</w:t>
      </w:r>
    </w:p>
    <w:p w14:paraId="46FC2935">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17</w:t>
      </w:r>
      <w:r>
        <w:rPr>
          <w:rFonts w:hint="eastAsia" w:ascii="宋体" w:hAnsi="宋体" w:eastAsia="宋体" w:cs="宋体"/>
          <w:b/>
          <w:bCs/>
          <w:sz w:val="24"/>
          <w:szCs w:val="24"/>
        </w:rPr>
        <w:t>】</w:t>
      </w:r>
      <w:r>
        <w:rPr>
          <w:rFonts w:hint="eastAsia" w:ascii="宋体" w:hAnsi="宋体" w:eastAsia="宋体" w:cs="宋体"/>
          <w:sz w:val="24"/>
          <w:szCs w:val="24"/>
        </w:rPr>
        <w:t>17.具有强大的网络功能，全面的联网方案，支持远程诊断；</w:t>
      </w:r>
    </w:p>
    <w:p w14:paraId="46E3EA93">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18</w:t>
      </w:r>
      <w:r>
        <w:rPr>
          <w:rFonts w:hint="eastAsia" w:ascii="宋体" w:hAnsi="宋体" w:eastAsia="宋体" w:cs="宋体"/>
          <w:b/>
          <w:bCs/>
          <w:sz w:val="24"/>
          <w:szCs w:val="24"/>
        </w:rPr>
        <w:t>】</w:t>
      </w:r>
      <w:r>
        <w:rPr>
          <w:rFonts w:hint="eastAsia" w:ascii="宋体" w:hAnsi="宋体" w:eastAsia="宋体" w:cs="宋体"/>
          <w:sz w:val="24"/>
          <w:szCs w:val="24"/>
        </w:rPr>
        <w:t>18.符合救护车标准EN1789；</w:t>
      </w:r>
    </w:p>
    <w:p w14:paraId="3F78A308">
      <w:pPr>
        <w:keepNext w:val="0"/>
        <w:keepLines w:val="0"/>
        <w:pageBreakBefore w:val="0"/>
        <w:widowControl w:val="0"/>
        <w:kinsoku/>
        <w:wordWrap/>
        <w:overflowPunct/>
        <w:topLinePunct w:val="0"/>
        <w:autoSpaceDE/>
        <w:autoSpaceDN/>
        <w:bidi w:val="0"/>
        <w:adjustRightInd/>
        <w:snapToGrid/>
        <w:spacing w:line="396"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【评审指标</w:t>
      </w:r>
      <w:r>
        <w:rPr>
          <w:rFonts w:hint="eastAsia" w:ascii="宋体" w:hAnsi="宋体" w:cs="宋体"/>
          <w:b/>
          <w:bCs/>
          <w:sz w:val="24"/>
          <w:szCs w:val="24"/>
          <w:lang w:val="en-US" w:eastAsia="zh-CN"/>
        </w:rPr>
        <w:t>19</w:t>
      </w:r>
      <w:r>
        <w:rPr>
          <w:rFonts w:hint="eastAsia" w:ascii="宋体" w:hAnsi="宋体" w:eastAsia="宋体" w:cs="宋体"/>
          <w:b/>
          <w:bCs/>
          <w:sz w:val="24"/>
          <w:szCs w:val="24"/>
        </w:rPr>
        <w:t>】</w:t>
      </w:r>
      <w:r>
        <w:rPr>
          <w:rFonts w:hint="eastAsia" w:ascii="宋体" w:hAnsi="宋体" w:eastAsia="宋体" w:cs="宋体"/>
          <w:sz w:val="24"/>
          <w:szCs w:val="24"/>
        </w:rPr>
        <w:t>19.防护等级IP44。</w:t>
      </w:r>
    </w:p>
    <w:p w14:paraId="78BB1F6C">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0" w:firstLineChars="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color w:val="auto"/>
          <w:sz w:val="24"/>
          <w:szCs w:val="24"/>
          <w:highlight w:val="none"/>
        </w:rPr>
        <w:t>★</w:t>
      </w:r>
      <w:r>
        <w:rPr>
          <w:rFonts w:hint="eastAsia" w:ascii="宋体" w:hAnsi="宋体" w:eastAsia="宋体" w:cs="宋体"/>
          <w:b/>
          <w:bCs/>
          <w:kern w:val="2"/>
          <w:sz w:val="24"/>
          <w:szCs w:val="24"/>
          <w:highlight w:val="none"/>
          <w:lang w:val="en-US" w:eastAsia="zh-CN" w:bidi="ar-SA"/>
        </w:rPr>
        <w:t>三、商务条件</w:t>
      </w:r>
    </w:p>
    <w:p w14:paraId="2E442D20">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1、交付时间：国产产品在合同生效后30天内送达</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指定地点并安装调试完毕，若采购人另有安排，以采购人通知为准。</w:t>
      </w:r>
    </w:p>
    <w:p w14:paraId="236EFE05">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2、交付地点：采购人指定地点</w:t>
      </w:r>
      <w:r>
        <w:rPr>
          <w:rFonts w:hint="eastAsia" w:ascii="宋体" w:hAnsi="宋体" w:cs="宋体"/>
          <w:kern w:val="2"/>
          <w:sz w:val="24"/>
          <w:szCs w:val="24"/>
          <w:highlight w:val="none"/>
          <w:lang w:val="en-US" w:eastAsia="zh-CN" w:bidi="ar-SA"/>
        </w:rPr>
        <w:t>。</w:t>
      </w:r>
    </w:p>
    <w:p w14:paraId="696D7BC7">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3、交付条件：按采购文件要求供货并安装调试完成</w:t>
      </w:r>
      <w:r>
        <w:rPr>
          <w:rFonts w:hint="eastAsia" w:ascii="宋体" w:hAnsi="宋体" w:cs="宋体"/>
          <w:kern w:val="2"/>
          <w:sz w:val="24"/>
          <w:szCs w:val="24"/>
          <w:highlight w:val="none"/>
          <w:lang w:val="en-US" w:eastAsia="zh-CN" w:bidi="ar-SA"/>
        </w:rPr>
        <w:t>。</w:t>
      </w:r>
    </w:p>
    <w:p w14:paraId="5B928932">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4、付款进度安排：货到安装并验收合格后支付合同总金额的9</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％，余下的</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%货款于全部履行完合同且无未了事宜后30个工作日内付清。</w:t>
      </w:r>
    </w:p>
    <w:p w14:paraId="0E16F1BB">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5、资金支付方式及支付要求：人民币结算、银行转帐。</w:t>
      </w:r>
    </w:p>
    <w:p w14:paraId="76A279BD">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、是否收取履约保证金：否</w:t>
      </w:r>
      <w:r>
        <w:rPr>
          <w:rFonts w:hint="eastAsia" w:ascii="宋体" w:hAnsi="宋体" w:cs="宋体"/>
          <w:kern w:val="2"/>
          <w:sz w:val="24"/>
          <w:szCs w:val="24"/>
          <w:highlight w:val="none"/>
          <w:lang w:val="en-US" w:eastAsia="zh-CN" w:bidi="ar-SA"/>
        </w:rPr>
        <w:t>。</w:t>
      </w:r>
    </w:p>
    <w:p w14:paraId="78795085">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、是否邀请响应人参与验收：否</w:t>
      </w:r>
      <w:r>
        <w:rPr>
          <w:rFonts w:hint="eastAsia" w:ascii="宋体" w:hAnsi="宋体" w:cs="宋体"/>
          <w:kern w:val="2"/>
          <w:sz w:val="24"/>
          <w:szCs w:val="24"/>
          <w:highlight w:val="none"/>
          <w:lang w:val="en-US" w:eastAsia="zh-CN" w:bidi="ar-SA"/>
        </w:rPr>
        <w:t>。</w:t>
      </w:r>
    </w:p>
    <w:p w14:paraId="33959B92">
      <w:pPr>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、技术服务要求</w:t>
      </w:r>
    </w:p>
    <w:p w14:paraId="401555EC">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1.本批采购项目为整体采购，响应人不得将合同包中的部分内容进行拆分响应或漏项响应，拆分响应或漏项响应无效。响应人必须列明所投项目的每一单项的单价、小计和总价。</w:t>
      </w:r>
    </w:p>
    <w:p w14:paraId="0D29B756">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2.总报价必须是货物送达采购人指定地点、经采购人验收合格并交付使用所有可能发生的费用，包括生产、运输、包装、送货、税收、售后服务等费用。</w:t>
      </w:r>
    </w:p>
    <w:p w14:paraId="6B451A22">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3.招标采购货物到达采购人现场后，响应人应在接到采购人通知5天内派技术人员到现场进行货物的开箱清点，组织安装，7天内负责调试至合格。响应人人员在进行安装、调试期间所发生的费用由响应人承担。</w:t>
      </w:r>
      <w:bookmarkStart w:id="14" w:name="_Toc24278"/>
    </w:p>
    <w:p w14:paraId="01366958">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4.响应人应在货物运抵现场一周前，向采购人提供安装、调试及试运行的进度计划表。</w:t>
      </w:r>
    </w:p>
    <w:p w14:paraId="4F36DFA9">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5.响应人应在合同规定的安装调试期内完成该项工作。如因响应人责任而造成延期，所有因延期而产生的费用由响应人承担。</w:t>
      </w:r>
    </w:p>
    <w:p w14:paraId="5EF772A9">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6.响应人应提供响应货物或响应货物的同类产品经国家质量监督检验部门检验合格的检验报告。</w:t>
      </w:r>
    </w:p>
    <w:p w14:paraId="1B1BC8D2">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7.响应人提供的产品的制造标准、安装标准及技术规范等必须符合相应的国家标准，行业标准及规范要求。</w:t>
      </w:r>
      <w:bookmarkEnd w:id="14"/>
      <w:r>
        <w:rPr>
          <w:rFonts w:hint="eastAsia" w:ascii="宋体" w:hAnsi="宋体" w:eastAsia="宋体" w:cs="宋体"/>
          <w:kern w:val="2"/>
          <w:sz w:val="24"/>
          <w:szCs w:val="24"/>
          <w:highlight w:val="none"/>
          <w:lang w:val="en-US" w:eastAsia="zh-CN" w:bidi="ar-SA"/>
        </w:rPr>
        <w:t xml:space="preserve"> </w:t>
      </w:r>
    </w:p>
    <w:p w14:paraId="13CAE51A">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8.响应人应向采购人提供以下中、英文操作技术资料各二套，其费用包括在投标价格内：</w:t>
      </w:r>
    </w:p>
    <w:p w14:paraId="257145B4">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（1）产品验收标准</w:t>
      </w:r>
    </w:p>
    <w:p w14:paraId="60C6C40F">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（2）技术说明书</w:t>
      </w:r>
    </w:p>
    <w:p w14:paraId="634C04E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（3）使用说明书</w:t>
      </w:r>
    </w:p>
    <w:p w14:paraId="5D033F11">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（4）零部件目录</w:t>
      </w:r>
    </w:p>
    <w:p w14:paraId="50C60297">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（5）备品备件，易损件清单</w:t>
      </w:r>
    </w:p>
    <w:p w14:paraId="667115D8">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（6）提供完整的操作使用手册、维修手册：安装时院方验收</w:t>
      </w:r>
    </w:p>
    <w:p w14:paraId="4F542892">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（7）基本维修软件：调试、校正、保养等</w:t>
      </w:r>
    </w:p>
    <w:p w14:paraId="39269378">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（8）合同要求的及投标方认为必须提供的其他资料</w:t>
      </w:r>
    </w:p>
    <w:p w14:paraId="320A29DC">
      <w:pPr>
        <w:keepNext w:val="0"/>
        <w:keepLines w:val="0"/>
        <w:pageBreakBefore w:val="0"/>
        <w:widowControl w:val="0"/>
        <w:kinsoku/>
        <w:wordWrap/>
        <w:overflowPunct/>
        <w:topLinePunct w:val="0"/>
        <w:autoSpaceDE/>
        <w:autoSpaceDN/>
        <w:bidi w:val="0"/>
        <w:adjustRightInd w:val="0"/>
        <w:snapToGrid w:val="0"/>
        <w:spacing w:line="430" w:lineRule="exact"/>
        <w:ind w:firstLine="482" w:firstLineChars="200"/>
        <w:jc w:val="both"/>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rPr>
        <w:t>2</w:t>
      </w:r>
      <w:r>
        <w:rPr>
          <w:rFonts w:hint="eastAsia" w:ascii="宋体" w:hAnsi="宋体" w:eastAsia="宋体" w:cs="宋体"/>
          <w:b/>
          <w:bCs w:val="0"/>
          <w:color w:val="000000"/>
          <w:sz w:val="24"/>
          <w:szCs w:val="24"/>
          <w:highlight w:val="none"/>
        </w:rPr>
        <w:t>、质保期和售后服务要求</w:t>
      </w:r>
    </w:p>
    <w:p w14:paraId="69DE0433">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bookmarkStart w:id="15" w:name="_Toc9681"/>
      <w:r>
        <w:rPr>
          <w:rFonts w:hint="eastAsia" w:ascii="宋体" w:hAnsi="宋体" w:eastAsia="宋体" w:cs="宋体"/>
          <w:kern w:val="2"/>
          <w:sz w:val="24"/>
          <w:szCs w:val="24"/>
          <w:highlight w:val="none"/>
          <w:lang w:val="en-US" w:eastAsia="zh-CN" w:bidi="ar-SA"/>
        </w:rPr>
        <w:t>2.1.1所有设备整机（含所有附件）须免费保修三年，并由厂家工程师直接提供服务；质量保证期从验收合格双方签字之日起计算，终身维修。</w:t>
      </w:r>
      <w:bookmarkEnd w:id="15"/>
    </w:p>
    <w:p w14:paraId="149B1F15">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2.1.2技术培训</w:t>
      </w:r>
    </w:p>
    <w:p w14:paraId="285C91A7">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结合安装调试，根据设备的特点及技术要求，响应人专业技术人员应对采购人的技术人员进行使用操作、设备维修、保养等技术的现场培训，直至采购人的技术人员能熟练独立工作，并提供成套培训资料。响应人委派的专业技术人员所需费用均由响应人承担。</w:t>
      </w:r>
    </w:p>
    <w:p w14:paraId="3625981A">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2.1.3故障响应时间：响应人在保修期内要求经常回访，有问题做到及时处理。由所投产品制造商或维修代理提供维修服务，出现质量问题或故障时，响应时间≤3小时，6小时内到达现场，24小时处理完毕；如48小时内无法修复的设备，响应人应提供同等配置的备用设备供采购方使用。保修期内如同一故障发生三次，或在两个月内无法修复，响应人无条件换货；若保修期内因故障停机，按停机时间的双倍顺延保修期；保修期结束后，响应人仍因负责提供终身维修服务，但只能收取零配件费；售后服务良好，在福建区域必须有专业的维修工程师和维修机构，提供消耗品优惠价格，提供零配件优惠价格。</w:t>
      </w:r>
    </w:p>
    <w:p w14:paraId="700E6703">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2.1.4质保期到期前1个月，成交方需对合同设备进行全面检查，并出具书面检查报告给院方确认并存档，保证设备无故障出保。凡未书面提交检测报告并经确认的设备，一律视为设备仍在保修期内。</w:t>
      </w:r>
    </w:p>
    <w:p w14:paraId="0C035AF8">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2.2.质保期后的服务要求：</w:t>
      </w:r>
    </w:p>
    <w:p w14:paraId="6919C4F4">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2.2.1 质保期结束后，响应人仍因负责提供及时优质的终身维修服务，但只能收取零配件费。</w:t>
      </w:r>
    </w:p>
    <w:p w14:paraId="488853D6">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2.2.2根据用户需要双方可以签定维修合同，具体条款另行制订。售后服务应保证每年免费检修、维护1次。</w:t>
      </w:r>
    </w:p>
    <w:p w14:paraId="01D926D9">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2.3.响应人在福建区域必须有专业的维修工程师和维修机构，提供消耗品优惠价格，提供零配件优惠价格。</w:t>
      </w:r>
    </w:p>
    <w:p w14:paraId="5B187F06">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2.4.在中华人民共和国境内设有≥1个零配件保税库（注明详细地址），且设备的零配件可保证供应10年以上。响应人应保证能迅速快捷地提供设备的零配件。</w:t>
      </w:r>
    </w:p>
    <w:p w14:paraId="2B0C27D6">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2.5.响应人应免费及时提供安装软件和临床应用软件备用，升级后的软件也应及时提供。</w:t>
      </w:r>
    </w:p>
    <w:p w14:paraId="7A2A96A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2.6.提供远程维修服务，提供远程服务中心的详细通讯地址。</w:t>
      </w:r>
    </w:p>
    <w:p w14:paraId="4F4C592D">
      <w:pPr>
        <w:keepNext w:val="0"/>
        <w:keepLines w:val="0"/>
        <w:pageBreakBefore w:val="0"/>
        <w:widowControl w:val="0"/>
        <w:kinsoku/>
        <w:wordWrap/>
        <w:overflowPunct/>
        <w:topLinePunct w:val="0"/>
        <w:autoSpaceDE/>
        <w:autoSpaceDN/>
        <w:bidi w:val="0"/>
        <w:adjustRightInd w:val="0"/>
        <w:snapToGrid w:val="0"/>
        <w:spacing w:line="430" w:lineRule="exact"/>
        <w:ind w:firstLine="482" w:firstLineChars="200"/>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rPr>
        <w:t>3</w:t>
      </w:r>
      <w:r>
        <w:rPr>
          <w:rFonts w:hint="eastAsia" w:ascii="宋体" w:hAnsi="宋体" w:eastAsia="宋体" w:cs="宋体"/>
          <w:b/>
          <w:bCs w:val="0"/>
          <w:color w:val="000000"/>
          <w:sz w:val="24"/>
          <w:szCs w:val="24"/>
          <w:highlight w:val="none"/>
        </w:rPr>
        <w:t>、验收标准和验收方法</w:t>
      </w:r>
    </w:p>
    <w:p w14:paraId="4D904F64">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1.验收标准</w:t>
      </w:r>
    </w:p>
    <w:p w14:paraId="7372AF0C">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验收标准与响应人签订合同时确认。产品质量应符合采购文件及合同中要求的所有技术指标、配置要求及验收标准要求（任何一项未到货将不予验收）；安装调试各项指标和技术参数应符合验收标准要求。采购人有权委托国内有资格单位或机构对设备性能、精度进行验核。</w:t>
      </w:r>
    </w:p>
    <w:p w14:paraId="182D14CD">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.1.1在货物到达使用单位后,响应人应在5天内派工程技术人员到达现场,在采购人技术人员在场的情况下开箱清点货物,组织安装,调试,并承担由此发生一切费用。</w:t>
      </w:r>
    </w:p>
    <w:p w14:paraId="0003F5EA">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.1.2设备安装后,医院按国家标准及厂方标准进行质量验收。</w:t>
      </w:r>
    </w:p>
    <w:p w14:paraId="2478F5B5">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.2.验收方法</w:t>
      </w:r>
    </w:p>
    <w:p w14:paraId="60D6C952">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.2.1 出厂检验：响应人在货物出厂前，应按产品技术标准规定的检验项目和试验方法进行全面检验，响应人应随同货物提供出厂检验报告、产品质量合格证，结果必须符合以上验收标准的要求。</w:t>
      </w:r>
    </w:p>
    <w:p w14:paraId="799D6BC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.2.2进口商检：若境外货物响应人应提供报关单等有关证明，包括货物的产地、品牌及装运港等与响应文件相一致的证明材料。</w:t>
      </w:r>
    </w:p>
    <w:p w14:paraId="111A6093">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.2.3安装调试检验：设备安装、调试过程，响应人应作详细检验记录。安装调试检验结果应符合制造厂产品标准和采购文件的规定。检验记录应真实并提供给采购人。</w:t>
      </w:r>
    </w:p>
    <w:p w14:paraId="7C7065A4">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.2.4最终验收：</w:t>
      </w:r>
    </w:p>
    <w:p w14:paraId="056DE22F">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1)设备安装、调试结束后，由响应人负责并会同采购人及有关专家按以上标准要求进行联合验收，在验收过程中如发现不符合招标采购要求的，采购人有权要求响应人进行换货或退货。</w:t>
      </w:r>
    </w:p>
    <w:p w14:paraId="1BF17E05">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2)验收完毕合格后签定安装验收单。</w:t>
      </w:r>
    </w:p>
    <w:p w14:paraId="04C5412B">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3)在采购人安装现场进行最终检验所发生的一切费用由成交供应商承担。 </w:t>
      </w:r>
    </w:p>
    <w:p w14:paraId="55309731">
      <w:pPr>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 违约责任</w:t>
      </w:r>
    </w:p>
    <w:p w14:paraId="5174A2BB">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1.因</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原因造成采购合同无法按时签订的，视为违约，对采购人造成损失的，</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还需另行支付相应的赔偿。</w:t>
      </w:r>
    </w:p>
    <w:p w14:paraId="78C2147F">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2.在签订采购合同后，</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未能履行合同项下任何义务的，</w:t>
      </w:r>
      <w:r>
        <w:rPr>
          <w:rFonts w:hint="eastAsia" w:ascii="宋体" w:hAnsi="宋体" w:cs="宋体"/>
          <w:bCs/>
          <w:color w:val="000000"/>
          <w:kern w:val="2"/>
          <w:sz w:val="24"/>
          <w:szCs w:val="24"/>
          <w:highlight w:val="none"/>
          <w:lang w:val="en-US" w:eastAsia="zh-CN" w:bidi="ar-SA"/>
        </w:rPr>
        <w:t>采购人</w:t>
      </w:r>
      <w:r>
        <w:rPr>
          <w:rFonts w:hint="eastAsia" w:ascii="宋体" w:hAnsi="宋体" w:eastAsia="宋体" w:cs="宋体"/>
          <w:bCs/>
          <w:color w:val="000000"/>
          <w:kern w:val="2"/>
          <w:sz w:val="24"/>
          <w:szCs w:val="24"/>
          <w:highlight w:val="none"/>
          <w:lang w:val="en-US" w:eastAsia="zh-CN" w:bidi="ar-SA"/>
        </w:rPr>
        <w:t>有权单方面解除本合同并要求</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按合同约定支付违约金并赔偿损失，包括但不限于：</w:t>
      </w:r>
    </w:p>
    <w:p w14:paraId="35F9C180">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2.1 签定合同后，</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未按合同规定供应货物和提供服务的；</w:t>
      </w:r>
    </w:p>
    <w:p w14:paraId="6837DAA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2.2 </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未按合同规定的质量要求交货的，采购人有权拒收，由此造成的直接损失和间接损失由</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赔偿；</w:t>
      </w:r>
    </w:p>
    <w:p w14:paraId="110F6415">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2.3</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未能按合同规定履行其义务的；</w:t>
      </w:r>
    </w:p>
    <w:p w14:paraId="39D0BC9C">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2.4在签定采购合同之后，</w:t>
      </w:r>
      <w:r>
        <w:rPr>
          <w:rFonts w:hint="eastAsia" w:ascii="宋体" w:hAnsi="宋体" w:cs="宋体"/>
          <w:bCs/>
          <w:color w:val="000000"/>
          <w:kern w:val="2"/>
          <w:sz w:val="24"/>
          <w:szCs w:val="24"/>
          <w:highlight w:val="none"/>
          <w:lang w:val="en-US" w:eastAsia="zh-CN" w:bidi="ar-SA"/>
        </w:rPr>
        <w:t>成交供应商</w:t>
      </w:r>
      <w:r>
        <w:rPr>
          <w:rFonts w:hint="eastAsia" w:ascii="宋体" w:hAnsi="宋体" w:eastAsia="宋体" w:cs="宋体"/>
          <w:bCs/>
          <w:color w:val="000000"/>
          <w:kern w:val="2"/>
          <w:sz w:val="24"/>
          <w:szCs w:val="24"/>
          <w:highlight w:val="none"/>
          <w:lang w:val="en-US" w:eastAsia="zh-CN" w:bidi="ar-SA"/>
        </w:rPr>
        <w:t>要求解除合同的；</w:t>
      </w:r>
    </w:p>
    <w:p w14:paraId="6C9DF6EB">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3.如果成交供应商未能按合同约定的时间按时足额交货，采购人有权要求成交供应商支付延期交货违约金</w:t>
      </w:r>
      <w:r>
        <w:rPr>
          <w:rFonts w:hint="eastAsia" w:ascii="宋体" w:hAnsi="宋体" w:cs="宋体"/>
          <w:bCs/>
          <w:color w:val="000000"/>
          <w:kern w:val="2"/>
          <w:sz w:val="24"/>
          <w:szCs w:val="24"/>
          <w:highlight w:val="none"/>
          <w:lang w:val="en-US" w:eastAsia="zh-CN" w:bidi="ar-SA"/>
        </w:rPr>
        <w:t>；</w:t>
      </w:r>
      <w:r>
        <w:rPr>
          <w:rFonts w:hint="eastAsia" w:ascii="宋体" w:hAnsi="宋体" w:eastAsia="宋体" w:cs="宋体"/>
          <w:bCs/>
          <w:color w:val="000000"/>
          <w:kern w:val="2"/>
          <w:sz w:val="24"/>
          <w:szCs w:val="24"/>
          <w:highlight w:val="none"/>
          <w:lang w:val="en-US" w:eastAsia="zh-CN" w:bidi="ar-SA"/>
        </w:rPr>
        <w:t>延期交货违约金为每迟交1天</w:t>
      </w:r>
      <w:r>
        <w:rPr>
          <w:rFonts w:hint="eastAsia" w:ascii="宋体" w:hAnsi="宋体" w:cs="宋体"/>
          <w:bCs/>
          <w:color w:val="000000"/>
          <w:kern w:val="2"/>
          <w:sz w:val="24"/>
          <w:szCs w:val="24"/>
          <w:highlight w:val="none"/>
          <w:lang w:val="en-US" w:eastAsia="zh-CN" w:bidi="ar-SA"/>
        </w:rPr>
        <w:t>，</w:t>
      </w:r>
      <w:r>
        <w:rPr>
          <w:rFonts w:hint="eastAsia" w:ascii="宋体" w:hAnsi="宋体" w:eastAsia="宋体" w:cs="宋体"/>
          <w:bCs/>
          <w:color w:val="000000"/>
          <w:kern w:val="2"/>
          <w:sz w:val="24"/>
          <w:szCs w:val="24"/>
          <w:highlight w:val="none"/>
          <w:lang w:val="en-US" w:eastAsia="zh-CN" w:bidi="ar-SA"/>
        </w:rPr>
        <w:t>按迟交货物合同金额的千分之一计算，采购人有权从未付的合同货款中予以扣除延期交货违约金。</w:t>
      </w:r>
    </w:p>
    <w:p w14:paraId="49D76769">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4.自本合同约定的交货期限截止次日起，逾期交货超过50天(不含50天)视为不能交货</w:t>
      </w:r>
      <w:r>
        <w:rPr>
          <w:rFonts w:hint="eastAsia" w:ascii="宋体" w:hAnsi="宋体" w:cs="宋体"/>
          <w:bCs/>
          <w:color w:val="000000"/>
          <w:kern w:val="2"/>
          <w:sz w:val="24"/>
          <w:szCs w:val="24"/>
          <w:highlight w:val="none"/>
          <w:lang w:val="en-US" w:eastAsia="zh-CN" w:bidi="ar-SA"/>
        </w:rPr>
        <w:t>；</w:t>
      </w:r>
      <w:r>
        <w:rPr>
          <w:rFonts w:hint="eastAsia" w:ascii="宋体" w:hAnsi="宋体" w:eastAsia="宋体" w:cs="宋体"/>
          <w:bCs/>
          <w:color w:val="000000"/>
          <w:kern w:val="2"/>
          <w:sz w:val="24"/>
          <w:szCs w:val="24"/>
          <w:highlight w:val="none"/>
          <w:lang w:val="en-US" w:eastAsia="zh-CN" w:bidi="ar-SA"/>
        </w:rPr>
        <w:t>若成交供应商不能交货或交货不合格从而影响采购人正常使用的，成交供应商仍应按上述3条款约定支付延期交货违约金，且成交供应商还应向采购人偿付不能交货部分货款的30%的违约金</w:t>
      </w:r>
      <w:r>
        <w:rPr>
          <w:rFonts w:hint="eastAsia" w:ascii="宋体" w:hAnsi="宋体" w:cs="宋体"/>
          <w:bCs/>
          <w:color w:val="000000"/>
          <w:kern w:val="2"/>
          <w:sz w:val="24"/>
          <w:szCs w:val="24"/>
          <w:highlight w:val="none"/>
          <w:lang w:val="en-US" w:eastAsia="zh-CN" w:bidi="ar-SA"/>
        </w:rPr>
        <w:t>；</w:t>
      </w:r>
      <w:r>
        <w:rPr>
          <w:rFonts w:hint="eastAsia" w:ascii="宋体" w:hAnsi="宋体" w:eastAsia="宋体" w:cs="宋体"/>
          <w:bCs/>
          <w:color w:val="000000"/>
          <w:kern w:val="2"/>
          <w:sz w:val="24"/>
          <w:szCs w:val="24"/>
          <w:highlight w:val="none"/>
          <w:lang w:val="en-US" w:eastAsia="zh-CN" w:bidi="ar-SA"/>
        </w:rPr>
        <w:t>违约金不足以补偿损失的，采购人有权要求成交供应商赔偿损失。</w:t>
      </w:r>
    </w:p>
    <w:p w14:paraId="50867AC9">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5.采购人有权从履约保证金或货款中扣除成交供应商应支付的违约金及损失，不足部分应由成交供应商另行支付。</w:t>
      </w:r>
    </w:p>
    <w:p w14:paraId="4DA1F0B0">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6.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r>
        <w:rPr>
          <w:rFonts w:hint="eastAsia" w:ascii="宋体" w:hAnsi="宋体" w:cs="宋体"/>
          <w:bCs/>
          <w:color w:val="000000"/>
          <w:kern w:val="2"/>
          <w:sz w:val="24"/>
          <w:szCs w:val="24"/>
          <w:highlight w:val="none"/>
          <w:lang w:val="en-US" w:eastAsia="zh-CN" w:bidi="ar-SA"/>
        </w:rPr>
        <w:t>。</w:t>
      </w:r>
    </w:p>
    <w:p w14:paraId="3986AD32">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7.成交供应商履行义务不符合合同约定时，采购人有权扣减尾款。</w:t>
      </w:r>
    </w:p>
    <w:p w14:paraId="0C70103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8.因成交供应商原因发生重大质量事故，除依约承担赔偿责任外，还将按有关质量管理办法规定执行。同时，采购人有权保留更换成交供应商的权利，并报相关行政主管部门处罚。</w:t>
      </w:r>
    </w:p>
    <w:p w14:paraId="55179A76">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9.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5E4B9A66">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10.在明确违约责任后，成交供应商应在接到书面通知书起七天内支付违约金、赔偿金等。</w:t>
      </w:r>
    </w:p>
    <w:p w14:paraId="036A45A1">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11.本采购文件未明确的其它约定事项或条款，待采购人与成交供应商签订合同时，由双方协商订立。</w:t>
      </w:r>
    </w:p>
    <w:p w14:paraId="62BB62A8">
      <w:pPr>
        <w:keepNext w:val="0"/>
        <w:keepLines w:val="0"/>
        <w:pageBreakBefore w:val="0"/>
        <w:widowControl w:val="0"/>
        <w:kinsoku/>
        <w:wordWrap/>
        <w:overflowPunct/>
        <w:topLinePunct w:val="0"/>
        <w:autoSpaceDE/>
        <w:autoSpaceDN/>
        <w:bidi w:val="0"/>
        <w:adjustRightInd w:val="0"/>
        <w:snapToGrid w:val="0"/>
        <w:spacing w:line="430" w:lineRule="exact"/>
        <w:ind w:firstLine="482" w:firstLineChars="200"/>
        <w:jc w:val="both"/>
        <w:textAlignment w:val="auto"/>
        <w:rPr>
          <w:color w:val="auto"/>
          <w:sz w:val="24"/>
          <w:szCs w:val="24"/>
        </w:rPr>
      </w:pPr>
      <w:r>
        <w:rPr>
          <w:rFonts w:hint="eastAsia" w:ascii="宋体" w:hAnsi="宋体" w:eastAsia="宋体" w:cs="宋体"/>
          <w:b/>
          <w:color w:val="auto"/>
          <w:sz w:val="24"/>
          <w:szCs w:val="24"/>
          <w:highlight w:val="none"/>
        </w:rPr>
        <w:t>★</w:t>
      </w:r>
      <w:r>
        <w:rPr>
          <w:rFonts w:hint="eastAsia"/>
          <w:b/>
          <w:color w:val="auto"/>
          <w:sz w:val="24"/>
          <w:szCs w:val="24"/>
          <w:lang w:eastAsia="zh-CN"/>
        </w:rPr>
        <w:t>六</w:t>
      </w:r>
      <w:r>
        <w:rPr>
          <w:b/>
          <w:color w:val="auto"/>
          <w:sz w:val="24"/>
          <w:szCs w:val="24"/>
        </w:rPr>
        <w:t>、其他事项</w:t>
      </w:r>
    </w:p>
    <w:p w14:paraId="36E89E84">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的报价应包含单价和总价。最终报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w:t>
      </w:r>
    </w:p>
    <w:p w14:paraId="333234B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2、响应人</w:t>
      </w:r>
      <w:r>
        <w:rPr>
          <w:rFonts w:hint="default" w:ascii="宋体" w:hAnsi="宋体" w:eastAsia="宋体" w:cs="宋体"/>
          <w:kern w:val="2"/>
          <w:sz w:val="24"/>
          <w:szCs w:val="24"/>
          <w:highlight w:val="none"/>
          <w:lang w:val="en-US" w:eastAsia="zh-CN" w:bidi="ar-SA"/>
        </w:rPr>
        <w:t>应对服务对象所有信息加强保密，不得向任何第三方泄密，否则由此造成的一切后果由</w:t>
      </w:r>
      <w:r>
        <w:rPr>
          <w:rFonts w:hint="eastAsia" w:ascii="宋体" w:hAnsi="宋体" w:eastAsia="宋体" w:cs="宋体"/>
          <w:kern w:val="2"/>
          <w:sz w:val="24"/>
          <w:szCs w:val="24"/>
          <w:highlight w:val="none"/>
          <w:lang w:val="en-US" w:eastAsia="zh-CN" w:bidi="ar-SA"/>
        </w:rPr>
        <w:t>响应人</w:t>
      </w:r>
      <w:r>
        <w:rPr>
          <w:rFonts w:hint="default" w:ascii="宋体" w:hAnsi="宋体" w:eastAsia="宋体" w:cs="宋体"/>
          <w:kern w:val="2"/>
          <w:sz w:val="24"/>
          <w:szCs w:val="24"/>
          <w:highlight w:val="none"/>
          <w:lang w:val="en-US" w:eastAsia="zh-CN" w:bidi="ar-SA"/>
        </w:rPr>
        <w:t>承担。</w:t>
      </w:r>
    </w:p>
    <w:p w14:paraId="73B976D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除</w:t>
      </w:r>
      <w:r>
        <w:rPr>
          <w:rFonts w:hint="eastAsia" w:ascii="宋体" w:hAnsi="宋体" w:eastAsia="宋体" w:cs="宋体"/>
          <w:kern w:val="2"/>
          <w:sz w:val="24"/>
          <w:szCs w:val="24"/>
          <w:highlight w:val="none"/>
          <w:lang w:val="en-US" w:eastAsia="zh-CN" w:bidi="ar-SA"/>
        </w:rPr>
        <w:t>采购</w:t>
      </w:r>
      <w:r>
        <w:rPr>
          <w:rFonts w:hint="default" w:ascii="宋体" w:hAnsi="宋体" w:eastAsia="宋体" w:cs="宋体"/>
          <w:kern w:val="2"/>
          <w:sz w:val="24"/>
          <w:szCs w:val="24"/>
          <w:highlight w:val="none"/>
          <w:lang w:val="en-US" w:eastAsia="zh-CN" w:bidi="ar-SA"/>
        </w:rPr>
        <w:t>文件另有规定外，若出现有关法律、法规和规章有强制性规定但</w:t>
      </w:r>
      <w:r>
        <w:rPr>
          <w:rFonts w:hint="eastAsia" w:ascii="宋体" w:hAnsi="宋体" w:eastAsia="宋体" w:cs="宋体"/>
          <w:kern w:val="2"/>
          <w:sz w:val="24"/>
          <w:szCs w:val="24"/>
          <w:highlight w:val="none"/>
          <w:lang w:val="en-US" w:eastAsia="zh-CN" w:bidi="ar-SA"/>
        </w:rPr>
        <w:t>采购</w:t>
      </w:r>
      <w:r>
        <w:rPr>
          <w:rFonts w:hint="default" w:ascii="宋体" w:hAnsi="宋体" w:eastAsia="宋体" w:cs="宋体"/>
          <w:kern w:val="2"/>
          <w:sz w:val="24"/>
          <w:szCs w:val="24"/>
          <w:highlight w:val="none"/>
          <w:lang w:val="en-US" w:eastAsia="zh-CN" w:bidi="ar-SA"/>
        </w:rPr>
        <w:t>文件未列明的情形，则</w:t>
      </w:r>
      <w:r>
        <w:rPr>
          <w:rFonts w:hint="eastAsia" w:ascii="宋体" w:hAnsi="宋体" w:eastAsia="宋体" w:cs="宋体"/>
          <w:kern w:val="2"/>
          <w:sz w:val="24"/>
          <w:szCs w:val="24"/>
          <w:highlight w:val="none"/>
          <w:lang w:val="en-US" w:eastAsia="zh-CN" w:bidi="ar-SA"/>
        </w:rPr>
        <w:t>供应商</w:t>
      </w:r>
      <w:r>
        <w:rPr>
          <w:rFonts w:hint="default" w:ascii="宋体" w:hAnsi="宋体" w:eastAsia="宋体" w:cs="宋体"/>
          <w:kern w:val="2"/>
          <w:sz w:val="24"/>
          <w:szCs w:val="24"/>
          <w:highlight w:val="none"/>
          <w:lang w:val="en-US" w:eastAsia="zh-CN" w:bidi="ar-SA"/>
        </w:rPr>
        <w:t>应按照有关法律、法规和规章强制性规定执行。</w:t>
      </w:r>
    </w:p>
    <w:p w14:paraId="26C012D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注：各供应商应根据本项目报价文件格式自行准备“最终报价文件”一式二份，以便提交最终报价（含详细报价）。供应商的最终的有效报价以最后递交的报价表为准。最后报价文件应注明“最终报价”。</w:t>
      </w:r>
    </w:p>
    <w:p w14:paraId="2903C3F1">
      <w:pPr>
        <w:jc w:val="center"/>
        <w:rPr>
          <w:color w:val="auto"/>
        </w:rPr>
      </w:pPr>
      <w:r>
        <w:rPr>
          <w:b/>
          <w:color w:val="auto"/>
          <w:sz w:val="36"/>
        </w:rPr>
        <w:t>第四章</w:t>
      </w:r>
      <w:r>
        <w:rPr>
          <w:rFonts w:hint="eastAsia"/>
          <w:b/>
          <w:color w:val="auto"/>
          <w:sz w:val="36"/>
          <w:lang w:val="en-US" w:eastAsia="zh-CN"/>
        </w:rPr>
        <w:t xml:space="preserve"> </w:t>
      </w:r>
      <w:r>
        <w:rPr>
          <w:b/>
          <w:color w:val="auto"/>
          <w:sz w:val="36"/>
        </w:rPr>
        <w:t>合同主要条款及格式</w:t>
      </w:r>
      <w:bookmarkEnd w:id="6"/>
      <w:bookmarkEnd w:id="7"/>
    </w:p>
    <w:p w14:paraId="1983A86F">
      <w:pPr>
        <w:pStyle w:val="29"/>
        <w:jc w:val="center"/>
        <w:outlineLvl w:val="9"/>
        <w:rPr>
          <w:b/>
          <w:color w:val="auto"/>
          <w:sz w:val="28"/>
        </w:rPr>
      </w:pPr>
      <w:r>
        <w:rPr>
          <w:b/>
          <w:color w:val="auto"/>
          <w:sz w:val="28"/>
        </w:rPr>
        <w:t>参考文本</w:t>
      </w:r>
    </w:p>
    <w:tbl>
      <w:tblPr>
        <w:tblStyle w:val="2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F27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00" w:type="dxa"/>
            <w:noWrap w:val="0"/>
            <w:vAlign w:val="top"/>
          </w:tcPr>
          <w:p w14:paraId="2BF6325A">
            <w:pPr>
              <w:spacing w:before="120" w:line="340" w:lineRule="exact"/>
              <w:outlineLvl w:val="9"/>
              <w:rPr>
                <w:rFonts w:hint="eastAsia" w:ascii="宋体" w:hAnsi="宋体"/>
                <w:color w:val="auto"/>
                <w:szCs w:val="21"/>
              </w:rPr>
            </w:pPr>
            <w:r>
              <w:rPr>
                <w:rFonts w:hint="eastAsia" w:ascii="宋体" w:hAnsi="宋体"/>
                <w:color w:val="auto"/>
                <w:szCs w:val="21"/>
              </w:rPr>
              <w:t xml:space="preserve">注释： </w:t>
            </w:r>
          </w:p>
          <w:p w14:paraId="7BC9E14E">
            <w:pPr>
              <w:spacing w:line="340" w:lineRule="exact"/>
              <w:ind w:firstLine="420" w:firstLineChars="200"/>
              <w:outlineLvl w:val="9"/>
              <w:rPr>
                <w:rFonts w:hint="eastAsia" w:ascii="宋体" w:hAnsi="宋体"/>
                <w:color w:val="auto"/>
                <w:szCs w:val="21"/>
              </w:rPr>
            </w:pPr>
            <w:r>
              <w:rPr>
                <w:rFonts w:hint="eastAsia" w:ascii="宋体" w:hAnsi="宋体"/>
                <w:color w:val="auto"/>
                <w:szCs w:val="21"/>
              </w:rPr>
              <w:t>《</w:t>
            </w:r>
            <w:r>
              <w:rPr>
                <w:rFonts w:hint="eastAsia" w:ascii="宋体" w:hAnsi="宋体"/>
                <w:bCs/>
                <w:color w:val="auto"/>
                <w:szCs w:val="21"/>
              </w:rPr>
              <w:t>政府采购合同格式</w:t>
            </w:r>
            <w:r>
              <w:rPr>
                <w:rFonts w:hint="eastAsia" w:ascii="宋体" w:hAnsi="宋体"/>
                <w:color w:val="auto"/>
                <w:szCs w:val="21"/>
              </w:rPr>
              <w:t>》，本格式条款仅作为双方签订合同的参考，为阐明各方的权利和义务，经协商可增加新的条款。</w:t>
            </w:r>
            <w:r>
              <w:rPr>
                <w:rFonts w:ascii="宋体" w:hAnsi="宋体"/>
                <w:color w:val="auto"/>
                <w:szCs w:val="21"/>
              </w:rPr>
              <w:t xml:space="preserve"> </w:t>
            </w:r>
            <w:r>
              <w:rPr>
                <w:rFonts w:hint="eastAsia" w:ascii="宋体" w:hAnsi="宋体"/>
                <w:color w:val="auto"/>
                <w:szCs w:val="21"/>
              </w:rPr>
              <w:t>但不得与</w:t>
            </w:r>
            <w:r>
              <w:rPr>
                <w:rFonts w:hint="eastAsia" w:ascii="宋体" w:hAnsi="宋体"/>
                <w:color w:val="auto"/>
                <w:szCs w:val="21"/>
                <w:lang w:val="en-US" w:eastAsia="zh-CN"/>
              </w:rPr>
              <w:t>采购</w:t>
            </w:r>
            <w:r>
              <w:rPr>
                <w:rFonts w:hint="eastAsia" w:ascii="宋体" w:hAnsi="宋体"/>
                <w:color w:val="auto"/>
                <w:szCs w:val="21"/>
              </w:rPr>
              <w:t>文件、</w:t>
            </w:r>
            <w:r>
              <w:rPr>
                <w:rFonts w:hint="eastAsia" w:ascii="宋体" w:hAnsi="宋体"/>
                <w:color w:val="auto"/>
                <w:szCs w:val="21"/>
                <w:lang w:val="en-US" w:eastAsia="zh-CN"/>
              </w:rPr>
              <w:t>响应</w:t>
            </w:r>
            <w:r>
              <w:rPr>
                <w:rFonts w:hint="eastAsia" w:ascii="宋体" w:hAnsi="宋体"/>
                <w:color w:val="auto"/>
                <w:szCs w:val="21"/>
              </w:rPr>
              <w:t>文件的实质性内容相背离。</w:t>
            </w:r>
          </w:p>
        </w:tc>
      </w:tr>
    </w:tbl>
    <w:p w14:paraId="339D8822">
      <w:pPr>
        <w:pStyle w:val="29"/>
        <w:jc w:val="left"/>
        <w:outlineLvl w:val="9"/>
        <w:rPr>
          <w:color w:val="auto"/>
          <w:sz w:val="24"/>
          <w:szCs w:val="24"/>
        </w:rPr>
      </w:pPr>
    </w:p>
    <w:p w14:paraId="05A83C19">
      <w:pPr>
        <w:pStyle w:val="29"/>
        <w:jc w:val="left"/>
        <w:outlineLvl w:val="9"/>
        <w:rPr>
          <w:color w:val="auto"/>
          <w:sz w:val="24"/>
          <w:szCs w:val="24"/>
        </w:rPr>
      </w:pPr>
      <w:r>
        <w:rPr>
          <w:color w:val="auto"/>
          <w:sz w:val="24"/>
          <w:szCs w:val="24"/>
        </w:rPr>
        <w:t>合同编号：</w:t>
      </w:r>
    </w:p>
    <w:p w14:paraId="586F9F46">
      <w:pPr>
        <w:pStyle w:val="29"/>
        <w:jc w:val="center"/>
        <w:outlineLvl w:val="9"/>
        <w:rPr>
          <w:color w:val="auto"/>
        </w:rPr>
      </w:pPr>
      <w:r>
        <w:rPr>
          <w:b/>
          <w:color w:val="auto"/>
          <w:sz w:val="36"/>
        </w:rPr>
        <w:t>政府采购合同</w:t>
      </w:r>
    </w:p>
    <w:p w14:paraId="17CDD940">
      <w:pPr>
        <w:pStyle w:val="29"/>
        <w:keepNext w:val="0"/>
        <w:keepLines w:val="0"/>
        <w:pageBreakBefore w:val="0"/>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编制说明</w:t>
      </w:r>
    </w:p>
    <w:p w14:paraId="50F1E131">
      <w:pPr>
        <w:pStyle w:val="29"/>
        <w:keepNext w:val="0"/>
        <w:keepLines w:val="0"/>
        <w:pageBreakBefore w:val="0"/>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宋体" w:hAnsi="宋体" w:eastAsia="宋体" w:cs="宋体"/>
          <w:b/>
          <w:color w:val="auto"/>
          <w:sz w:val="24"/>
          <w:szCs w:val="24"/>
          <w:lang w:eastAsia="zh-CN"/>
        </w:rPr>
      </w:pPr>
    </w:p>
    <w:p w14:paraId="28BF0764">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1.签订合同应遵守《中华人民共和国政府采购法》及其实施条例、《中华人民共和国民法典》等法律法规及其他有关规定。</w:t>
      </w:r>
    </w:p>
    <w:p w14:paraId="4B270F81">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14:paraId="49722AFA">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3.政府有关主管部门对若干合同有规范文本的，可使用相应合同文本。</w:t>
      </w:r>
    </w:p>
    <w:p w14:paraId="37BA8963">
      <w:pPr>
        <w:pStyle w:val="29"/>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4.本合同范本仅供参考，采购人应当根据采购项目的实际需求对合同条款进行修改、补充。</w:t>
      </w:r>
    </w:p>
    <w:p w14:paraId="4307C6F1">
      <w:pPr>
        <w:pStyle w:val="29"/>
        <w:keepNext w:val="0"/>
        <w:keepLines w:val="0"/>
        <w:pageBreakBefore w:val="0"/>
        <w:kinsoku/>
        <w:wordWrap/>
        <w:overflowPunct/>
        <w:topLinePunct w:val="0"/>
        <w:autoSpaceDE/>
        <w:autoSpaceDN/>
        <w:bidi w:val="0"/>
        <w:adjustRightInd/>
        <w:snapToGrid/>
        <w:spacing w:line="360" w:lineRule="exact"/>
        <w:ind w:left="0" w:firstLine="480" w:firstLineChars="200"/>
        <w:jc w:val="left"/>
        <w:textAlignment w:val="auto"/>
        <w:outlineLvl w:val="9"/>
        <w:rPr>
          <w:rFonts w:hint="eastAsia" w:ascii="宋体" w:hAnsi="宋体" w:eastAsia="宋体" w:cs="宋体"/>
          <w:color w:val="auto"/>
          <w:sz w:val="24"/>
          <w:szCs w:val="24"/>
        </w:rPr>
      </w:pPr>
    </w:p>
    <w:p w14:paraId="26DA8DE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甲方(采购人)：                             签定地点：                   </w:t>
      </w:r>
    </w:p>
    <w:p w14:paraId="5FBB5A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人）：                            签定日期：      年   月   日</w:t>
      </w:r>
    </w:p>
    <w:p w14:paraId="607710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根据甲方委托(</w:t>
      </w:r>
      <w:r>
        <w:rPr>
          <w:rFonts w:hint="eastAsia" w:ascii="宋体" w:hAnsi="宋体" w:eastAsia="宋体" w:cs="宋体"/>
          <w:color w:val="auto"/>
          <w:sz w:val="24"/>
          <w:szCs w:val="24"/>
          <w:u w:val="single"/>
          <w:lang w:eastAsia="zh-CN"/>
        </w:rPr>
        <w:t>采购</w:t>
      </w:r>
      <w:r>
        <w:rPr>
          <w:rFonts w:hint="eastAsia" w:ascii="宋体" w:hAnsi="宋体" w:eastAsia="宋体" w:cs="宋体"/>
          <w:color w:val="auto"/>
          <w:sz w:val="24"/>
          <w:szCs w:val="24"/>
          <w:u w:val="single"/>
        </w:rPr>
        <w:t>代理机构</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结果，乙方为</w:t>
      </w:r>
      <w:r>
        <w:rPr>
          <w:rFonts w:hint="eastAsia" w:ascii="宋体" w:hAnsi="宋体" w:eastAsia="宋体" w:cs="宋体"/>
          <w:color w:val="auto"/>
          <w:sz w:val="24"/>
          <w:szCs w:val="24"/>
          <w:lang w:eastAsia="zh-CN"/>
        </w:rPr>
        <w:t>参加</w:t>
      </w:r>
      <w:r>
        <w:rPr>
          <w:rFonts w:hint="eastAsia" w:ascii="宋体" w:hAnsi="宋体" w:eastAsia="宋体" w:cs="宋体"/>
          <w:color w:val="auto"/>
          <w:sz w:val="24"/>
          <w:szCs w:val="24"/>
        </w:rPr>
        <w:t>人，现依照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成交方响应</w:t>
      </w:r>
      <w:r>
        <w:rPr>
          <w:rFonts w:hint="eastAsia" w:ascii="宋体" w:hAnsi="宋体" w:eastAsia="宋体" w:cs="宋体"/>
          <w:color w:val="auto"/>
          <w:sz w:val="24"/>
          <w:szCs w:val="24"/>
        </w:rPr>
        <w:t>文件及相关文件的内容，双方达成如下协议：</w:t>
      </w:r>
    </w:p>
    <w:p w14:paraId="38925D8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1、合同标的和合同价格</w:t>
      </w:r>
    </w:p>
    <w:tbl>
      <w:tblPr>
        <w:tblStyle w:val="20"/>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15"/>
        <w:gridCol w:w="1236"/>
        <w:gridCol w:w="824"/>
        <w:gridCol w:w="824"/>
        <w:gridCol w:w="1381"/>
        <w:gridCol w:w="1080"/>
        <w:gridCol w:w="1440"/>
      </w:tblGrid>
      <w:tr w14:paraId="2CA4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60" w:type="dxa"/>
            <w:tcBorders>
              <w:bottom w:val="single" w:color="auto" w:sz="4" w:space="0"/>
            </w:tcBorders>
            <w:noWrap w:val="0"/>
            <w:vAlign w:val="top"/>
          </w:tcPr>
          <w:p w14:paraId="714DF38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1315" w:type="dxa"/>
            <w:tcBorders>
              <w:bottom w:val="single" w:color="auto" w:sz="4" w:space="0"/>
            </w:tcBorders>
            <w:noWrap w:val="0"/>
            <w:vAlign w:val="top"/>
          </w:tcPr>
          <w:p w14:paraId="6B9E811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236" w:type="dxa"/>
            <w:tcBorders>
              <w:bottom w:val="single" w:color="auto" w:sz="4" w:space="0"/>
            </w:tcBorders>
            <w:noWrap w:val="0"/>
            <w:vAlign w:val="top"/>
          </w:tcPr>
          <w:p w14:paraId="2ACDE5A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824" w:type="dxa"/>
            <w:tcBorders>
              <w:bottom w:val="single" w:color="auto" w:sz="4" w:space="0"/>
            </w:tcBorders>
            <w:noWrap w:val="0"/>
            <w:vAlign w:val="top"/>
          </w:tcPr>
          <w:p w14:paraId="44F57D9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数量单价</w:t>
            </w:r>
          </w:p>
        </w:tc>
        <w:tc>
          <w:tcPr>
            <w:tcW w:w="824" w:type="dxa"/>
            <w:tcBorders>
              <w:bottom w:val="single" w:color="auto" w:sz="4" w:space="0"/>
            </w:tcBorders>
            <w:noWrap w:val="0"/>
            <w:vAlign w:val="top"/>
          </w:tcPr>
          <w:p w14:paraId="00C4B7F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1381" w:type="dxa"/>
            <w:tcBorders>
              <w:bottom w:val="single" w:color="auto" w:sz="4" w:space="0"/>
            </w:tcBorders>
            <w:noWrap w:val="0"/>
            <w:vAlign w:val="top"/>
          </w:tcPr>
          <w:p w14:paraId="4EE86DF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 价</w:t>
            </w:r>
          </w:p>
        </w:tc>
        <w:tc>
          <w:tcPr>
            <w:tcW w:w="1080" w:type="dxa"/>
            <w:tcBorders>
              <w:bottom w:val="single" w:color="auto" w:sz="4" w:space="0"/>
            </w:tcBorders>
            <w:noWrap w:val="0"/>
            <w:vAlign w:val="top"/>
          </w:tcPr>
          <w:p w14:paraId="142370A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 价</w:t>
            </w:r>
          </w:p>
        </w:tc>
        <w:tc>
          <w:tcPr>
            <w:tcW w:w="1440" w:type="dxa"/>
            <w:tcBorders>
              <w:bottom w:val="single" w:color="auto" w:sz="4" w:space="0"/>
            </w:tcBorders>
            <w:noWrap w:val="0"/>
            <w:vAlign w:val="top"/>
          </w:tcPr>
          <w:p w14:paraId="3F14C09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交货期 </w:t>
            </w:r>
          </w:p>
        </w:tc>
      </w:tr>
      <w:tr w14:paraId="6BE5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0" w:type="dxa"/>
            <w:tcBorders>
              <w:bottom w:val="single" w:color="auto" w:sz="4" w:space="0"/>
            </w:tcBorders>
            <w:noWrap w:val="0"/>
            <w:vAlign w:val="top"/>
          </w:tcPr>
          <w:p w14:paraId="6699F20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p w14:paraId="3E0EA01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315" w:type="dxa"/>
            <w:tcBorders>
              <w:bottom w:val="single" w:color="auto" w:sz="4" w:space="0"/>
            </w:tcBorders>
            <w:noWrap w:val="0"/>
            <w:vAlign w:val="top"/>
          </w:tcPr>
          <w:p w14:paraId="143EEC5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236" w:type="dxa"/>
            <w:tcBorders>
              <w:bottom w:val="single" w:color="auto" w:sz="4" w:space="0"/>
            </w:tcBorders>
            <w:noWrap w:val="0"/>
            <w:vAlign w:val="top"/>
          </w:tcPr>
          <w:p w14:paraId="63BDD68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824" w:type="dxa"/>
            <w:tcBorders>
              <w:bottom w:val="single" w:color="auto" w:sz="4" w:space="0"/>
            </w:tcBorders>
            <w:noWrap w:val="0"/>
            <w:vAlign w:val="top"/>
          </w:tcPr>
          <w:p w14:paraId="416EF5E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824" w:type="dxa"/>
            <w:tcBorders>
              <w:bottom w:val="single" w:color="auto" w:sz="4" w:space="0"/>
            </w:tcBorders>
            <w:noWrap w:val="0"/>
            <w:vAlign w:val="top"/>
          </w:tcPr>
          <w:p w14:paraId="2B72957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381" w:type="dxa"/>
            <w:tcBorders>
              <w:bottom w:val="single" w:color="auto" w:sz="4" w:space="0"/>
            </w:tcBorders>
            <w:noWrap w:val="0"/>
            <w:vAlign w:val="top"/>
          </w:tcPr>
          <w:p w14:paraId="1E94850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080" w:type="dxa"/>
            <w:tcBorders>
              <w:bottom w:val="single" w:color="auto" w:sz="4" w:space="0"/>
            </w:tcBorders>
            <w:noWrap w:val="0"/>
            <w:vAlign w:val="top"/>
          </w:tcPr>
          <w:p w14:paraId="022DB7D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440" w:type="dxa"/>
            <w:tcBorders>
              <w:bottom w:val="single" w:color="auto" w:sz="4" w:space="0"/>
            </w:tcBorders>
            <w:noWrap w:val="0"/>
            <w:vAlign w:val="top"/>
          </w:tcPr>
          <w:p w14:paraId="47E0CFF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r>
      <w:tr w14:paraId="2E16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0" w:type="dxa"/>
            <w:tcBorders>
              <w:bottom w:val="single" w:color="auto" w:sz="4" w:space="0"/>
            </w:tcBorders>
            <w:noWrap w:val="0"/>
            <w:vAlign w:val="top"/>
          </w:tcPr>
          <w:p w14:paraId="66EBE32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p w14:paraId="19556D7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315" w:type="dxa"/>
            <w:tcBorders>
              <w:bottom w:val="single" w:color="auto" w:sz="4" w:space="0"/>
            </w:tcBorders>
            <w:noWrap w:val="0"/>
            <w:vAlign w:val="top"/>
          </w:tcPr>
          <w:p w14:paraId="25CCE96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236" w:type="dxa"/>
            <w:tcBorders>
              <w:bottom w:val="single" w:color="auto" w:sz="4" w:space="0"/>
            </w:tcBorders>
            <w:noWrap w:val="0"/>
            <w:vAlign w:val="top"/>
          </w:tcPr>
          <w:p w14:paraId="339DB35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824" w:type="dxa"/>
            <w:tcBorders>
              <w:bottom w:val="single" w:color="auto" w:sz="4" w:space="0"/>
            </w:tcBorders>
            <w:noWrap w:val="0"/>
            <w:vAlign w:val="top"/>
          </w:tcPr>
          <w:p w14:paraId="44783C6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824" w:type="dxa"/>
            <w:tcBorders>
              <w:bottom w:val="single" w:color="auto" w:sz="4" w:space="0"/>
            </w:tcBorders>
            <w:noWrap w:val="0"/>
            <w:vAlign w:val="top"/>
          </w:tcPr>
          <w:p w14:paraId="21748C1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381" w:type="dxa"/>
            <w:tcBorders>
              <w:bottom w:val="single" w:color="auto" w:sz="4" w:space="0"/>
            </w:tcBorders>
            <w:noWrap w:val="0"/>
            <w:vAlign w:val="top"/>
          </w:tcPr>
          <w:p w14:paraId="313EA8E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080" w:type="dxa"/>
            <w:tcBorders>
              <w:bottom w:val="single" w:color="auto" w:sz="4" w:space="0"/>
            </w:tcBorders>
            <w:noWrap w:val="0"/>
            <w:vAlign w:val="top"/>
          </w:tcPr>
          <w:p w14:paraId="024F995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440" w:type="dxa"/>
            <w:tcBorders>
              <w:bottom w:val="single" w:color="auto" w:sz="4" w:space="0"/>
            </w:tcBorders>
            <w:noWrap w:val="0"/>
            <w:vAlign w:val="top"/>
          </w:tcPr>
          <w:p w14:paraId="5C6FA5F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r>
      <w:tr w14:paraId="441B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0" w:type="dxa"/>
            <w:tcBorders>
              <w:bottom w:val="single" w:color="auto" w:sz="4" w:space="0"/>
            </w:tcBorders>
            <w:noWrap w:val="0"/>
            <w:vAlign w:val="top"/>
          </w:tcPr>
          <w:p w14:paraId="06FB4B6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p w14:paraId="39A1F38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315" w:type="dxa"/>
            <w:tcBorders>
              <w:bottom w:val="single" w:color="auto" w:sz="4" w:space="0"/>
            </w:tcBorders>
            <w:noWrap w:val="0"/>
            <w:vAlign w:val="top"/>
          </w:tcPr>
          <w:p w14:paraId="6C32EF0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236" w:type="dxa"/>
            <w:tcBorders>
              <w:bottom w:val="single" w:color="auto" w:sz="4" w:space="0"/>
            </w:tcBorders>
            <w:noWrap w:val="0"/>
            <w:vAlign w:val="top"/>
          </w:tcPr>
          <w:p w14:paraId="775BE84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824" w:type="dxa"/>
            <w:tcBorders>
              <w:bottom w:val="single" w:color="auto" w:sz="4" w:space="0"/>
            </w:tcBorders>
            <w:noWrap w:val="0"/>
            <w:vAlign w:val="top"/>
          </w:tcPr>
          <w:p w14:paraId="412AFF5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824" w:type="dxa"/>
            <w:tcBorders>
              <w:bottom w:val="single" w:color="auto" w:sz="4" w:space="0"/>
            </w:tcBorders>
            <w:noWrap w:val="0"/>
            <w:vAlign w:val="top"/>
          </w:tcPr>
          <w:p w14:paraId="6936D66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381" w:type="dxa"/>
            <w:tcBorders>
              <w:bottom w:val="single" w:color="auto" w:sz="4" w:space="0"/>
            </w:tcBorders>
            <w:noWrap w:val="0"/>
            <w:vAlign w:val="top"/>
          </w:tcPr>
          <w:p w14:paraId="01ECB0F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080" w:type="dxa"/>
            <w:tcBorders>
              <w:bottom w:val="single" w:color="auto" w:sz="4" w:space="0"/>
            </w:tcBorders>
            <w:noWrap w:val="0"/>
            <w:vAlign w:val="top"/>
          </w:tcPr>
          <w:p w14:paraId="03DE9BD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c>
          <w:tcPr>
            <w:tcW w:w="1440" w:type="dxa"/>
            <w:tcBorders>
              <w:bottom w:val="single" w:color="auto" w:sz="4" w:space="0"/>
            </w:tcBorders>
            <w:noWrap w:val="0"/>
            <w:vAlign w:val="top"/>
          </w:tcPr>
          <w:p w14:paraId="125305F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r>
      <w:tr w14:paraId="62ED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9360" w:type="dxa"/>
            <w:gridSpan w:val="8"/>
            <w:noWrap w:val="0"/>
            <w:vAlign w:val="top"/>
          </w:tcPr>
          <w:p w14:paraId="208F8BE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合同总金额（大写）【合同金额包括货物制造、包装、运输、装卸、税金、保险、安装、搬运、调试、验收、培训、检验、保修、外贸代理费（若有）、关税（若有）等一切相关费用。】：人民币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F0FB16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宋体" w:hAnsi="宋体" w:eastAsia="宋体" w:cs="宋体"/>
                <w:color w:val="auto"/>
                <w:sz w:val="24"/>
                <w:szCs w:val="24"/>
              </w:rPr>
            </w:pPr>
          </w:p>
        </w:tc>
      </w:tr>
    </w:tbl>
    <w:p w14:paraId="769D66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2、交货方式和交货地点</w:t>
      </w:r>
    </w:p>
    <w:p w14:paraId="0AE169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2.1交货方式： </w:t>
      </w:r>
      <w:r>
        <w:rPr>
          <w:rFonts w:hint="eastAsia" w:ascii="宋体" w:hAnsi="宋体" w:eastAsia="宋体" w:cs="宋体"/>
          <w:color w:val="auto"/>
          <w:sz w:val="24"/>
          <w:szCs w:val="24"/>
          <w:u w:val="single"/>
        </w:rPr>
        <w:t xml:space="preserve">                   </w:t>
      </w:r>
    </w:p>
    <w:p w14:paraId="24B541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2.2交货地点：</w:t>
      </w:r>
      <w:r>
        <w:rPr>
          <w:rFonts w:hint="eastAsia" w:ascii="宋体" w:hAnsi="宋体" w:eastAsia="宋体" w:cs="宋体"/>
          <w:color w:val="auto"/>
          <w:sz w:val="24"/>
          <w:szCs w:val="24"/>
          <w:u w:val="single"/>
        </w:rPr>
        <w:t xml:space="preserve">                     </w:t>
      </w:r>
    </w:p>
    <w:p w14:paraId="10C151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3、供货清单</w:t>
      </w:r>
    </w:p>
    <w:p w14:paraId="78D704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3.1供货清单：包括产品主机、随机备品备件、专用工具的名称及数量。（采购人对包装及运输有特别要求的，应作具体约定。）</w:t>
      </w:r>
    </w:p>
    <w:p w14:paraId="1C9FAC9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4、付款方式与条件</w:t>
      </w:r>
    </w:p>
    <w:p w14:paraId="7D3693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4.1货物交货付款</w:t>
      </w:r>
    </w:p>
    <w:p w14:paraId="3922621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全部货物交货并经验收合格后，甲方凭收讫货物的验收凭证和货物验收合格文件等材料以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方式向乙方一次性支付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的货物价款。（若乙方有支付履约保证金的，可在支付货款时予以扣除。）</w:t>
      </w:r>
    </w:p>
    <w:p w14:paraId="1E23E7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现场交货条件下，乙方要求付款应提交下列单证和文件。</w:t>
      </w:r>
    </w:p>
    <w:p w14:paraId="3FE9C0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a.金额为有关合同货物价格</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的正式发票。</w:t>
      </w:r>
    </w:p>
    <w:p w14:paraId="77C034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b.制造厂家出具的货物质量合格证书</w:t>
      </w:r>
    </w:p>
    <w:p w14:paraId="4683E1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c. 甲方已收讫货物的验收凭证。</w:t>
      </w:r>
    </w:p>
    <w:p w14:paraId="728DAB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d. 甲方签发的验收合格文件。</w:t>
      </w:r>
    </w:p>
    <w:p w14:paraId="230A61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4.2分期支付货款的，余下的货款应于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（时间）支付</w:t>
      </w:r>
    </w:p>
    <w:p w14:paraId="0B90B6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5、质量要求和技术标准</w:t>
      </w:r>
    </w:p>
    <w:p w14:paraId="72CFBC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质量条款可细分为产品质量、包装质量、技术资料质量等内容。</w:t>
      </w:r>
    </w:p>
    <w:p w14:paraId="6161C7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（质量要求和技术标准应按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39B6DC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6、安装调试、技术服务、人员培训及技术资料</w:t>
      </w:r>
    </w:p>
    <w:p w14:paraId="3F1DC78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（安装调试、技术服务、人员培训及技术资料应按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30978C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526FCD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（货物验收标准和方法应按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文件要求填列。）验收结果经双方确认后，双方代表必须按规定的验收交接单上的项目对照本合同填好验收结果并签名盖章。</w:t>
      </w:r>
    </w:p>
    <w:p w14:paraId="4D1CF6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验收可细分为到货时的外在质量的验收，投产前的质量验收，大型设备可能还存在更多的验收步骤和验收方式，采购人可在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文件中细化规定。</w:t>
      </w:r>
    </w:p>
    <w:p w14:paraId="3E8AF2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8、质量保证</w:t>
      </w:r>
    </w:p>
    <w:p w14:paraId="021053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各合同包货物质保期要求均为货物经最终验收合格后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个月，在质量保证期内设备运行发生故障时，乙方在接到甲方故障通知后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小时内无法排除故障，则应先提供同档次备用机供甲方使用。其中发生一切费用由乙方承担。质量保证期内乙方有责任对设备进行不定期的巡查检修。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视自身能力在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文件中提供更优、更合理的维修服务承诺。</w:t>
      </w:r>
    </w:p>
    <w:p w14:paraId="579646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9、知识产权：</w:t>
      </w:r>
    </w:p>
    <w:p w14:paraId="0DA87DA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7FD959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10、违约责任</w:t>
      </w:r>
    </w:p>
    <w:p w14:paraId="5379D4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10.1未按期交货的违约责任</w:t>
      </w:r>
    </w:p>
    <w:p w14:paraId="243EE8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ascii="宋体" w:hAnsi="宋体" w:eastAsia="宋体" w:cs="宋体"/>
          <w:color w:val="auto"/>
          <w:sz w:val="24"/>
          <w:szCs w:val="24"/>
          <w:u w:val="single"/>
        </w:rPr>
        <w:t xml:space="preserve">1 </w:t>
      </w:r>
      <w:r>
        <w:rPr>
          <w:rFonts w:hint="eastAsia" w:ascii="宋体" w:hAnsi="宋体" w:eastAsia="宋体" w:cs="宋体"/>
          <w:color w:val="auto"/>
          <w:sz w:val="24"/>
          <w:szCs w:val="24"/>
        </w:rPr>
        <w:t>天，按迟交货物金额的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％。但是，延期交货违约金的支付总额不得超过迟交货物部分合同金额的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350E4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10.1.2如果乙方未能按合同规定的时间或双方另行确定的延期交货期按时足额交货的（不可抗力除外），每逾期1天，乙方应按迟交货物金额的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14:paraId="0978E6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10.2若乙方不能交货的（逾期15个工作日视为不能交货，因不可抗拒的因素除外）或交货不合格从而影响甲方正常使用的，乙方应向甲方偿付不能交货部分货款的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％的违约金。违约金不足以补偿损失的，甲方有权要求乙方赔偿损失。</w:t>
      </w:r>
    </w:p>
    <w:p w14:paraId="308DFF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10.3如果乙方未能按照合同约定的时间提供服务的，每逾期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天的，乙方应向甲方支付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元违约金，若因此给甲方造成损失的，乙方还应赔偿甲方所受的损失。</w:t>
      </w:r>
    </w:p>
    <w:p w14:paraId="0BE5EA1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10.4甲方逾期付款的（有正当拒付理由的除外）应按照逾期金额的每日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％支付逾期付款违约金。</w:t>
      </w:r>
    </w:p>
    <w:p w14:paraId="3AF95C7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章中规定的其它违约责任条款。</w:t>
      </w:r>
    </w:p>
    <w:p w14:paraId="1A3FBD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11、违约终止合同</w:t>
      </w:r>
    </w:p>
    <w:p w14:paraId="56CF2D7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35DED00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11.1.1如果乙方未能在合同规定的期限内或双方另行确定的延期交货时间内交付合同约定的货物。</w:t>
      </w:r>
    </w:p>
    <w:p w14:paraId="6A5DBF5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11.1.2乙方未能履行合同项下的任何其它义务。</w:t>
      </w:r>
    </w:p>
    <w:p w14:paraId="725A5A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12、不可抗力</w:t>
      </w:r>
    </w:p>
    <w:p w14:paraId="742892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32C0B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6DE14C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13、合同纠纷处理方式：因本合同或与本合同有关的一切事项发生争议，由双方友好协商解决。协商不成的，任何一方均可选择以下</w:t>
      </w:r>
      <w:r>
        <w:rPr>
          <w:rFonts w:hint="eastAsia" w:ascii="宋体" w:hAnsi="宋体" w:cs="宋体"/>
          <w:color w:val="auto"/>
          <w:sz w:val="24"/>
          <w:szCs w:val="24"/>
          <w:lang w:val="en-US" w:eastAsia="zh-CN"/>
        </w:rPr>
        <w:t>第（2）种</w:t>
      </w:r>
      <w:r>
        <w:rPr>
          <w:rFonts w:hint="eastAsia" w:ascii="宋体" w:hAnsi="宋体" w:eastAsia="宋体" w:cs="宋体"/>
          <w:color w:val="auto"/>
          <w:sz w:val="24"/>
          <w:szCs w:val="24"/>
        </w:rPr>
        <w:t>方式解决：</w:t>
      </w:r>
    </w:p>
    <w:p w14:paraId="747141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向仲裁委员会申请仲裁；</w:t>
      </w:r>
    </w:p>
    <w:p w14:paraId="2C6348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向甲方所在地有管辖权的人民法院提起诉讼。</w:t>
      </w:r>
    </w:p>
    <w:p w14:paraId="2B946AD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14、其他约定</w:t>
      </w:r>
    </w:p>
    <w:p w14:paraId="489E2D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14.1本采购项目的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文件以及相关的澄清确认函（如果有的话）均为本合同不可分割的一部分，与本合同具有同等法律效力。</w:t>
      </w:r>
    </w:p>
    <w:p w14:paraId="7E1C34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14.2本合同未尽事宜，双方另行补充。</w:t>
      </w:r>
    </w:p>
    <w:p w14:paraId="11E382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14.3本合同一式肆份，经双方授权代表签字并盖章后生效。甲方、乙方各执一份、送招标代理机构一份，报当地</w:t>
      </w:r>
      <w:r>
        <w:rPr>
          <w:rFonts w:hint="eastAsia" w:ascii="宋体" w:hAnsi="宋体" w:eastAsia="宋体" w:cs="宋体"/>
          <w:color w:val="auto"/>
          <w:sz w:val="24"/>
          <w:szCs w:val="24"/>
          <w:lang w:eastAsia="zh-CN"/>
        </w:rPr>
        <w:t>监管部门</w:t>
      </w:r>
      <w:r>
        <w:rPr>
          <w:rFonts w:hint="eastAsia" w:ascii="宋体" w:hAnsi="宋体" w:eastAsia="宋体" w:cs="宋体"/>
          <w:color w:val="auto"/>
          <w:sz w:val="24"/>
          <w:szCs w:val="24"/>
        </w:rPr>
        <w:t>一份，具有同等效力。</w:t>
      </w:r>
    </w:p>
    <w:p w14:paraId="066F047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p>
    <w:p w14:paraId="6A5441A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    方：                            乙    方：</w:t>
      </w:r>
    </w:p>
    <w:p w14:paraId="08DF7E2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单位地址：                            单位地址：</w:t>
      </w:r>
    </w:p>
    <w:p w14:paraId="4188B7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37B64B3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 xml:space="preserve">委托代理人：                         </w:t>
      </w:r>
      <w:r>
        <w:rPr>
          <w:rFonts w:hint="eastAsia" w:ascii="宋体" w:hAnsi="宋体"/>
          <w:color w:val="auto"/>
          <w:sz w:val="24"/>
          <w:szCs w:val="24"/>
          <w:lang w:val="en-US" w:eastAsia="zh-CN"/>
        </w:rPr>
        <w:t xml:space="preserve"> </w:t>
      </w:r>
      <w:r>
        <w:rPr>
          <w:rFonts w:hint="eastAsia" w:ascii="宋体" w:hAnsi="宋体"/>
          <w:color w:val="auto"/>
          <w:sz w:val="24"/>
          <w:szCs w:val="24"/>
        </w:rPr>
        <w:t>委托代理人：</w:t>
      </w:r>
    </w:p>
    <w:p w14:paraId="7006D2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电    话：                            电    话：</w:t>
      </w:r>
    </w:p>
    <w:p w14:paraId="3224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开户银行：                            开户银行：</w:t>
      </w:r>
    </w:p>
    <w:p w14:paraId="4CCE58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账    号：                            账    号：</w:t>
      </w:r>
    </w:p>
    <w:p w14:paraId="16053477">
      <w:pPr>
        <w:pStyle w:val="29"/>
        <w:jc w:val="left"/>
        <w:outlineLvl w:val="9"/>
        <w:rPr>
          <w:color w:val="auto"/>
        </w:rPr>
      </w:pPr>
    </w:p>
    <w:p w14:paraId="102A7415">
      <w:pPr>
        <w:pStyle w:val="29"/>
        <w:jc w:val="left"/>
        <w:outlineLvl w:val="9"/>
        <w:rPr>
          <w:color w:val="auto"/>
        </w:rPr>
      </w:pPr>
      <w:r>
        <w:rPr>
          <w:color w:val="auto"/>
        </w:rPr>
        <w:t xml:space="preserve"> </w:t>
      </w:r>
    </w:p>
    <w:p w14:paraId="3E7F378C">
      <w:pPr>
        <w:pStyle w:val="29"/>
        <w:jc w:val="left"/>
        <w:outlineLvl w:val="9"/>
        <w:rPr>
          <w:color w:val="auto"/>
        </w:rPr>
      </w:pPr>
    </w:p>
    <w:p w14:paraId="27F6D174">
      <w:pPr>
        <w:pStyle w:val="29"/>
        <w:jc w:val="left"/>
        <w:outlineLvl w:val="9"/>
        <w:rPr>
          <w:color w:val="auto"/>
        </w:rPr>
      </w:pPr>
    </w:p>
    <w:p w14:paraId="55EBE356">
      <w:pPr>
        <w:pStyle w:val="29"/>
        <w:jc w:val="left"/>
        <w:outlineLvl w:val="9"/>
        <w:rPr>
          <w:color w:val="auto"/>
        </w:rPr>
      </w:pPr>
    </w:p>
    <w:p w14:paraId="57CC214F">
      <w:pPr>
        <w:pStyle w:val="29"/>
        <w:jc w:val="left"/>
        <w:outlineLvl w:val="9"/>
        <w:rPr>
          <w:color w:val="auto"/>
        </w:rPr>
      </w:pPr>
    </w:p>
    <w:p w14:paraId="5BBCFE28">
      <w:pPr>
        <w:pStyle w:val="29"/>
        <w:jc w:val="left"/>
        <w:outlineLvl w:val="9"/>
        <w:rPr>
          <w:color w:val="auto"/>
        </w:rPr>
      </w:pPr>
    </w:p>
    <w:p w14:paraId="7D3EE311">
      <w:pPr>
        <w:pStyle w:val="29"/>
        <w:jc w:val="left"/>
        <w:outlineLvl w:val="9"/>
        <w:rPr>
          <w:color w:val="auto"/>
        </w:rPr>
      </w:pPr>
    </w:p>
    <w:p w14:paraId="22CE716B">
      <w:pPr>
        <w:pStyle w:val="29"/>
        <w:jc w:val="left"/>
        <w:outlineLvl w:val="9"/>
        <w:rPr>
          <w:color w:val="auto"/>
        </w:rPr>
      </w:pPr>
    </w:p>
    <w:p w14:paraId="1B3A9893">
      <w:pPr>
        <w:pStyle w:val="29"/>
        <w:jc w:val="left"/>
        <w:outlineLvl w:val="9"/>
        <w:rPr>
          <w:color w:val="auto"/>
        </w:rPr>
      </w:pPr>
    </w:p>
    <w:p w14:paraId="56B045D0">
      <w:pPr>
        <w:pStyle w:val="29"/>
        <w:jc w:val="left"/>
        <w:outlineLvl w:val="9"/>
        <w:rPr>
          <w:color w:val="auto"/>
        </w:rPr>
      </w:pPr>
    </w:p>
    <w:p w14:paraId="2A639B38">
      <w:pPr>
        <w:pStyle w:val="29"/>
        <w:jc w:val="left"/>
        <w:outlineLvl w:val="9"/>
        <w:rPr>
          <w:color w:val="auto"/>
        </w:rPr>
      </w:pPr>
    </w:p>
    <w:p w14:paraId="7EBC7E3D">
      <w:pPr>
        <w:pStyle w:val="29"/>
        <w:jc w:val="left"/>
        <w:outlineLvl w:val="9"/>
        <w:rPr>
          <w:color w:val="auto"/>
        </w:rPr>
      </w:pPr>
    </w:p>
    <w:p w14:paraId="0C824D00">
      <w:pPr>
        <w:pStyle w:val="29"/>
        <w:jc w:val="left"/>
        <w:outlineLvl w:val="9"/>
        <w:rPr>
          <w:color w:val="auto"/>
        </w:rPr>
      </w:pPr>
    </w:p>
    <w:p w14:paraId="15A61111">
      <w:pPr>
        <w:pStyle w:val="29"/>
        <w:jc w:val="left"/>
        <w:outlineLvl w:val="9"/>
        <w:rPr>
          <w:color w:val="auto"/>
        </w:rPr>
      </w:pPr>
    </w:p>
    <w:p w14:paraId="63068A53">
      <w:pPr>
        <w:pStyle w:val="29"/>
        <w:jc w:val="left"/>
        <w:outlineLvl w:val="9"/>
        <w:rPr>
          <w:color w:val="auto"/>
        </w:rPr>
      </w:pPr>
    </w:p>
    <w:p w14:paraId="5815B8A0">
      <w:pPr>
        <w:pStyle w:val="29"/>
        <w:jc w:val="left"/>
        <w:outlineLvl w:val="9"/>
        <w:rPr>
          <w:color w:val="auto"/>
        </w:rPr>
      </w:pPr>
    </w:p>
    <w:p w14:paraId="61E74185">
      <w:pPr>
        <w:pStyle w:val="29"/>
        <w:jc w:val="left"/>
        <w:outlineLvl w:val="9"/>
        <w:rPr>
          <w:color w:val="auto"/>
        </w:rPr>
      </w:pPr>
    </w:p>
    <w:p w14:paraId="37E33E27">
      <w:pPr>
        <w:pStyle w:val="29"/>
        <w:jc w:val="left"/>
        <w:outlineLvl w:val="9"/>
        <w:rPr>
          <w:color w:val="auto"/>
        </w:rPr>
      </w:pPr>
    </w:p>
    <w:p w14:paraId="45672DD2">
      <w:pPr>
        <w:pStyle w:val="29"/>
        <w:jc w:val="left"/>
        <w:outlineLvl w:val="9"/>
        <w:rPr>
          <w:color w:val="auto"/>
        </w:rPr>
      </w:pPr>
    </w:p>
    <w:p w14:paraId="51BA61F8">
      <w:pPr>
        <w:pStyle w:val="29"/>
        <w:jc w:val="left"/>
        <w:outlineLvl w:val="9"/>
        <w:rPr>
          <w:color w:val="auto"/>
        </w:rPr>
      </w:pPr>
    </w:p>
    <w:p w14:paraId="172ADFB3">
      <w:pPr>
        <w:pStyle w:val="29"/>
        <w:jc w:val="left"/>
        <w:outlineLvl w:val="9"/>
        <w:rPr>
          <w:color w:val="auto"/>
        </w:rPr>
      </w:pPr>
    </w:p>
    <w:p w14:paraId="678BE0C1">
      <w:pPr>
        <w:pStyle w:val="29"/>
        <w:jc w:val="left"/>
        <w:outlineLvl w:val="9"/>
        <w:rPr>
          <w:color w:val="auto"/>
        </w:rPr>
      </w:pPr>
    </w:p>
    <w:p w14:paraId="671B39F3">
      <w:pPr>
        <w:pStyle w:val="29"/>
        <w:jc w:val="left"/>
        <w:outlineLvl w:val="9"/>
        <w:rPr>
          <w:color w:val="auto"/>
        </w:rPr>
      </w:pPr>
    </w:p>
    <w:p w14:paraId="73A97EDE">
      <w:pPr>
        <w:pStyle w:val="29"/>
        <w:jc w:val="left"/>
        <w:outlineLvl w:val="9"/>
        <w:rPr>
          <w:color w:val="auto"/>
        </w:rPr>
      </w:pPr>
    </w:p>
    <w:p w14:paraId="27512E38">
      <w:pPr>
        <w:jc w:val="center"/>
        <w:rPr>
          <w:color w:val="auto"/>
        </w:rPr>
      </w:pPr>
      <w:bookmarkStart w:id="16" w:name="_Toc11637"/>
      <w:bookmarkStart w:id="17" w:name="_Toc32193"/>
      <w:r>
        <w:rPr>
          <w:b/>
          <w:color w:val="auto"/>
          <w:sz w:val="36"/>
        </w:rPr>
        <w:t>第五章</w:t>
      </w:r>
      <w:r>
        <w:rPr>
          <w:rFonts w:hint="eastAsia"/>
          <w:b/>
          <w:color w:val="auto"/>
          <w:sz w:val="36"/>
          <w:lang w:val="en-US" w:eastAsia="zh-CN"/>
        </w:rPr>
        <w:t xml:space="preserve"> </w:t>
      </w:r>
      <w:r>
        <w:rPr>
          <w:b/>
          <w:color w:val="auto"/>
          <w:sz w:val="36"/>
        </w:rPr>
        <w:t>首次响应文件格式</w:t>
      </w:r>
      <w:bookmarkEnd w:id="16"/>
      <w:bookmarkEnd w:id="17"/>
    </w:p>
    <w:p w14:paraId="75C8E882">
      <w:pPr>
        <w:pStyle w:val="29"/>
        <w:jc w:val="center"/>
        <w:outlineLvl w:val="9"/>
        <w:rPr>
          <w:rFonts w:hint="eastAsia" w:ascii="宋体" w:hAnsi="宋体" w:eastAsia="宋体" w:cs="宋体"/>
          <w:color w:val="auto"/>
        </w:rPr>
      </w:pPr>
      <w:r>
        <w:rPr>
          <w:rFonts w:hint="eastAsia" w:ascii="宋体" w:hAnsi="宋体" w:eastAsia="宋体" w:cs="宋体"/>
          <w:b/>
          <w:color w:val="auto"/>
          <w:sz w:val="28"/>
        </w:rPr>
        <w:t>编制说明</w:t>
      </w:r>
    </w:p>
    <w:p w14:paraId="2206ACC8">
      <w:pPr>
        <w:pStyle w:val="29"/>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1、本附件所有格式为响应文件的组成部分，供采购人或代理机构编制</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时参考使用。由于新增政策、行业管理规定或者不同项目实际特点需要,则采购人或代理机构可以对有关表格进行必要的补充或修改，以满足实际项目的使用。</w:t>
      </w:r>
    </w:p>
    <w:p w14:paraId="292E8D23">
      <w:pPr>
        <w:pStyle w:val="29"/>
        <w:jc w:val="center"/>
        <w:outlineLvl w:val="9"/>
        <w:rPr>
          <w:color w:val="auto"/>
        </w:rPr>
      </w:pPr>
      <w:r>
        <w:rPr>
          <w:color w:val="auto"/>
        </w:rPr>
        <w:t xml:space="preserve"> </w:t>
      </w:r>
    </w:p>
    <w:p w14:paraId="1601BE12">
      <w:pPr>
        <w:pStyle w:val="29"/>
        <w:jc w:val="center"/>
        <w:outlineLvl w:val="9"/>
        <w:rPr>
          <w:color w:val="auto"/>
          <w:sz w:val="21"/>
          <w:szCs w:val="21"/>
        </w:rPr>
      </w:pPr>
      <w:bookmarkStart w:id="18" w:name="_Toc29266"/>
      <w:r>
        <w:rPr>
          <w:b/>
          <w:color w:val="auto"/>
          <w:sz w:val="52"/>
          <w:szCs w:val="21"/>
        </w:rPr>
        <w:t>政府采购项目竞争性磋商</w:t>
      </w:r>
      <w:bookmarkEnd w:id="18"/>
    </w:p>
    <w:p w14:paraId="692C9583">
      <w:pPr>
        <w:pStyle w:val="29"/>
        <w:jc w:val="center"/>
        <w:outlineLvl w:val="9"/>
        <w:rPr>
          <w:color w:val="auto"/>
        </w:rPr>
      </w:pPr>
      <w:r>
        <w:rPr>
          <w:b/>
          <w:color w:val="auto"/>
          <w:sz w:val="36"/>
        </w:rPr>
        <w:t>响应文件</w:t>
      </w:r>
    </w:p>
    <w:p w14:paraId="4392E143">
      <w:pPr>
        <w:pStyle w:val="29"/>
        <w:jc w:val="center"/>
        <w:outlineLvl w:val="9"/>
        <w:rPr>
          <w:rFonts w:hint="eastAsia" w:eastAsiaTheme="minorEastAsia"/>
          <w:b/>
          <w:color w:val="auto"/>
          <w:sz w:val="36"/>
          <w:lang w:eastAsia="zh-CN"/>
        </w:rPr>
      </w:pPr>
      <w:r>
        <w:rPr>
          <w:b/>
          <w:color w:val="auto"/>
          <w:sz w:val="36"/>
        </w:rPr>
        <w:t>（首次）</w:t>
      </w:r>
    </w:p>
    <w:p w14:paraId="0A68D519">
      <w:pPr>
        <w:pStyle w:val="29"/>
        <w:jc w:val="center"/>
        <w:outlineLvl w:val="9"/>
        <w:rPr>
          <w:rFonts w:hint="eastAsia" w:eastAsiaTheme="minorEastAsia"/>
          <w:b/>
          <w:color w:val="auto"/>
          <w:sz w:val="36"/>
          <w:lang w:eastAsia="zh-CN"/>
        </w:rPr>
      </w:pPr>
    </w:p>
    <w:p w14:paraId="7744AB1A">
      <w:pPr>
        <w:pStyle w:val="29"/>
        <w:jc w:val="center"/>
        <w:outlineLvl w:val="9"/>
        <w:rPr>
          <w:rFonts w:hint="eastAsia" w:eastAsiaTheme="minorEastAsia"/>
          <w:color w:val="auto"/>
          <w:lang w:eastAsia="zh-CN"/>
        </w:rPr>
      </w:pPr>
    </w:p>
    <w:p w14:paraId="36C931DE">
      <w:pPr>
        <w:pStyle w:val="29"/>
        <w:jc w:val="center"/>
        <w:outlineLvl w:val="9"/>
        <w:rPr>
          <w:rFonts w:hint="eastAsia" w:eastAsiaTheme="minorEastAsia"/>
          <w:color w:val="auto"/>
          <w:lang w:eastAsia="zh-CN"/>
        </w:rPr>
      </w:pPr>
    </w:p>
    <w:p w14:paraId="52CD7B83">
      <w:pPr>
        <w:pStyle w:val="29"/>
        <w:jc w:val="center"/>
        <w:outlineLvl w:val="9"/>
        <w:rPr>
          <w:rFonts w:hint="eastAsia" w:eastAsiaTheme="minorEastAsia"/>
          <w:color w:val="auto"/>
          <w:lang w:eastAsia="zh-CN"/>
        </w:rPr>
      </w:pPr>
    </w:p>
    <w:p w14:paraId="52010D41">
      <w:pPr>
        <w:pStyle w:val="29"/>
        <w:jc w:val="center"/>
        <w:outlineLvl w:val="9"/>
        <w:rPr>
          <w:color w:val="auto"/>
        </w:rPr>
      </w:pPr>
    </w:p>
    <w:p w14:paraId="28B1C008">
      <w:pPr>
        <w:pStyle w:val="29"/>
        <w:jc w:val="center"/>
        <w:outlineLvl w:val="9"/>
        <w:rPr>
          <w:color w:val="auto"/>
        </w:rPr>
      </w:pPr>
    </w:p>
    <w:p w14:paraId="318D9CE1">
      <w:pPr>
        <w:pStyle w:val="29"/>
        <w:jc w:val="center"/>
        <w:outlineLvl w:val="9"/>
        <w:rPr>
          <w:color w:val="auto"/>
        </w:rPr>
      </w:pPr>
    </w:p>
    <w:p w14:paraId="1527A75D">
      <w:pPr>
        <w:pStyle w:val="29"/>
        <w:jc w:val="both"/>
        <w:outlineLvl w:val="9"/>
        <w:rPr>
          <w:color w:val="auto"/>
        </w:rPr>
      </w:pPr>
    </w:p>
    <w:p w14:paraId="73A3F1FC">
      <w:pPr>
        <w:pStyle w:val="29"/>
        <w:jc w:val="center"/>
        <w:outlineLvl w:val="9"/>
        <w:rPr>
          <w:rFonts w:hint="eastAsia" w:eastAsiaTheme="minorEastAsia"/>
          <w:color w:val="auto"/>
          <w:lang w:eastAsia="zh-CN"/>
        </w:rPr>
      </w:pPr>
    </w:p>
    <w:p w14:paraId="7BA09C7F">
      <w:pPr>
        <w:pStyle w:val="29"/>
        <w:jc w:val="center"/>
        <w:outlineLvl w:val="9"/>
        <w:rPr>
          <w:rFonts w:hint="eastAsia" w:eastAsiaTheme="minorEastAsia"/>
          <w:color w:val="auto"/>
          <w:lang w:eastAsia="zh-CN"/>
        </w:rPr>
      </w:pPr>
    </w:p>
    <w:p w14:paraId="52E881D0">
      <w:pPr>
        <w:pStyle w:val="29"/>
        <w:ind w:left="1898" w:leftChars="904" w:firstLine="0" w:firstLineChars="0"/>
        <w:jc w:val="both"/>
        <w:outlineLvl w:val="9"/>
        <w:rPr>
          <w:color w:val="auto"/>
        </w:rPr>
      </w:pPr>
      <w:r>
        <w:rPr>
          <w:b/>
          <w:color w:val="auto"/>
          <w:sz w:val="28"/>
        </w:rPr>
        <w:t>项目名称：</w:t>
      </w:r>
      <w:r>
        <w:rPr>
          <w:b/>
          <w:color w:val="auto"/>
          <w:sz w:val="28"/>
          <w:u w:val="single"/>
        </w:rPr>
        <w:t xml:space="preserve">                      </w:t>
      </w:r>
    </w:p>
    <w:p w14:paraId="35ECC0F1">
      <w:pPr>
        <w:pStyle w:val="29"/>
        <w:ind w:left="1898" w:leftChars="904" w:firstLine="0" w:firstLineChars="0"/>
        <w:jc w:val="both"/>
        <w:outlineLvl w:val="9"/>
        <w:rPr>
          <w:color w:val="auto"/>
        </w:rPr>
      </w:pPr>
      <w:r>
        <w:rPr>
          <w:b/>
          <w:color w:val="auto"/>
          <w:sz w:val="28"/>
        </w:rPr>
        <w:t>项目编号：</w:t>
      </w:r>
      <w:r>
        <w:rPr>
          <w:b/>
          <w:color w:val="auto"/>
          <w:sz w:val="28"/>
          <w:u w:val="single"/>
        </w:rPr>
        <w:t xml:space="preserve">                      </w:t>
      </w:r>
    </w:p>
    <w:p w14:paraId="4F07DEFF">
      <w:pPr>
        <w:pStyle w:val="29"/>
        <w:ind w:left="1898" w:leftChars="904" w:firstLine="0" w:firstLineChars="0"/>
        <w:jc w:val="both"/>
        <w:outlineLvl w:val="9"/>
        <w:rPr>
          <w:rFonts w:hint="eastAsia" w:eastAsiaTheme="minorEastAsia"/>
          <w:b/>
          <w:color w:val="auto"/>
          <w:sz w:val="28"/>
          <w:u w:val="single"/>
          <w:lang w:eastAsia="zh-CN"/>
        </w:rPr>
      </w:pPr>
      <w:r>
        <w:rPr>
          <w:rFonts w:hint="eastAsia"/>
          <w:b/>
          <w:color w:val="auto"/>
          <w:sz w:val="28"/>
          <w:lang w:eastAsia="zh-CN"/>
        </w:rPr>
        <w:t>合同包</w:t>
      </w:r>
      <w:r>
        <w:rPr>
          <w:b/>
          <w:color w:val="auto"/>
          <w:sz w:val="28"/>
        </w:rPr>
        <w:t>：</w:t>
      </w:r>
      <w:r>
        <w:rPr>
          <w:b/>
          <w:color w:val="auto"/>
          <w:sz w:val="28"/>
          <w:u w:val="single"/>
        </w:rPr>
        <w:t xml:space="preserve">                      </w:t>
      </w:r>
    </w:p>
    <w:p w14:paraId="11639545">
      <w:pPr>
        <w:pStyle w:val="29"/>
        <w:ind w:left="1898" w:leftChars="904" w:firstLine="0" w:firstLineChars="0"/>
        <w:jc w:val="both"/>
        <w:outlineLvl w:val="9"/>
        <w:rPr>
          <w:rFonts w:hint="eastAsia" w:eastAsiaTheme="minorEastAsia"/>
          <w:b/>
          <w:color w:val="auto"/>
          <w:sz w:val="28"/>
          <w:u w:val="single"/>
          <w:lang w:eastAsia="zh-CN"/>
        </w:rPr>
      </w:pPr>
    </w:p>
    <w:p w14:paraId="727194D0">
      <w:pPr>
        <w:pStyle w:val="29"/>
        <w:ind w:left="1898" w:leftChars="904" w:firstLine="0" w:firstLineChars="0"/>
        <w:jc w:val="both"/>
        <w:outlineLvl w:val="9"/>
        <w:rPr>
          <w:rFonts w:hint="eastAsia" w:eastAsiaTheme="minorEastAsia"/>
          <w:color w:val="auto"/>
          <w:lang w:eastAsia="zh-CN"/>
        </w:rPr>
      </w:pPr>
    </w:p>
    <w:p w14:paraId="7DB1FA51">
      <w:pPr>
        <w:pStyle w:val="29"/>
        <w:jc w:val="both"/>
        <w:outlineLvl w:val="9"/>
        <w:rPr>
          <w:color w:val="auto"/>
        </w:rPr>
      </w:pPr>
    </w:p>
    <w:p w14:paraId="433CF143">
      <w:pPr>
        <w:pStyle w:val="29"/>
        <w:jc w:val="both"/>
        <w:outlineLvl w:val="9"/>
        <w:rPr>
          <w:color w:val="auto"/>
        </w:rPr>
      </w:pPr>
    </w:p>
    <w:p w14:paraId="156ABD16">
      <w:pPr>
        <w:pStyle w:val="29"/>
        <w:jc w:val="both"/>
        <w:outlineLvl w:val="9"/>
        <w:rPr>
          <w:color w:val="auto"/>
        </w:rPr>
      </w:pPr>
    </w:p>
    <w:p w14:paraId="6106473F">
      <w:pPr>
        <w:pStyle w:val="29"/>
        <w:jc w:val="both"/>
        <w:outlineLvl w:val="9"/>
        <w:rPr>
          <w:color w:val="auto"/>
        </w:rPr>
      </w:pPr>
    </w:p>
    <w:p w14:paraId="3DCD5551">
      <w:pPr>
        <w:pStyle w:val="29"/>
        <w:ind w:left="1898" w:leftChars="904" w:firstLine="0" w:firstLineChars="0"/>
        <w:jc w:val="both"/>
        <w:outlineLvl w:val="9"/>
        <w:rPr>
          <w:color w:val="auto"/>
        </w:rPr>
      </w:pPr>
      <w:r>
        <w:rPr>
          <w:b/>
          <w:color w:val="auto"/>
          <w:sz w:val="28"/>
        </w:rPr>
        <w:t>供应商名称：</w:t>
      </w:r>
      <w:r>
        <w:rPr>
          <w:b/>
          <w:color w:val="auto"/>
          <w:sz w:val="28"/>
          <w:u w:val="single"/>
        </w:rPr>
        <w:t xml:space="preserve">                      </w:t>
      </w:r>
    </w:p>
    <w:p w14:paraId="78389F24">
      <w:pPr>
        <w:pStyle w:val="29"/>
        <w:ind w:left="1898" w:leftChars="904" w:firstLine="0" w:firstLineChars="0"/>
        <w:jc w:val="both"/>
        <w:outlineLvl w:val="9"/>
        <w:rPr>
          <w:b/>
          <w:color w:val="auto"/>
          <w:sz w:val="28"/>
        </w:rPr>
      </w:pPr>
      <w:r>
        <w:rPr>
          <w:b/>
          <w:color w:val="auto"/>
          <w:sz w:val="28"/>
        </w:rPr>
        <w:t>日      期：</w:t>
      </w:r>
      <w:r>
        <w:rPr>
          <w:b/>
          <w:color w:val="auto"/>
          <w:sz w:val="28"/>
          <w:u w:val="single"/>
        </w:rPr>
        <w:t xml:space="preserve">                      </w:t>
      </w:r>
    </w:p>
    <w:p w14:paraId="29322383">
      <w:pPr>
        <w:pStyle w:val="29"/>
        <w:jc w:val="center"/>
        <w:outlineLvl w:val="9"/>
        <w:rPr>
          <w:b/>
          <w:color w:val="auto"/>
          <w:sz w:val="28"/>
        </w:rPr>
      </w:pPr>
    </w:p>
    <w:p w14:paraId="62CD7EEF">
      <w:pPr>
        <w:pStyle w:val="29"/>
        <w:jc w:val="center"/>
        <w:outlineLvl w:val="9"/>
        <w:rPr>
          <w:color w:val="auto"/>
        </w:rPr>
      </w:pPr>
      <w:r>
        <w:rPr>
          <w:b/>
          <w:color w:val="auto"/>
          <w:sz w:val="28"/>
        </w:rPr>
        <w:t>目  录</w:t>
      </w:r>
    </w:p>
    <w:p w14:paraId="2740A074">
      <w:pPr>
        <w:pStyle w:val="29"/>
        <w:ind w:firstLine="480"/>
        <w:jc w:val="left"/>
        <w:outlineLvl w:val="9"/>
        <w:rPr>
          <w:color w:val="auto"/>
          <w:sz w:val="24"/>
          <w:szCs w:val="24"/>
        </w:rPr>
      </w:pPr>
      <w:r>
        <w:rPr>
          <w:color w:val="auto"/>
          <w:sz w:val="24"/>
          <w:szCs w:val="24"/>
        </w:rPr>
        <w:t>附件1：响应函</w:t>
      </w:r>
    </w:p>
    <w:p w14:paraId="412D30EC">
      <w:pPr>
        <w:pStyle w:val="29"/>
        <w:ind w:firstLine="480"/>
        <w:jc w:val="left"/>
        <w:outlineLvl w:val="9"/>
        <w:rPr>
          <w:color w:val="auto"/>
          <w:sz w:val="24"/>
          <w:szCs w:val="24"/>
        </w:rPr>
      </w:pPr>
      <w:r>
        <w:rPr>
          <w:color w:val="auto"/>
          <w:sz w:val="24"/>
          <w:szCs w:val="24"/>
        </w:rPr>
        <w:t>附件2：报价一览表（含详细报价书）</w:t>
      </w:r>
    </w:p>
    <w:p w14:paraId="57405387">
      <w:pPr>
        <w:pStyle w:val="29"/>
        <w:ind w:firstLine="480"/>
        <w:jc w:val="left"/>
        <w:outlineLvl w:val="9"/>
        <w:rPr>
          <w:color w:val="auto"/>
          <w:sz w:val="24"/>
          <w:szCs w:val="24"/>
        </w:rPr>
      </w:pPr>
      <w:r>
        <w:rPr>
          <w:color w:val="auto"/>
          <w:sz w:val="24"/>
          <w:szCs w:val="24"/>
        </w:rPr>
        <w:t>附件3：资格证明文件</w:t>
      </w:r>
    </w:p>
    <w:p w14:paraId="3A11BCFC">
      <w:pPr>
        <w:pStyle w:val="29"/>
        <w:ind w:firstLine="480"/>
        <w:jc w:val="left"/>
        <w:outlineLvl w:val="9"/>
        <w:rPr>
          <w:color w:val="auto"/>
          <w:sz w:val="24"/>
          <w:szCs w:val="24"/>
        </w:rPr>
      </w:pPr>
      <w:r>
        <w:rPr>
          <w:color w:val="auto"/>
          <w:sz w:val="24"/>
          <w:szCs w:val="24"/>
        </w:rPr>
        <w:t>附件4：</w:t>
      </w:r>
      <w:r>
        <w:rPr>
          <w:rFonts w:hint="eastAsia"/>
          <w:color w:val="auto"/>
          <w:sz w:val="24"/>
          <w:szCs w:val="24"/>
          <w:lang w:eastAsia="zh-CN"/>
        </w:rPr>
        <w:t>响应保证金</w:t>
      </w:r>
      <w:r>
        <w:rPr>
          <w:color w:val="auto"/>
          <w:sz w:val="24"/>
          <w:szCs w:val="24"/>
        </w:rPr>
        <w:t>凭证</w:t>
      </w:r>
    </w:p>
    <w:p w14:paraId="49AFA3DF">
      <w:pPr>
        <w:pStyle w:val="29"/>
        <w:ind w:firstLine="480"/>
        <w:jc w:val="left"/>
        <w:outlineLvl w:val="9"/>
        <w:rPr>
          <w:color w:val="auto"/>
          <w:sz w:val="24"/>
          <w:szCs w:val="24"/>
        </w:rPr>
      </w:pPr>
      <w:r>
        <w:rPr>
          <w:color w:val="auto"/>
          <w:sz w:val="24"/>
          <w:szCs w:val="24"/>
        </w:rPr>
        <w:t>附件5：技术和商务偏离表</w:t>
      </w:r>
    </w:p>
    <w:p w14:paraId="0E0E8288">
      <w:pPr>
        <w:pStyle w:val="29"/>
        <w:ind w:firstLine="480"/>
        <w:jc w:val="left"/>
        <w:outlineLvl w:val="9"/>
        <w:rPr>
          <w:color w:val="auto"/>
          <w:sz w:val="24"/>
          <w:szCs w:val="24"/>
        </w:rPr>
      </w:pPr>
      <w:r>
        <w:rPr>
          <w:color w:val="auto"/>
          <w:sz w:val="24"/>
          <w:szCs w:val="24"/>
        </w:rPr>
        <w:t>附件6：相关技术、商务、服务响应承诺及资料</w:t>
      </w:r>
    </w:p>
    <w:p w14:paraId="5B1087FD">
      <w:pPr>
        <w:pStyle w:val="29"/>
        <w:ind w:firstLine="480"/>
        <w:jc w:val="left"/>
        <w:outlineLvl w:val="9"/>
        <w:rPr>
          <w:color w:val="auto"/>
          <w:sz w:val="24"/>
          <w:szCs w:val="24"/>
        </w:rPr>
      </w:pPr>
      <w:r>
        <w:rPr>
          <w:color w:val="auto"/>
          <w:sz w:val="24"/>
          <w:szCs w:val="24"/>
        </w:rPr>
        <w:t>附件7：供应商提交的其他资料</w:t>
      </w:r>
    </w:p>
    <w:p w14:paraId="74F54104">
      <w:pPr>
        <w:pStyle w:val="29"/>
        <w:ind w:firstLine="480"/>
        <w:jc w:val="left"/>
        <w:outlineLvl w:val="9"/>
        <w:rPr>
          <w:color w:val="auto"/>
          <w:sz w:val="24"/>
          <w:szCs w:val="24"/>
        </w:rPr>
      </w:pPr>
      <w:r>
        <w:rPr>
          <w:color w:val="auto"/>
          <w:sz w:val="24"/>
          <w:szCs w:val="24"/>
        </w:rPr>
        <w:t>附件8：要求作为响应文件组成部分的其他内容（若有）</w:t>
      </w:r>
    </w:p>
    <w:p w14:paraId="3DCEEE11">
      <w:pPr>
        <w:pStyle w:val="29"/>
        <w:jc w:val="center"/>
        <w:outlineLvl w:val="9"/>
        <w:rPr>
          <w:color w:val="auto"/>
        </w:rPr>
      </w:pPr>
    </w:p>
    <w:p w14:paraId="02777B31">
      <w:pPr>
        <w:pStyle w:val="29"/>
        <w:jc w:val="center"/>
        <w:outlineLvl w:val="9"/>
        <w:rPr>
          <w:color w:val="auto"/>
        </w:rPr>
      </w:pPr>
    </w:p>
    <w:p w14:paraId="2D4491CB">
      <w:pPr>
        <w:pStyle w:val="29"/>
        <w:jc w:val="center"/>
        <w:outlineLvl w:val="9"/>
        <w:rPr>
          <w:color w:val="auto"/>
        </w:rPr>
      </w:pPr>
    </w:p>
    <w:p w14:paraId="0A7D7484">
      <w:pPr>
        <w:pStyle w:val="29"/>
        <w:jc w:val="center"/>
        <w:outlineLvl w:val="9"/>
        <w:rPr>
          <w:color w:val="auto"/>
        </w:rPr>
      </w:pPr>
    </w:p>
    <w:p w14:paraId="61DA7D99">
      <w:pPr>
        <w:pStyle w:val="29"/>
        <w:jc w:val="center"/>
        <w:outlineLvl w:val="9"/>
        <w:rPr>
          <w:color w:val="auto"/>
        </w:rPr>
      </w:pPr>
    </w:p>
    <w:p w14:paraId="4D6A76BE">
      <w:pPr>
        <w:pStyle w:val="29"/>
        <w:jc w:val="center"/>
        <w:outlineLvl w:val="9"/>
        <w:rPr>
          <w:color w:val="auto"/>
        </w:rPr>
      </w:pPr>
    </w:p>
    <w:p w14:paraId="7ADF2550">
      <w:pPr>
        <w:pStyle w:val="29"/>
        <w:jc w:val="center"/>
        <w:outlineLvl w:val="9"/>
        <w:rPr>
          <w:color w:val="auto"/>
        </w:rPr>
      </w:pPr>
    </w:p>
    <w:p w14:paraId="23243802">
      <w:pPr>
        <w:pStyle w:val="29"/>
        <w:jc w:val="center"/>
        <w:outlineLvl w:val="9"/>
        <w:rPr>
          <w:color w:val="auto"/>
        </w:rPr>
      </w:pPr>
    </w:p>
    <w:p w14:paraId="123ABA14">
      <w:pPr>
        <w:pStyle w:val="29"/>
        <w:jc w:val="center"/>
        <w:outlineLvl w:val="9"/>
        <w:rPr>
          <w:color w:val="auto"/>
        </w:rPr>
      </w:pPr>
    </w:p>
    <w:p w14:paraId="3B79DDC1">
      <w:pPr>
        <w:pStyle w:val="29"/>
        <w:jc w:val="center"/>
        <w:outlineLvl w:val="9"/>
        <w:rPr>
          <w:color w:val="auto"/>
        </w:rPr>
      </w:pPr>
    </w:p>
    <w:p w14:paraId="65A7034E">
      <w:pPr>
        <w:pStyle w:val="29"/>
        <w:jc w:val="center"/>
        <w:outlineLvl w:val="9"/>
        <w:rPr>
          <w:color w:val="auto"/>
        </w:rPr>
      </w:pPr>
    </w:p>
    <w:p w14:paraId="5193AE91">
      <w:pPr>
        <w:pStyle w:val="29"/>
        <w:jc w:val="center"/>
        <w:outlineLvl w:val="9"/>
        <w:rPr>
          <w:color w:val="auto"/>
        </w:rPr>
      </w:pPr>
    </w:p>
    <w:p w14:paraId="4C8D9950">
      <w:pPr>
        <w:pStyle w:val="29"/>
        <w:jc w:val="center"/>
        <w:outlineLvl w:val="9"/>
        <w:rPr>
          <w:color w:val="auto"/>
        </w:rPr>
      </w:pPr>
    </w:p>
    <w:p w14:paraId="5FF927EE">
      <w:pPr>
        <w:pStyle w:val="29"/>
        <w:jc w:val="center"/>
        <w:outlineLvl w:val="9"/>
        <w:rPr>
          <w:color w:val="auto"/>
        </w:rPr>
      </w:pPr>
    </w:p>
    <w:p w14:paraId="06F5C657">
      <w:pPr>
        <w:pStyle w:val="29"/>
        <w:jc w:val="center"/>
        <w:outlineLvl w:val="9"/>
        <w:rPr>
          <w:color w:val="auto"/>
        </w:rPr>
      </w:pPr>
    </w:p>
    <w:p w14:paraId="3D9F0E60">
      <w:pPr>
        <w:pStyle w:val="29"/>
        <w:jc w:val="center"/>
        <w:outlineLvl w:val="9"/>
        <w:rPr>
          <w:color w:val="auto"/>
        </w:rPr>
      </w:pPr>
    </w:p>
    <w:p w14:paraId="73411226">
      <w:pPr>
        <w:pStyle w:val="29"/>
        <w:jc w:val="center"/>
        <w:outlineLvl w:val="9"/>
        <w:rPr>
          <w:color w:val="auto"/>
        </w:rPr>
      </w:pPr>
    </w:p>
    <w:p w14:paraId="53FCA87D">
      <w:pPr>
        <w:pStyle w:val="29"/>
        <w:jc w:val="center"/>
        <w:outlineLvl w:val="9"/>
        <w:rPr>
          <w:color w:val="auto"/>
        </w:rPr>
      </w:pPr>
    </w:p>
    <w:p w14:paraId="54BF18D9">
      <w:pPr>
        <w:pStyle w:val="29"/>
        <w:jc w:val="center"/>
        <w:outlineLvl w:val="9"/>
        <w:rPr>
          <w:color w:val="auto"/>
        </w:rPr>
      </w:pPr>
    </w:p>
    <w:p w14:paraId="2C45EFE7">
      <w:pPr>
        <w:pStyle w:val="29"/>
        <w:jc w:val="center"/>
        <w:outlineLvl w:val="9"/>
        <w:rPr>
          <w:color w:val="auto"/>
        </w:rPr>
      </w:pPr>
    </w:p>
    <w:p w14:paraId="2FBC6039">
      <w:pPr>
        <w:pStyle w:val="29"/>
        <w:jc w:val="center"/>
        <w:outlineLvl w:val="9"/>
        <w:rPr>
          <w:color w:val="auto"/>
        </w:rPr>
      </w:pPr>
    </w:p>
    <w:p w14:paraId="625C56B1">
      <w:pPr>
        <w:rPr>
          <w:b/>
          <w:color w:val="auto"/>
          <w:sz w:val="28"/>
        </w:rPr>
      </w:pPr>
      <w:r>
        <w:rPr>
          <w:b/>
          <w:color w:val="auto"/>
          <w:sz w:val="28"/>
        </w:rPr>
        <w:br w:type="page"/>
      </w:r>
    </w:p>
    <w:p w14:paraId="4C5CC87B">
      <w:pPr>
        <w:pStyle w:val="29"/>
        <w:jc w:val="both"/>
        <w:outlineLvl w:val="9"/>
        <w:rPr>
          <w:b/>
          <w:color w:val="auto"/>
          <w:sz w:val="28"/>
        </w:rPr>
      </w:pPr>
      <w:r>
        <w:rPr>
          <w:b/>
          <w:color w:val="auto"/>
          <w:sz w:val="28"/>
        </w:rPr>
        <w:t xml:space="preserve">附件1        </w:t>
      </w:r>
      <w:r>
        <w:rPr>
          <w:rFonts w:hint="eastAsia"/>
          <w:b/>
          <w:color w:val="auto"/>
          <w:sz w:val="28"/>
          <w:lang w:val="en-US" w:eastAsia="zh-CN"/>
        </w:rPr>
        <w:t xml:space="preserve">            </w:t>
      </w:r>
      <w:r>
        <w:rPr>
          <w:b/>
          <w:color w:val="auto"/>
          <w:sz w:val="28"/>
        </w:rPr>
        <w:t xml:space="preserve">  磋商响应声明</w:t>
      </w:r>
    </w:p>
    <w:p w14:paraId="408E427B">
      <w:pPr>
        <w:pStyle w:val="29"/>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color w:val="auto"/>
          <w:sz w:val="24"/>
          <w:szCs w:val="24"/>
        </w:rPr>
      </w:pPr>
      <w:r>
        <w:rPr>
          <w:color w:val="auto"/>
          <w:sz w:val="24"/>
          <w:szCs w:val="24"/>
        </w:rPr>
        <w:t>致：</w:t>
      </w:r>
      <w:r>
        <w:rPr>
          <w:color w:val="auto"/>
          <w:sz w:val="24"/>
          <w:szCs w:val="24"/>
          <w:u w:val="single"/>
        </w:rPr>
        <w:t>（采购人或采购代理机构）</w:t>
      </w:r>
    </w:p>
    <w:p w14:paraId="30E521FC">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1.根据贵方为</w:t>
      </w:r>
      <w:r>
        <w:rPr>
          <w:color w:val="auto"/>
          <w:sz w:val="24"/>
          <w:szCs w:val="24"/>
          <w:u w:val="single"/>
        </w:rPr>
        <w:t>　　　　    　　　　　</w:t>
      </w:r>
      <w:r>
        <w:rPr>
          <w:color w:val="auto"/>
          <w:sz w:val="24"/>
          <w:szCs w:val="24"/>
        </w:rPr>
        <w:t>项目（项目编号）:</w:t>
      </w:r>
      <w:r>
        <w:rPr>
          <w:color w:val="auto"/>
          <w:sz w:val="24"/>
          <w:szCs w:val="24"/>
          <w:u w:val="single"/>
        </w:rPr>
        <w:t>　　　　　　　　    　</w:t>
      </w:r>
      <w:r>
        <w:rPr>
          <w:color w:val="auto"/>
          <w:sz w:val="24"/>
          <w:szCs w:val="24"/>
        </w:rPr>
        <w:t>的采购公告（或采购邀请书），我方签字代表</w:t>
      </w:r>
      <w:r>
        <w:rPr>
          <w:color w:val="auto"/>
          <w:sz w:val="24"/>
          <w:szCs w:val="24"/>
          <w:u w:val="single"/>
        </w:rPr>
        <w:t>（全名、职务）</w:t>
      </w:r>
      <w:r>
        <w:rPr>
          <w:color w:val="auto"/>
          <w:sz w:val="24"/>
          <w:szCs w:val="24"/>
        </w:rPr>
        <w:t>经正式授权并代表的供应商</w:t>
      </w:r>
      <w:r>
        <w:rPr>
          <w:color w:val="auto"/>
          <w:sz w:val="24"/>
          <w:szCs w:val="24"/>
          <w:u w:val="single"/>
        </w:rPr>
        <w:t>（供应商名称、地址）</w:t>
      </w:r>
      <w:r>
        <w:rPr>
          <w:color w:val="auto"/>
          <w:sz w:val="24"/>
          <w:szCs w:val="24"/>
        </w:rPr>
        <w:t>提交包含下述内容的首次响应纸质文件正本</w:t>
      </w:r>
      <w:r>
        <w:rPr>
          <w:color w:val="auto"/>
          <w:sz w:val="24"/>
          <w:szCs w:val="24"/>
          <w:u w:val="single"/>
        </w:rPr>
        <w:t>　　</w:t>
      </w:r>
      <w:r>
        <w:rPr>
          <w:color w:val="auto"/>
          <w:sz w:val="24"/>
          <w:szCs w:val="24"/>
        </w:rPr>
        <w:t>套，副本</w:t>
      </w:r>
      <w:r>
        <w:rPr>
          <w:color w:val="auto"/>
          <w:sz w:val="24"/>
          <w:szCs w:val="24"/>
          <w:u w:val="single"/>
        </w:rPr>
        <w:t>　　</w:t>
      </w:r>
      <w:r>
        <w:rPr>
          <w:color w:val="auto"/>
          <w:sz w:val="24"/>
          <w:szCs w:val="24"/>
        </w:rPr>
        <w:t>套及电子文档</w:t>
      </w:r>
      <w:r>
        <w:rPr>
          <w:color w:val="auto"/>
          <w:sz w:val="24"/>
          <w:szCs w:val="24"/>
          <w:u w:val="single"/>
        </w:rPr>
        <w:t>　　</w:t>
      </w:r>
      <w:r>
        <w:rPr>
          <w:color w:val="auto"/>
          <w:sz w:val="24"/>
          <w:szCs w:val="24"/>
        </w:rPr>
        <w:t>套。</w:t>
      </w:r>
    </w:p>
    <w:p w14:paraId="20416E65">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（1）响应函</w:t>
      </w:r>
    </w:p>
    <w:p w14:paraId="671C98F6">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（2）报价一览表（含详细报价书）</w:t>
      </w:r>
    </w:p>
    <w:p w14:paraId="572CDEAF">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（3）资格证明文件</w:t>
      </w:r>
    </w:p>
    <w:p w14:paraId="55AB0766">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（4）</w:t>
      </w:r>
      <w:r>
        <w:rPr>
          <w:rFonts w:hint="eastAsia"/>
          <w:color w:val="auto"/>
          <w:sz w:val="24"/>
          <w:szCs w:val="24"/>
          <w:lang w:eastAsia="zh-CN"/>
        </w:rPr>
        <w:t>响应保证金</w:t>
      </w:r>
      <w:r>
        <w:rPr>
          <w:color w:val="auto"/>
          <w:sz w:val="24"/>
          <w:szCs w:val="24"/>
        </w:rPr>
        <w:t>凭证</w:t>
      </w:r>
    </w:p>
    <w:p w14:paraId="485C1FE5">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（5）技术和商务偏离表</w:t>
      </w:r>
    </w:p>
    <w:p w14:paraId="10C47A55">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（6）相关技术、商务、服务响应承诺及资料</w:t>
      </w:r>
    </w:p>
    <w:p w14:paraId="610CBB96">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（7）供应商提交的其他资料</w:t>
      </w:r>
    </w:p>
    <w:p w14:paraId="2BB5581B">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（8）按照</w:t>
      </w:r>
      <w:r>
        <w:rPr>
          <w:rFonts w:hint="eastAsia"/>
          <w:color w:val="auto"/>
          <w:sz w:val="24"/>
          <w:szCs w:val="24"/>
          <w:lang w:eastAsia="zh-CN"/>
        </w:rPr>
        <w:t>采购文件</w:t>
      </w:r>
      <w:r>
        <w:rPr>
          <w:color w:val="auto"/>
          <w:sz w:val="24"/>
          <w:szCs w:val="24"/>
        </w:rPr>
        <w:t>规定，要求作为响应文件组成部分的其他内容（若有）</w:t>
      </w:r>
    </w:p>
    <w:p w14:paraId="30FEE7C0">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2.据此函，我方宣布响应承诺如下：</w:t>
      </w:r>
    </w:p>
    <w:p w14:paraId="6C1846A6">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2.1我方已详细审查全部竞争性</w:t>
      </w:r>
      <w:r>
        <w:rPr>
          <w:rFonts w:hint="eastAsia"/>
          <w:color w:val="auto"/>
          <w:sz w:val="24"/>
          <w:szCs w:val="24"/>
          <w:lang w:eastAsia="zh-CN"/>
        </w:rPr>
        <w:t>采购文件</w:t>
      </w:r>
      <w:r>
        <w:rPr>
          <w:color w:val="auto"/>
          <w:sz w:val="24"/>
          <w:szCs w:val="24"/>
        </w:rPr>
        <w:t>，包括澄清、修改、补充或更正文件（如有的话）和有关附件，我方完全熟悉和理解其中的要求、条款和条件，且无任何异议。除了我方已在技术和商务偏离表中列出的负偏差和不响应外，我方承诺将按竞争性</w:t>
      </w:r>
      <w:r>
        <w:rPr>
          <w:rFonts w:hint="eastAsia"/>
          <w:color w:val="auto"/>
          <w:sz w:val="24"/>
          <w:szCs w:val="24"/>
          <w:lang w:eastAsia="zh-CN"/>
        </w:rPr>
        <w:t>采购文件</w:t>
      </w:r>
      <w:r>
        <w:rPr>
          <w:color w:val="auto"/>
          <w:sz w:val="24"/>
          <w:szCs w:val="24"/>
        </w:rPr>
        <w:t>的各项规定履行合同责任和义务。竞争性</w:t>
      </w:r>
      <w:r>
        <w:rPr>
          <w:rFonts w:hint="eastAsia"/>
          <w:color w:val="auto"/>
          <w:sz w:val="24"/>
          <w:szCs w:val="24"/>
          <w:lang w:eastAsia="zh-CN"/>
        </w:rPr>
        <w:t>采购文件</w:t>
      </w:r>
      <w:r>
        <w:rPr>
          <w:color w:val="auto"/>
          <w:sz w:val="24"/>
          <w:szCs w:val="24"/>
        </w:rPr>
        <w:t>及其附件资料如果有涉及应当保密的内容，     我方将严格遵守规定，不将应当保密的内容泄密给第三方或另作它用，如有违反，采购人可依法追究我方的法律责任。</w:t>
      </w:r>
    </w:p>
    <w:p w14:paraId="6677DF5A">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2.2一旦我方获得成交，我方将按照竞争性</w:t>
      </w:r>
      <w:r>
        <w:rPr>
          <w:rFonts w:hint="eastAsia"/>
          <w:color w:val="auto"/>
          <w:sz w:val="24"/>
          <w:szCs w:val="24"/>
          <w:lang w:eastAsia="zh-CN"/>
        </w:rPr>
        <w:t>采购文件</w:t>
      </w:r>
      <w:r>
        <w:rPr>
          <w:color w:val="auto"/>
          <w:sz w:val="24"/>
          <w:szCs w:val="24"/>
        </w:rPr>
        <w:t>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w:t>
      </w:r>
      <w:r>
        <w:rPr>
          <w:rFonts w:hint="eastAsia"/>
          <w:color w:val="auto"/>
          <w:sz w:val="24"/>
          <w:szCs w:val="24"/>
          <w:lang w:eastAsia="zh-CN"/>
        </w:rPr>
        <w:t>采购文件</w:t>
      </w:r>
      <w:r>
        <w:rPr>
          <w:color w:val="auto"/>
          <w:sz w:val="24"/>
          <w:szCs w:val="24"/>
        </w:rPr>
        <w:t>的要求，     并在规定的期限内与采购人签订合同。</w:t>
      </w:r>
    </w:p>
    <w:p w14:paraId="0B086DB8">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4CFE7C0E">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2.4我方已经按照</w:t>
      </w:r>
      <w:r>
        <w:rPr>
          <w:rFonts w:hint="eastAsia"/>
          <w:color w:val="auto"/>
          <w:sz w:val="24"/>
          <w:szCs w:val="24"/>
          <w:lang w:eastAsia="zh-CN"/>
        </w:rPr>
        <w:t>采购文件</w:t>
      </w:r>
      <w:r>
        <w:rPr>
          <w:color w:val="auto"/>
          <w:sz w:val="24"/>
          <w:szCs w:val="24"/>
        </w:rPr>
        <w:t>要求提交</w:t>
      </w:r>
      <w:r>
        <w:rPr>
          <w:rFonts w:hint="eastAsia"/>
          <w:color w:val="auto"/>
          <w:sz w:val="24"/>
          <w:szCs w:val="24"/>
          <w:lang w:eastAsia="zh-CN"/>
        </w:rPr>
        <w:t>响应保证金</w:t>
      </w:r>
      <w:r>
        <w:rPr>
          <w:color w:val="auto"/>
          <w:sz w:val="24"/>
          <w:szCs w:val="24"/>
        </w:rPr>
        <w:t>，</w:t>
      </w:r>
      <w:r>
        <w:rPr>
          <w:rFonts w:hint="eastAsia"/>
          <w:color w:val="auto"/>
          <w:sz w:val="24"/>
          <w:szCs w:val="24"/>
          <w:lang w:eastAsia="zh-CN"/>
        </w:rPr>
        <w:t>响应保证金</w:t>
      </w:r>
      <w:r>
        <w:rPr>
          <w:color w:val="auto"/>
          <w:sz w:val="24"/>
          <w:szCs w:val="24"/>
        </w:rPr>
        <w:t>有效期与响应文件有效期一致，我方如果发生任何竞争性</w:t>
      </w:r>
      <w:r>
        <w:rPr>
          <w:rFonts w:hint="eastAsia"/>
          <w:color w:val="auto"/>
          <w:sz w:val="24"/>
          <w:szCs w:val="24"/>
          <w:lang w:eastAsia="zh-CN"/>
        </w:rPr>
        <w:t>采购文件</w:t>
      </w:r>
      <w:r>
        <w:rPr>
          <w:color w:val="auto"/>
          <w:sz w:val="24"/>
          <w:szCs w:val="24"/>
        </w:rPr>
        <w:t>中所述不予退还</w:t>
      </w:r>
      <w:r>
        <w:rPr>
          <w:rFonts w:hint="eastAsia"/>
          <w:color w:val="auto"/>
          <w:sz w:val="24"/>
          <w:szCs w:val="24"/>
          <w:lang w:eastAsia="zh-CN"/>
        </w:rPr>
        <w:t>响应保证金</w:t>
      </w:r>
      <w:r>
        <w:rPr>
          <w:color w:val="auto"/>
          <w:sz w:val="24"/>
          <w:szCs w:val="24"/>
        </w:rPr>
        <w:t>的情况，     则我方的</w:t>
      </w:r>
      <w:r>
        <w:rPr>
          <w:rFonts w:hint="eastAsia"/>
          <w:color w:val="auto"/>
          <w:sz w:val="24"/>
          <w:szCs w:val="24"/>
          <w:lang w:eastAsia="zh-CN"/>
        </w:rPr>
        <w:t>响应保证金</w:t>
      </w:r>
      <w:r>
        <w:rPr>
          <w:color w:val="auto"/>
          <w:sz w:val="24"/>
          <w:szCs w:val="24"/>
        </w:rPr>
        <w:t>将被贵方不予退还，我方对此无异议。</w:t>
      </w:r>
      <w:r>
        <w:rPr>
          <w:rFonts w:hint="eastAsia"/>
          <w:color w:val="auto"/>
          <w:sz w:val="24"/>
          <w:szCs w:val="24"/>
          <w:lang w:eastAsia="zh-CN"/>
        </w:rPr>
        <w:t>响应保证金</w:t>
      </w:r>
      <w:r>
        <w:rPr>
          <w:color w:val="auto"/>
          <w:sz w:val="24"/>
          <w:szCs w:val="24"/>
        </w:rPr>
        <w:t>或保函有效期与响应文件有效期保持一致。</w:t>
      </w:r>
    </w:p>
    <w:p w14:paraId="3A39C140">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2.5我方愿意向贵方提供任何与本项目磋商采购有关的数据或资料。若贵方需要，我方愿意提供我方作出的一切承诺的证明材料。</w:t>
      </w:r>
    </w:p>
    <w:p w14:paraId="1A310986">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4E9AA878">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rFonts w:hint="eastAsia" w:eastAsiaTheme="minorEastAsia"/>
          <w:color w:val="auto"/>
          <w:sz w:val="24"/>
          <w:szCs w:val="24"/>
          <w:lang w:eastAsia="zh-CN"/>
        </w:rPr>
      </w:pPr>
      <w:r>
        <w:rPr>
          <w:color w:val="auto"/>
          <w:sz w:val="24"/>
          <w:szCs w:val="24"/>
        </w:rPr>
        <w:t>2.7我方承诺响应文件所提供的全部资料真实可靠，并接受磋商小组、采购人、采购代理机构、监管部门进一步审查其中任何资料真实性的要求</w:t>
      </w:r>
    </w:p>
    <w:p w14:paraId="78A11531">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rFonts w:hint="eastAsia" w:eastAsiaTheme="minorEastAsia"/>
          <w:color w:val="auto"/>
          <w:sz w:val="24"/>
          <w:szCs w:val="24"/>
          <w:lang w:eastAsia="zh-CN"/>
        </w:rPr>
      </w:pPr>
    </w:p>
    <w:p w14:paraId="33059045">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通信地址:</w:t>
      </w:r>
      <w:r>
        <w:rPr>
          <w:color w:val="auto"/>
          <w:sz w:val="24"/>
          <w:szCs w:val="24"/>
          <w:u w:val="single"/>
        </w:rPr>
        <w:t>　　　　　　　　　　　</w:t>
      </w:r>
    </w:p>
    <w:p w14:paraId="20818447">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邮编：</w:t>
      </w:r>
      <w:r>
        <w:rPr>
          <w:color w:val="auto"/>
          <w:sz w:val="24"/>
          <w:szCs w:val="24"/>
          <w:u w:val="single"/>
        </w:rPr>
        <w:t>　　　　　　</w:t>
      </w:r>
      <w:r>
        <w:rPr>
          <w:color w:val="auto"/>
          <w:sz w:val="24"/>
          <w:szCs w:val="24"/>
        </w:rPr>
        <w:t>传真号：</w:t>
      </w:r>
      <w:r>
        <w:rPr>
          <w:color w:val="auto"/>
          <w:sz w:val="24"/>
          <w:szCs w:val="24"/>
          <w:u w:val="single"/>
        </w:rPr>
        <w:t>　　　　　　</w:t>
      </w:r>
    </w:p>
    <w:p w14:paraId="262631F1">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联系电话（固定电话和移动电话）：</w:t>
      </w:r>
      <w:r>
        <w:rPr>
          <w:color w:val="auto"/>
          <w:sz w:val="24"/>
          <w:szCs w:val="24"/>
          <w:u w:val="single"/>
        </w:rPr>
        <w:t>　　　　　　　　</w:t>
      </w:r>
    </w:p>
    <w:p w14:paraId="48012198">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供应商代表：</w:t>
      </w:r>
      <w:r>
        <w:rPr>
          <w:color w:val="auto"/>
          <w:sz w:val="24"/>
          <w:szCs w:val="24"/>
          <w:u w:val="single"/>
        </w:rPr>
        <w:t>　　（签字）　　</w:t>
      </w:r>
    </w:p>
    <w:p w14:paraId="7E5357F8">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供应商代表电子信箱：</w:t>
      </w:r>
      <w:r>
        <w:rPr>
          <w:color w:val="auto"/>
          <w:sz w:val="24"/>
          <w:szCs w:val="24"/>
          <w:u w:val="single"/>
        </w:rPr>
        <w:t>　　　　　　　　</w:t>
      </w:r>
    </w:p>
    <w:p w14:paraId="41F91178">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sz w:val="24"/>
          <w:szCs w:val="24"/>
        </w:rPr>
      </w:pPr>
      <w:r>
        <w:rPr>
          <w:color w:val="auto"/>
          <w:sz w:val="24"/>
          <w:szCs w:val="24"/>
        </w:rPr>
        <w:t>供应商：</w:t>
      </w:r>
      <w:r>
        <w:rPr>
          <w:color w:val="auto"/>
          <w:sz w:val="24"/>
          <w:szCs w:val="24"/>
          <w:u w:val="single"/>
        </w:rPr>
        <w:t>　　（全称并加盖公章）　　</w:t>
      </w:r>
    </w:p>
    <w:p w14:paraId="353F764F">
      <w:pPr>
        <w:pStyle w:val="29"/>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outlineLvl w:val="9"/>
        <w:rPr>
          <w:color w:val="auto"/>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6C881D0">
      <w:pPr>
        <w:pStyle w:val="29"/>
        <w:jc w:val="center"/>
        <w:outlineLvl w:val="9"/>
        <w:rPr>
          <w:color w:val="auto"/>
        </w:rPr>
      </w:pPr>
    </w:p>
    <w:p w14:paraId="00F93418">
      <w:pPr>
        <w:pStyle w:val="29"/>
        <w:jc w:val="center"/>
        <w:outlineLvl w:val="9"/>
        <w:rPr>
          <w:color w:val="auto"/>
        </w:rPr>
      </w:pPr>
    </w:p>
    <w:p w14:paraId="352F7CBF">
      <w:pPr>
        <w:pStyle w:val="29"/>
        <w:jc w:val="center"/>
        <w:outlineLvl w:val="9"/>
        <w:rPr>
          <w:color w:val="auto"/>
        </w:rPr>
      </w:pPr>
    </w:p>
    <w:p w14:paraId="5D99C519">
      <w:pPr>
        <w:pStyle w:val="29"/>
        <w:jc w:val="center"/>
        <w:outlineLvl w:val="9"/>
        <w:rPr>
          <w:color w:val="auto"/>
        </w:rPr>
      </w:pPr>
    </w:p>
    <w:p w14:paraId="2413A209">
      <w:pPr>
        <w:pStyle w:val="29"/>
        <w:jc w:val="both"/>
        <w:outlineLvl w:val="9"/>
        <w:rPr>
          <w:color w:val="auto"/>
        </w:rPr>
        <w:sectPr>
          <w:footerReference r:id="rId4" w:type="default"/>
          <w:pgSz w:w="11906" w:h="16838"/>
          <w:pgMar w:top="1440" w:right="1293" w:bottom="1440" w:left="1293" w:header="851" w:footer="992" w:gutter="0"/>
          <w:pgNumType w:fmt="decimal" w:start="2"/>
          <w:cols w:space="425" w:num="1"/>
          <w:docGrid w:type="lines" w:linePitch="312" w:charSpace="0"/>
        </w:sectPr>
      </w:pPr>
    </w:p>
    <w:p w14:paraId="495DBA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kern w:val="0"/>
          <w:sz w:val="27"/>
          <w:szCs w:val="27"/>
          <w:lang w:val="en-US" w:eastAsia="zh-CN" w:bidi="ar"/>
        </w:rPr>
      </w:pPr>
      <w:r>
        <w:rPr>
          <w:rFonts w:hint="eastAsia" w:ascii="宋体" w:hAnsi="宋体" w:eastAsia="宋体" w:cs="宋体"/>
          <w:b/>
          <w:bCs/>
          <w:i w:val="0"/>
          <w:iCs w:val="0"/>
          <w:caps w:val="0"/>
          <w:color w:val="333333"/>
          <w:spacing w:val="0"/>
          <w:kern w:val="0"/>
          <w:sz w:val="27"/>
          <w:szCs w:val="27"/>
          <w:shd w:val="clear" w:fill="FFFFFF"/>
          <w:lang w:val="en-US" w:eastAsia="zh-CN" w:bidi="ar"/>
        </w:rPr>
        <w:t>附件2 报价一览表</w:t>
      </w:r>
    </w:p>
    <w:p w14:paraId="54C8C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供应商名称：</w:t>
      </w:r>
      <w:r>
        <w:rPr>
          <w:rFonts w:hint="eastAsia" w:ascii="宋体" w:hAnsi="宋体" w:eastAsia="宋体" w:cs="宋体"/>
          <w:kern w:val="0"/>
          <w:sz w:val="24"/>
          <w:szCs w:val="24"/>
          <w:u w:val="single"/>
          <w:lang w:val="en-US" w:eastAsia="zh-CN" w:bidi="ar"/>
        </w:rPr>
        <w:t>（全称加盖单位公章）</w:t>
      </w:r>
      <w:r>
        <w:rPr>
          <w:rFonts w:hint="eastAsia" w:ascii="宋体" w:hAnsi="宋体" w:eastAsia="宋体" w:cs="宋体"/>
          <w:kern w:val="0"/>
          <w:sz w:val="24"/>
          <w:szCs w:val="24"/>
          <w:lang w:val="en-US" w:eastAsia="zh-CN" w:bidi="ar"/>
        </w:rPr>
        <w:t> 项目编号∶</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货币单位：元人民币</w:t>
      </w:r>
    </w:p>
    <w:tbl>
      <w:tblPr>
        <w:tblStyle w:val="20"/>
        <w:tblpPr w:leftFromText="180" w:rightFromText="180" w:vertAnchor="text" w:horzAnchor="page" w:tblpXSpec="center" w:tblpY="312"/>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564"/>
        <w:gridCol w:w="807"/>
        <w:gridCol w:w="874"/>
        <w:gridCol w:w="807"/>
        <w:gridCol w:w="1954"/>
        <w:gridCol w:w="1006"/>
        <w:gridCol w:w="614"/>
      </w:tblGrid>
      <w:tr w14:paraId="36E6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58" w:type="pct"/>
            <w:noWrap w:val="0"/>
            <w:vAlign w:val="center"/>
          </w:tcPr>
          <w:p w14:paraId="085F08AA">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合同包</w:t>
            </w:r>
          </w:p>
        </w:tc>
        <w:tc>
          <w:tcPr>
            <w:tcW w:w="1379" w:type="pct"/>
            <w:noWrap w:val="0"/>
            <w:vAlign w:val="center"/>
          </w:tcPr>
          <w:p w14:paraId="7DC7E4BD">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项目名称</w:t>
            </w:r>
          </w:p>
        </w:tc>
        <w:tc>
          <w:tcPr>
            <w:tcW w:w="434" w:type="pct"/>
            <w:noWrap w:val="0"/>
            <w:vAlign w:val="center"/>
          </w:tcPr>
          <w:p w14:paraId="3818C500">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质保期</w:t>
            </w:r>
          </w:p>
        </w:tc>
        <w:tc>
          <w:tcPr>
            <w:tcW w:w="470" w:type="pct"/>
            <w:noWrap w:val="0"/>
            <w:vAlign w:val="center"/>
          </w:tcPr>
          <w:p w14:paraId="5A5118DF">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交货期</w:t>
            </w:r>
          </w:p>
        </w:tc>
        <w:tc>
          <w:tcPr>
            <w:tcW w:w="434" w:type="pct"/>
            <w:noWrap w:val="0"/>
            <w:vAlign w:val="center"/>
          </w:tcPr>
          <w:p w14:paraId="51AE4194">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051" w:type="pct"/>
            <w:noWrap w:val="0"/>
            <w:vAlign w:val="center"/>
          </w:tcPr>
          <w:p w14:paraId="47917AA6">
            <w:pPr>
              <w:spacing w:line="380" w:lineRule="exact"/>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响应总报价</w:t>
            </w:r>
          </w:p>
        </w:tc>
        <w:tc>
          <w:tcPr>
            <w:tcW w:w="541" w:type="pct"/>
            <w:noWrap w:val="0"/>
            <w:vAlign w:val="center"/>
          </w:tcPr>
          <w:p w14:paraId="0F3691FC">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eastAsia="zh-CN"/>
              </w:rPr>
              <w:t>响应保证金</w:t>
            </w:r>
          </w:p>
        </w:tc>
        <w:tc>
          <w:tcPr>
            <w:tcW w:w="330" w:type="pct"/>
            <w:noWrap w:val="0"/>
            <w:vAlign w:val="center"/>
          </w:tcPr>
          <w:p w14:paraId="338CAEAB">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备注</w:t>
            </w:r>
          </w:p>
        </w:tc>
      </w:tr>
      <w:tr w14:paraId="6EC7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58" w:type="pct"/>
            <w:noWrap w:val="0"/>
            <w:vAlign w:val="center"/>
          </w:tcPr>
          <w:p w14:paraId="1F2107B0">
            <w:pPr>
              <w:spacing w:line="380" w:lineRule="exact"/>
              <w:jc w:val="center"/>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379" w:type="pct"/>
            <w:noWrap w:val="0"/>
            <w:vAlign w:val="center"/>
          </w:tcPr>
          <w:p w14:paraId="3837A8F0">
            <w:pPr>
              <w:spacing w:line="380" w:lineRule="exact"/>
              <w:jc w:val="center"/>
              <w:outlineLvl w:val="9"/>
              <w:rPr>
                <w:rFonts w:hint="eastAsia" w:ascii="宋体" w:hAnsi="宋体" w:eastAsia="宋体" w:cs="宋体"/>
                <w:color w:val="auto"/>
                <w:szCs w:val="21"/>
                <w:lang w:val="en-US" w:eastAsia="zh-CN"/>
              </w:rPr>
            </w:pPr>
          </w:p>
        </w:tc>
        <w:tc>
          <w:tcPr>
            <w:tcW w:w="434" w:type="pct"/>
            <w:noWrap w:val="0"/>
            <w:vAlign w:val="center"/>
          </w:tcPr>
          <w:p w14:paraId="72AE2F50">
            <w:pPr>
              <w:spacing w:line="380" w:lineRule="exact"/>
              <w:jc w:val="center"/>
              <w:outlineLvl w:val="9"/>
              <w:rPr>
                <w:rFonts w:hint="eastAsia" w:ascii="宋体" w:hAnsi="宋体" w:eastAsia="宋体" w:cs="宋体"/>
                <w:color w:val="auto"/>
                <w:szCs w:val="21"/>
              </w:rPr>
            </w:pPr>
          </w:p>
        </w:tc>
        <w:tc>
          <w:tcPr>
            <w:tcW w:w="470" w:type="pct"/>
            <w:noWrap w:val="0"/>
            <w:vAlign w:val="center"/>
          </w:tcPr>
          <w:p w14:paraId="2CF3A5FC">
            <w:pPr>
              <w:spacing w:line="380" w:lineRule="exact"/>
              <w:jc w:val="center"/>
              <w:outlineLvl w:val="9"/>
              <w:rPr>
                <w:rFonts w:hint="eastAsia" w:ascii="宋体" w:hAnsi="宋体" w:eastAsia="宋体" w:cs="宋体"/>
                <w:color w:val="auto"/>
                <w:szCs w:val="21"/>
              </w:rPr>
            </w:pPr>
          </w:p>
        </w:tc>
        <w:tc>
          <w:tcPr>
            <w:tcW w:w="434" w:type="pct"/>
            <w:noWrap w:val="0"/>
            <w:vAlign w:val="center"/>
          </w:tcPr>
          <w:p w14:paraId="541A4711">
            <w:pPr>
              <w:spacing w:line="380" w:lineRule="exact"/>
              <w:jc w:val="center"/>
              <w:outlineLvl w:val="9"/>
              <w:rPr>
                <w:rFonts w:hint="eastAsia" w:ascii="宋体" w:hAnsi="宋体" w:eastAsia="宋体" w:cs="宋体"/>
                <w:color w:val="auto"/>
                <w:szCs w:val="21"/>
              </w:rPr>
            </w:pPr>
          </w:p>
        </w:tc>
        <w:tc>
          <w:tcPr>
            <w:tcW w:w="1051" w:type="pct"/>
            <w:noWrap w:val="0"/>
            <w:vAlign w:val="center"/>
          </w:tcPr>
          <w:p w14:paraId="353D3D78">
            <w:pPr>
              <w:spacing w:line="380" w:lineRule="exact"/>
              <w:jc w:val="center"/>
              <w:outlineLvl w:val="9"/>
              <w:rPr>
                <w:rFonts w:hint="eastAsia" w:ascii="宋体" w:hAnsi="宋体" w:eastAsia="宋体" w:cs="宋体"/>
                <w:color w:val="auto"/>
                <w:szCs w:val="21"/>
                <w:lang w:val="en-US" w:eastAsia="zh-CN"/>
              </w:rPr>
            </w:pPr>
          </w:p>
        </w:tc>
        <w:tc>
          <w:tcPr>
            <w:tcW w:w="541" w:type="pct"/>
            <w:noWrap w:val="0"/>
            <w:vAlign w:val="center"/>
          </w:tcPr>
          <w:p w14:paraId="1A245DA3">
            <w:pPr>
              <w:spacing w:line="380" w:lineRule="exact"/>
              <w:jc w:val="center"/>
              <w:outlineLvl w:val="9"/>
              <w:rPr>
                <w:rFonts w:hint="eastAsia" w:ascii="宋体" w:hAnsi="宋体" w:eastAsia="宋体" w:cs="宋体"/>
                <w:color w:val="auto"/>
                <w:szCs w:val="21"/>
                <w:lang w:eastAsia="zh-CN"/>
              </w:rPr>
            </w:pPr>
          </w:p>
        </w:tc>
        <w:tc>
          <w:tcPr>
            <w:tcW w:w="330" w:type="pct"/>
            <w:noWrap w:val="0"/>
            <w:vAlign w:val="center"/>
          </w:tcPr>
          <w:p w14:paraId="42560B74">
            <w:pPr>
              <w:spacing w:line="380" w:lineRule="exact"/>
              <w:jc w:val="center"/>
              <w:outlineLvl w:val="9"/>
              <w:rPr>
                <w:rFonts w:hint="eastAsia" w:ascii="宋体" w:hAnsi="宋体" w:eastAsia="宋体" w:cs="宋体"/>
                <w:color w:val="auto"/>
                <w:szCs w:val="21"/>
              </w:rPr>
            </w:pPr>
          </w:p>
        </w:tc>
      </w:tr>
      <w:tr w14:paraId="2DBE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58" w:type="pct"/>
            <w:noWrap w:val="0"/>
            <w:vAlign w:val="center"/>
          </w:tcPr>
          <w:p w14:paraId="5EE28E1B">
            <w:pPr>
              <w:spacing w:line="380" w:lineRule="exact"/>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1379" w:type="pct"/>
            <w:noWrap w:val="0"/>
            <w:vAlign w:val="center"/>
          </w:tcPr>
          <w:p w14:paraId="48C0A71A">
            <w:pPr>
              <w:spacing w:line="380" w:lineRule="exact"/>
              <w:jc w:val="center"/>
              <w:outlineLvl w:val="9"/>
              <w:rPr>
                <w:rFonts w:hint="eastAsia" w:ascii="宋体" w:hAnsi="宋体" w:eastAsia="宋体" w:cs="宋体"/>
                <w:color w:val="auto"/>
                <w:szCs w:val="21"/>
                <w:lang w:val="en-US" w:eastAsia="zh-CN"/>
              </w:rPr>
            </w:pPr>
          </w:p>
        </w:tc>
        <w:tc>
          <w:tcPr>
            <w:tcW w:w="434" w:type="pct"/>
            <w:noWrap w:val="0"/>
            <w:vAlign w:val="center"/>
          </w:tcPr>
          <w:p w14:paraId="5AA3A505">
            <w:pPr>
              <w:spacing w:line="380" w:lineRule="exact"/>
              <w:jc w:val="center"/>
              <w:outlineLvl w:val="9"/>
              <w:rPr>
                <w:rFonts w:hint="eastAsia" w:ascii="宋体" w:hAnsi="宋体" w:eastAsia="宋体" w:cs="宋体"/>
                <w:color w:val="auto"/>
                <w:szCs w:val="21"/>
              </w:rPr>
            </w:pPr>
          </w:p>
        </w:tc>
        <w:tc>
          <w:tcPr>
            <w:tcW w:w="470" w:type="pct"/>
            <w:noWrap w:val="0"/>
            <w:vAlign w:val="center"/>
          </w:tcPr>
          <w:p w14:paraId="7B0C1201">
            <w:pPr>
              <w:spacing w:line="380" w:lineRule="exact"/>
              <w:jc w:val="center"/>
              <w:outlineLvl w:val="9"/>
              <w:rPr>
                <w:rFonts w:hint="eastAsia" w:ascii="宋体" w:hAnsi="宋体" w:eastAsia="宋体" w:cs="宋体"/>
                <w:color w:val="auto"/>
                <w:szCs w:val="21"/>
              </w:rPr>
            </w:pPr>
          </w:p>
        </w:tc>
        <w:tc>
          <w:tcPr>
            <w:tcW w:w="434" w:type="pct"/>
            <w:noWrap w:val="0"/>
            <w:vAlign w:val="center"/>
          </w:tcPr>
          <w:p w14:paraId="356BD32B">
            <w:pPr>
              <w:spacing w:line="380" w:lineRule="exact"/>
              <w:jc w:val="center"/>
              <w:outlineLvl w:val="9"/>
              <w:rPr>
                <w:rFonts w:hint="eastAsia" w:ascii="宋体" w:hAnsi="宋体" w:eastAsia="宋体" w:cs="宋体"/>
                <w:color w:val="auto"/>
                <w:szCs w:val="21"/>
              </w:rPr>
            </w:pPr>
          </w:p>
        </w:tc>
        <w:tc>
          <w:tcPr>
            <w:tcW w:w="1051" w:type="pct"/>
            <w:noWrap w:val="0"/>
            <w:vAlign w:val="center"/>
          </w:tcPr>
          <w:p w14:paraId="62B8B2C0">
            <w:pPr>
              <w:spacing w:line="380" w:lineRule="exact"/>
              <w:jc w:val="center"/>
              <w:outlineLvl w:val="9"/>
              <w:rPr>
                <w:rFonts w:hint="eastAsia" w:ascii="宋体" w:hAnsi="宋体" w:eastAsia="宋体" w:cs="宋体"/>
                <w:color w:val="auto"/>
                <w:szCs w:val="21"/>
                <w:lang w:val="en-US" w:eastAsia="zh-CN"/>
              </w:rPr>
            </w:pPr>
          </w:p>
        </w:tc>
        <w:tc>
          <w:tcPr>
            <w:tcW w:w="541" w:type="pct"/>
            <w:noWrap w:val="0"/>
            <w:vAlign w:val="center"/>
          </w:tcPr>
          <w:p w14:paraId="0E5BEB87">
            <w:pPr>
              <w:spacing w:line="380" w:lineRule="exact"/>
              <w:jc w:val="center"/>
              <w:outlineLvl w:val="9"/>
              <w:rPr>
                <w:rFonts w:hint="eastAsia" w:ascii="宋体" w:hAnsi="宋体" w:eastAsia="宋体" w:cs="宋体"/>
                <w:color w:val="auto"/>
                <w:szCs w:val="21"/>
                <w:lang w:eastAsia="zh-CN"/>
              </w:rPr>
            </w:pPr>
          </w:p>
        </w:tc>
        <w:tc>
          <w:tcPr>
            <w:tcW w:w="330" w:type="pct"/>
            <w:noWrap w:val="0"/>
            <w:vAlign w:val="center"/>
          </w:tcPr>
          <w:p w14:paraId="28048222">
            <w:pPr>
              <w:spacing w:line="380" w:lineRule="exact"/>
              <w:jc w:val="center"/>
              <w:outlineLvl w:val="9"/>
              <w:rPr>
                <w:rFonts w:hint="eastAsia" w:ascii="宋体" w:hAnsi="宋体" w:eastAsia="宋体" w:cs="宋体"/>
                <w:color w:val="auto"/>
                <w:szCs w:val="21"/>
              </w:rPr>
            </w:pPr>
          </w:p>
        </w:tc>
      </w:tr>
    </w:tbl>
    <w:p w14:paraId="159F8D9E">
      <w:pPr>
        <w:spacing w:line="300" w:lineRule="exact"/>
        <w:ind w:firstLine="480" w:firstLineChars="200"/>
        <w:outlineLvl w:val="9"/>
        <w:rPr>
          <w:rFonts w:hint="eastAsia" w:ascii="宋体" w:hAnsi="宋体" w:eastAsia="宋体" w:cs="Times New Roman"/>
          <w:color w:val="auto"/>
          <w:sz w:val="24"/>
          <w:szCs w:val="24"/>
        </w:rPr>
      </w:pPr>
    </w:p>
    <w:p w14:paraId="3A90FF6D">
      <w:pPr>
        <w:spacing w:line="300" w:lineRule="exact"/>
        <w:ind w:firstLine="480" w:firstLineChars="200"/>
        <w:outlineLvl w:val="9"/>
        <w:rPr>
          <w:rFonts w:hint="eastAsia" w:ascii="宋体" w:hAnsi="宋体" w:eastAsia="宋体" w:cs="Times New Roman"/>
          <w:color w:val="auto"/>
          <w:sz w:val="24"/>
          <w:szCs w:val="24"/>
        </w:rPr>
      </w:pPr>
    </w:p>
    <w:p w14:paraId="4DEED08E">
      <w:pPr>
        <w:spacing w:line="30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注：具体详见“详细报价书”。</w:t>
      </w:r>
    </w:p>
    <w:p w14:paraId="052C9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kern w:val="0"/>
          <w:sz w:val="24"/>
          <w:szCs w:val="24"/>
          <w:lang w:val="en-US" w:eastAsia="zh-CN" w:bidi="ar"/>
        </w:rPr>
      </w:pPr>
    </w:p>
    <w:p w14:paraId="6BC52BF4">
      <w:pPr>
        <w:spacing w:line="380" w:lineRule="exact"/>
        <w:outlineLvl w:val="9"/>
        <w:rPr>
          <w:rFonts w:hint="eastAsia" w:ascii="宋体" w:hAnsi="宋体" w:eastAsia="宋体" w:cs="Times New Roman"/>
          <w:color w:val="auto"/>
          <w:sz w:val="24"/>
          <w:szCs w:val="24"/>
          <w:lang w:eastAsia="zh-CN"/>
        </w:rPr>
      </w:pPr>
    </w:p>
    <w:p w14:paraId="5D868A1D">
      <w:pPr>
        <w:spacing w:line="380" w:lineRule="exact"/>
        <w:ind w:firstLine="480" w:firstLineChars="200"/>
        <w:outlineLvl w:val="9"/>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 xml:space="preserve">代表签字： </w:t>
      </w:r>
      <w:r>
        <w:rPr>
          <w:rFonts w:hint="eastAsia" w:ascii="宋体" w:hAnsi="宋体" w:eastAsia="宋体" w:cs="Times New Roman"/>
          <w:color w:val="auto"/>
          <w:sz w:val="24"/>
          <w:szCs w:val="24"/>
          <w:u w:val="single"/>
        </w:rPr>
        <w:t xml:space="preserve">                </w:t>
      </w:r>
    </w:p>
    <w:p w14:paraId="4329860B">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65336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 </w:t>
      </w:r>
    </w:p>
    <w:p w14:paraId="12A80CAA">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bookmarkStart w:id="32" w:name="_GoBack"/>
      <w:bookmarkEnd w:id="32"/>
    </w:p>
    <w:p w14:paraId="76F7E772">
      <w:pPr>
        <w:pStyle w:val="29"/>
        <w:jc w:val="center"/>
        <w:outlineLvl w:val="9"/>
        <w:rPr>
          <w:b/>
          <w:color w:val="auto"/>
          <w:sz w:val="28"/>
          <w:szCs w:val="21"/>
        </w:rPr>
      </w:pPr>
      <w:r>
        <w:rPr>
          <w:b/>
          <w:color w:val="auto"/>
          <w:sz w:val="28"/>
          <w:szCs w:val="21"/>
        </w:rPr>
        <w:t>附件2-1</w:t>
      </w:r>
      <w:r>
        <w:rPr>
          <w:rFonts w:hint="eastAsia"/>
          <w:b/>
          <w:color w:val="auto"/>
          <w:sz w:val="28"/>
          <w:szCs w:val="21"/>
          <w:lang w:val="en-US" w:eastAsia="zh-CN"/>
        </w:rPr>
        <w:t xml:space="preserve">  </w:t>
      </w:r>
      <w:r>
        <w:rPr>
          <w:b/>
          <w:color w:val="auto"/>
          <w:sz w:val="28"/>
          <w:szCs w:val="21"/>
        </w:rPr>
        <w:t>详细报价书</w:t>
      </w:r>
    </w:p>
    <w:p w14:paraId="5F1BBFD1">
      <w:pPr>
        <w:pStyle w:val="29"/>
        <w:jc w:val="center"/>
        <w:outlineLvl w:val="9"/>
        <w:rPr>
          <w:b/>
          <w:color w:val="auto"/>
          <w:sz w:val="22"/>
          <w:szCs w:val="18"/>
        </w:rPr>
      </w:pPr>
      <w:r>
        <w:rPr>
          <w:rFonts w:hint="eastAsia" w:ascii="宋体" w:hAnsi="宋体"/>
          <w:b/>
          <w:color w:val="auto"/>
          <w:sz w:val="28"/>
          <w:szCs w:val="28"/>
          <w:lang w:val="en-US" w:eastAsia="zh-CN"/>
        </w:rPr>
        <w:t xml:space="preserve">2-1-1  </w:t>
      </w:r>
      <w:r>
        <w:rPr>
          <w:rFonts w:hint="eastAsia" w:ascii="宋体" w:hAnsi="宋体"/>
          <w:b/>
          <w:color w:val="auto"/>
          <w:sz w:val="28"/>
          <w:szCs w:val="28"/>
          <w:lang w:eastAsia="zh-CN"/>
        </w:rPr>
        <w:t>响应货物分项报价表</w:t>
      </w:r>
    </w:p>
    <w:p w14:paraId="51055372">
      <w:pPr>
        <w:pStyle w:val="29"/>
        <w:ind w:firstLine="480"/>
        <w:jc w:val="left"/>
        <w:outlineLvl w:val="9"/>
        <w:rPr>
          <w:color w:val="auto"/>
        </w:rPr>
      </w:pPr>
    </w:p>
    <w:p w14:paraId="25ECEAB0">
      <w:pPr>
        <w:spacing w:line="380" w:lineRule="exact"/>
        <w:outlineLvl w:val="9"/>
        <w:rPr>
          <w:rFonts w:hint="eastAsia" w:ascii="宋体" w:hAnsi="宋体" w:eastAsia="宋体" w:cs="Times New Roman"/>
          <w:color w:val="auto"/>
          <w:sz w:val="24"/>
          <w:szCs w:val="20"/>
        </w:rPr>
      </w:pPr>
      <w:r>
        <w:rPr>
          <w:rFonts w:hint="eastAsia" w:ascii="宋体" w:hAnsi="宋体" w:eastAsia="宋体" w:cs="Times New Roman"/>
          <w:color w:val="auto"/>
          <w:szCs w:val="21"/>
          <w:lang w:eastAsia="zh-CN"/>
        </w:rPr>
        <w:t>供应商全称</w:t>
      </w:r>
      <w:r>
        <w:rPr>
          <w:rFonts w:hint="eastAsia" w:ascii="宋体" w:hAnsi="宋体" w:eastAsia="宋体" w:cs="Times New Roman"/>
          <w:color w:val="auto"/>
          <w:szCs w:val="21"/>
        </w:rPr>
        <w:t>（公章）：</w:t>
      </w:r>
      <w:r>
        <w:rPr>
          <w:rFonts w:hint="eastAsia" w:ascii="宋体" w:hAnsi="宋体" w:eastAsia="宋体" w:cs="Times New Roman"/>
          <w:color w:val="auto"/>
          <w:sz w:val="24"/>
          <w:szCs w:val="20"/>
        </w:rPr>
        <w:t xml:space="preserve">          </w:t>
      </w:r>
      <w:r>
        <w:rPr>
          <w:rFonts w:hint="eastAsia" w:ascii="宋体" w:hAnsi="宋体" w:eastAsia="宋体" w:cs="Times New Roman"/>
          <w:color w:val="auto"/>
          <w:szCs w:val="21"/>
        </w:rPr>
        <w:t xml:space="preserve">             项目编号：                  货币单位： </w:t>
      </w:r>
    </w:p>
    <w:tbl>
      <w:tblPr>
        <w:tblStyle w:val="20"/>
        <w:tblpPr w:leftFromText="180" w:rightFromText="180" w:vertAnchor="text" w:horzAnchor="page" w:tblpXSpec="center" w:tblpY="31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787"/>
        <w:gridCol w:w="1077"/>
        <w:gridCol w:w="1268"/>
        <w:gridCol w:w="991"/>
        <w:gridCol w:w="805"/>
        <w:gridCol w:w="818"/>
        <w:gridCol w:w="764"/>
        <w:gridCol w:w="1534"/>
        <w:gridCol w:w="650"/>
      </w:tblGrid>
      <w:tr w14:paraId="6660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23" w:type="pct"/>
            <w:noWrap w:val="0"/>
            <w:vAlign w:val="center"/>
          </w:tcPr>
          <w:p w14:paraId="67AA80C4">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合同包</w:t>
            </w:r>
          </w:p>
        </w:tc>
        <w:tc>
          <w:tcPr>
            <w:tcW w:w="423" w:type="pct"/>
            <w:noWrap w:val="0"/>
            <w:vAlign w:val="center"/>
          </w:tcPr>
          <w:p w14:paraId="734C17F2">
            <w:pPr>
              <w:spacing w:line="380" w:lineRule="exact"/>
              <w:jc w:val="center"/>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品目号</w:t>
            </w:r>
          </w:p>
        </w:tc>
        <w:tc>
          <w:tcPr>
            <w:tcW w:w="578" w:type="pct"/>
            <w:noWrap w:val="0"/>
            <w:vAlign w:val="center"/>
          </w:tcPr>
          <w:p w14:paraId="0F23E215">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货物</w:t>
            </w:r>
            <w:r>
              <w:rPr>
                <w:rFonts w:hint="eastAsia" w:ascii="宋体" w:hAnsi="宋体" w:eastAsia="宋体" w:cs="宋体"/>
                <w:color w:val="auto"/>
                <w:szCs w:val="21"/>
              </w:rPr>
              <w:t>名称</w:t>
            </w:r>
          </w:p>
        </w:tc>
        <w:tc>
          <w:tcPr>
            <w:tcW w:w="682" w:type="pct"/>
            <w:noWrap w:val="0"/>
            <w:vAlign w:val="center"/>
          </w:tcPr>
          <w:p w14:paraId="3E2A5396">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品牌、型号</w:t>
            </w:r>
          </w:p>
        </w:tc>
        <w:tc>
          <w:tcPr>
            <w:tcW w:w="533" w:type="pct"/>
            <w:noWrap w:val="0"/>
            <w:vAlign w:val="center"/>
          </w:tcPr>
          <w:p w14:paraId="33324C75">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制造商</w:t>
            </w:r>
            <w:r>
              <w:rPr>
                <w:rFonts w:hint="eastAsia" w:ascii="宋体" w:hAnsi="宋体" w:eastAsia="宋体" w:cs="宋体"/>
                <w:color w:val="auto"/>
                <w:szCs w:val="21"/>
                <w:lang w:eastAsia="zh-CN"/>
              </w:rPr>
              <w:t>、</w:t>
            </w:r>
            <w:r>
              <w:rPr>
                <w:rFonts w:hint="eastAsia" w:ascii="宋体" w:hAnsi="宋体" w:eastAsia="宋体" w:cs="宋体"/>
                <w:color w:val="auto"/>
                <w:szCs w:val="21"/>
              </w:rPr>
              <w:t>国籍</w:t>
            </w:r>
          </w:p>
        </w:tc>
        <w:tc>
          <w:tcPr>
            <w:tcW w:w="433" w:type="pct"/>
            <w:noWrap w:val="0"/>
            <w:vAlign w:val="center"/>
          </w:tcPr>
          <w:p w14:paraId="22541249">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数量</w:t>
            </w:r>
          </w:p>
        </w:tc>
        <w:tc>
          <w:tcPr>
            <w:tcW w:w="851" w:type="pct"/>
            <w:gridSpan w:val="2"/>
            <w:noWrap w:val="0"/>
            <w:vAlign w:val="center"/>
          </w:tcPr>
          <w:p w14:paraId="3AE4EC18">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品目号单价</w:t>
            </w:r>
          </w:p>
        </w:tc>
        <w:tc>
          <w:tcPr>
            <w:tcW w:w="825" w:type="pct"/>
            <w:noWrap w:val="0"/>
            <w:vAlign w:val="center"/>
          </w:tcPr>
          <w:p w14:paraId="2CCD549E">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品目号总价</w:t>
            </w:r>
          </w:p>
        </w:tc>
        <w:tc>
          <w:tcPr>
            <w:tcW w:w="349" w:type="pct"/>
            <w:noWrap w:val="0"/>
            <w:vAlign w:val="center"/>
          </w:tcPr>
          <w:p w14:paraId="38BFFD70">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备注</w:t>
            </w:r>
          </w:p>
        </w:tc>
      </w:tr>
      <w:tr w14:paraId="4D7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23" w:type="pct"/>
            <w:vMerge w:val="restart"/>
            <w:noWrap w:val="0"/>
            <w:vAlign w:val="center"/>
          </w:tcPr>
          <w:p w14:paraId="6C3B0A6B">
            <w:pPr>
              <w:spacing w:line="380" w:lineRule="exact"/>
              <w:jc w:val="center"/>
              <w:outlineLvl w:val="9"/>
              <w:rPr>
                <w:rFonts w:hint="eastAsia" w:ascii="宋体" w:hAnsi="宋体" w:eastAsia="宋体" w:cs="宋体"/>
                <w:color w:val="auto"/>
                <w:szCs w:val="21"/>
              </w:rPr>
            </w:pPr>
          </w:p>
          <w:p w14:paraId="1A4AE0F3">
            <w:pPr>
              <w:spacing w:line="380" w:lineRule="exact"/>
              <w:jc w:val="center"/>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p w14:paraId="17C9F848">
            <w:pPr>
              <w:spacing w:line="380" w:lineRule="exact"/>
              <w:jc w:val="center"/>
              <w:outlineLvl w:val="9"/>
              <w:rPr>
                <w:rFonts w:hint="eastAsia" w:ascii="宋体" w:hAnsi="宋体" w:eastAsia="宋体" w:cs="宋体"/>
                <w:color w:val="auto"/>
                <w:szCs w:val="21"/>
              </w:rPr>
            </w:pPr>
          </w:p>
        </w:tc>
        <w:tc>
          <w:tcPr>
            <w:tcW w:w="423" w:type="pct"/>
            <w:noWrap w:val="0"/>
            <w:vAlign w:val="center"/>
          </w:tcPr>
          <w:p w14:paraId="0CFEAD2F">
            <w:pPr>
              <w:spacing w:line="380" w:lineRule="exact"/>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w:t>
            </w:r>
          </w:p>
        </w:tc>
        <w:tc>
          <w:tcPr>
            <w:tcW w:w="578" w:type="pct"/>
            <w:noWrap w:val="0"/>
            <w:vAlign w:val="center"/>
          </w:tcPr>
          <w:p w14:paraId="035150E6">
            <w:pPr>
              <w:spacing w:line="380" w:lineRule="exact"/>
              <w:outlineLvl w:val="9"/>
              <w:rPr>
                <w:rFonts w:hint="eastAsia" w:ascii="宋体" w:hAnsi="宋体" w:eastAsia="宋体" w:cs="宋体"/>
                <w:color w:val="auto"/>
                <w:szCs w:val="21"/>
              </w:rPr>
            </w:pPr>
          </w:p>
        </w:tc>
        <w:tc>
          <w:tcPr>
            <w:tcW w:w="682" w:type="pct"/>
            <w:noWrap w:val="0"/>
            <w:vAlign w:val="center"/>
          </w:tcPr>
          <w:p w14:paraId="536EC874">
            <w:pPr>
              <w:spacing w:line="380" w:lineRule="exact"/>
              <w:outlineLvl w:val="9"/>
              <w:rPr>
                <w:rFonts w:hint="eastAsia" w:ascii="宋体" w:hAnsi="宋体" w:eastAsia="宋体" w:cs="宋体"/>
                <w:color w:val="auto"/>
                <w:szCs w:val="21"/>
              </w:rPr>
            </w:pPr>
          </w:p>
        </w:tc>
        <w:tc>
          <w:tcPr>
            <w:tcW w:w="533" w:type="pct"/>
            <w:noWrap w:val="0"/>
            <w:vAlign w:val="center"/>
          </w:tcPr>
          <w:p w14:paraId="05B8CE49">
            <w:pPr>
              <w:spacing w:line="380" w:lineRule="exact"/>
              <w:outlineLvl w:val="9"/>
              <w:rPr>
                <w:rFonts w:hint="eastAsia" w:ascii="宋体" w:hAnsi="宋体" w:eastAsia="宋体" w:cs="宋体"/>
                <w:color w:val="auto"/>
                <w:szCs w:val="21"/>
              </w:rPr>
            </w:pPr>
          </w:p>
        </w:tc>
        <w:tc>
          <w:tcPr>
            <w:tcW w:w="433" w:type="pct"/>
            <w:noWrap w:val="0"/>
            <w:vAlign w:val="center"/>
          </w:tcPr>
          <w:p w14:paraId="3006A607">
            <w:pPr>
              <w:spacing w:line="380" w:lineRule="exact"/>
              <w:outlineLvl w:val="9"/>
              <w:rPr>
                <w:rFonts w:hint="eastAsia" w:ascii="宋体" w:hAnsi="宋体" w:eastAsia="宋体" w:cs="宋体"/>
                <w:color w:val="auto"/>
                <w:szCs w:val="21"/>
              </w:rPr>
            </w:pPr>
          </w:p>
        </w:tc>
        <w:tc>
          <w:tcPr>
            <w:tcW w:w="851" w:type="pct"/>
            <w:gridSpan w:val="2"/>
            <w:noWrap w:val="0"/>
            <w:vAlign w:val="center"/>
          </w:tcPr>
          <w:p w14:paraId="17795486">
            <w:pPr>
              <w:spacing w:line="380" w:lineRule="exact"/>
              <w:outlineLvl w:val="9"/>
              <w:rPr>
                <w:rFonts w:hint="eastAsia" w:ascii="宋体" w:hAnsi="宋体" w:eastAsia="宋体" w:cs="宋体"/>
                <w:color w:val="auto"/>
                <w:szCs w:val="21"/>
              </w:rPr>
            </w:pPr>
          </w:p>
        </w:tc>
        <w:tc>
          <w:tcPr>
            <w:tcW w:w="825" w:type="pct"/>
            <w:noWrap w:val="0"/>
            <w:vAlign w:val="center"/>
          </w:tcPr>
          <w:p w14:paraId="77B12618">
            <w:pPr>
              <w:spacing w:line="380" w:lineRule="exact"/>
              <w:outlineLvl w:val="9"/>
              <w:rPr>
                <w:rFonts w:hint="eastAsia" w:ascii="宋体" w:hAnsi="宋体" w:eastAsia="宋体" w:cs="宋体"/>
                <w:color w:val="auto"/>
                <w:szCs w:val="21"/>
              </w:rPr>
            </w:pPr>
          </w:p>
        </w:tc>
        <w:tc>
          <w:tcPr>
            <w:tcW w:w="349" w:type="pct"/>
            <w:noWrap w:val="0"/>
            <w:vAlign w:val="center"/>
          </w:tcPr>
          <w:p w14:paraId="2F03265A">
            <w:pPr>
              <w:spacing w:line="380" w:lineRule="exact"/>
              <w:outlineLvl w:val="9"/>
              <w:rPr>
                <w:rFonts w:hint="eastAsia" w:ascii="宋体" w:hAnsi="宋体" w:eastAsia="宋体" w:cs="宋体"/>
                <w:color w:val="auto"/>
                <w:szCs w:val="21"/>
              </w:rPr>
            </w:pPr>
          </w:p>
        </w:tc>
      </w:tr>
      <w:tr w14:paraId="7DCA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23" w:type="pct"/>
            <w:vMerge w:val="continue"/>
            <w:noWrap w:val="0"/>
            <w:vAlign w:val="center"/>
          </w:tcPr>
          <w:p w14:paraId="6CC2D6D9">
            <w:pPr>
              <w:spacing w:line="380" w:lineRule="exact"/>
              <w:jc w:val="center"/>
              <w:outlineLvl w:val="9"/>
              <w:rPr>
                <w:rFonts w:hint="eastAsia" w:ascii="宋体" w:hAnsi="宋体" w:eastAsia="宋体" w:cs="宋体"/>
                <w:color w:val="auto"/>
                <w:szCs w:val="21"/>
              </w:rPr>
            </w:pPr>
          </w:p>
        </w:tc>
        <w:tc>
          <w:tcPr>
            <w:tcW w:w="423" w:type="pct"/>
            <w:noWrap w:val="0"/>
            <w:vAlign w:val="center"/>
          </w:tcPr>
          <w:p w14:paraId="0619276E">
            <w:pPr>
              <w:spacing w:line="380" w:lineRule="exact"/>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578" w:type="pct"/>
            <w:noWrap w:val="0"/>
            <w:vAlign w:val="center"/>
          </w:tcPr>
          <w:p w14:paraId="704B5AB0">
            <w:pPr>
              <w:spacing w:line="380" w:lineRule="exact"/>
              <w:outlineLvl w:val="9"/>
              <w:rPr>
                <w:rFonts w:hint="eastAsia" w:ascii="宋体" w:hAnsi="宋体" w:eastAsia="宋体" w:cs="宋体"/>
                <w:color w:val="auto"/>
                <w:szCs w:val="21"/>
              </w:rPr>
            </w:pPr>
          </w:p>
        </w:tc>
        <w:tc>
          <w:tcPr>
            <w:tcW w:w="682" w:type="pct"/>
            <w:noWrap w:val="0"/>
            <w:vAlign w:val="center"/>
          </w:tcPr>
          <w:p w14:paraId="1E67FAFE">
            <w:pPr>
              <w:spacing w:line="380" w:lineRule="exact"/>
              <w:jc w:val="center"/>
              <w:outlineLvl w:val="9"/>
              <w:rPr>
                <w:rFonts w:hint="eastAsia" w:ascii="宋体" w:hAnsi="宋体" w:eastAsia="宋体" w:cs="宋体"/>
                <w:color w:val="auto"/>
                <w:szCs w:val="21"/>
              </w:rPr>
            </w:pPr>
          </w:p>
        </w:tc>
        <w:tc>
          <w:tcPr>
            <w:tcW w:w="533" w:type="pct"/>
            <w:noWrap w:val="0"/>
            <w:vAlign w:val="center"/>
          </w:tcPr>
          <w:p w14:paraId="410C7357">
            <w:pPr>
              <w:spacing w:line="380" w:lineRule="exact"/>
              <w:jc w:val="center"/>
              <w:outlineLvl w:val="9"/>
              <w:rPr>
                <w:rFonts w:hint="eastAsia" w:ascii="宋体" w:hAnsi="宋体" w:eastAsia="宋体" w:cs="宋体"/>
                <w:color w:val="auto"/>
                <w:szCs w:val="21"/>
              </w:rPr>
            </w:pPr>
          </w:p>
        </w:tc>
        <w:tc>
          <w:tcPr>
            <w:tcW w:w="433" w:type="pct"/>
            <w:noWrap w:val="0"/>
            <w:vAlign w:val="center"/>
          </w:tcPr>
          <w:p w14:paraId="2CFC4802">
            <w:pPr>
              <w:spacing w:line="380" w:lineRule="exact"/>
              <w:jc w:val="center"/>
              <w:outlineLvl w:val="9"/>
              <w:rPr>
                <w:rFonts w:hint="eastAsia" w:ascii="宋体" w:hAnsi="宋体" w:eastAsia="宋体" w:cs="宋体"/>
                <w:color w:val="auto"/>
                <w:szCs w:val="21"/>
              </w:rPr>
            </w:pPr>
          </w:p>
        </w:tc>
        <w:tc>
          <w:tcPr>
            <w:tcW w:w="851" w:type="pct"/>
            <w:gridSpan w:val="2"/>
            <w:noWrap w:val="0"/>
            <w:vAlign w:val="center"/>
          </w:tcPr>
          <w:p w14:paraId="3EC10C9E">
            <w:pPr>
              <w:spacing w:line="380" w:lineRule="exact"/>
              <w:jc w:val="center"/>
              <w:outlineLvl w:val="9"/>
              <w:rPr>
                <w:rFonts w:hint="eastAsia" w:ascii="宋体" w:hAnsi="宋体" w:eastAsia="宋体" w:cs="宋体"/>
                <w:color w:val="auto"/>
                <w:szCs w:val="21"/>
              </w:rPr>
            </w:pPr>
          </w:p>
        </w:tc>
        <w:tc>
          <w:tcPr>
            <w:tcW w:w="825" w:type="pct"/>
            <w:noWrap w:val="0"/>
            <w:vAlign w:val="center"/>
          </w:tcPr>
          <w:p w14:paraId="7BC87D52">
            <w:pPr>
              <w:spacing w:line="380" w:lineRule="exact"/>
              <w:outlineLvl w:val="9"/>
              <w:rPr>
                <w:rFonts w:hint="eastAsia" w:ascii="宋体" w:hAnsi="宋体" w:eastAsia="宋体" w:cs="宋体"/>
                <w:color w:val="auto"/>
                <w:szCs w:val="21"/>
              </w:rPr>
            </w:pPr>
          </w:p>
        </w:tc>
        <w:tc>
          <w:tcPr>
            <w:tcW w:w="349" w:type="pct"/>
            <w:noWrap w:val="0"/>
            <w:vAlign w:val="center"/>
          </w:tcPr>
          <w:p w14:paraId="11F97958">
            <w:pPr>
              <w:spacing w:line="380" w:lineRule="exact"/>
              <w:outlineLvl w:val="9"/>
              <w:rPr>
                <w:rFonts w:hint="eastAsia" w:ascii="宋体" w:hAnsi="宋体" w:eastAsia="宋体" w:cs="宋体"/>
                <w:color w:val="auto"/>
                <w:szCs w:val="21"/>
              </w:rPr>
            </w:pPr>
          </w:p>
        </w:tc>
      </w:tr>
      <w:tr w14:paraId="3CB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23" w:type="pct"/>
            <w:vMerge w:val="continue"/>
            <w:noWrap w:val="0"/>
            <w:vAlign w:val="center"/>
          </w:tcPr>
          <w:p w14:paraId="24C21E04">
            <w:pPr>
              <w:spacing w:line="380" w:lineRule="exact"/>
              <w:jc w:val="center"/>
              <w:outlineLvl w:val="9"/>
              <w:rPr>
                <w:rFonts w:hint="eastAsia" w:ascii="宋体" w:hAnsi="宋体" w:eastAsia="宋体" w:cs="宋体"/>
                <w:color w:val="auto"/>
                <w:szCs w:val="21"/>
              </w:rPr>
            </w:pPr>
          </w:p>
        </w:tc>
        <w:tc>
          <w:tcPr>
            <w:tcW w:w="423" w:type="pct"/>
            <w:noWrap w:val="0"/>
            <w:vAlign w:val="center"/>
          </w:tcPr>
          <w:p w14:paraId="156DC520">
            <w:pPr>
              <w:spacing w:line="380" w:lineRule="exact"/>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1-3</w:t>
            </w:r>
          </w:p>
        </w:tc>
        <w:tc>
          <w:tcPr>
            <w:tcW w:w="578" w:type="pct"/>
            <w:noWrap w:val="0"/>
            <w:vAlign w:val="center"/>
          </w:tcPr>
          <w:p w14:paraId="779EEA0A">
            <w:pPr>
              <w:spacing w:line="380" w:lineRule="exact"/>
              <w:outlineLvl w:val="9"/>
              <w:rPr>
                <w:rFonts w:hint="eastAsia" w:ascii="宋体" w:hAnsi="宋体" w:eastAsia="宋体" w:cs="宋体"/>
                <w:color w:val="auto"/>
                <w:szCs w:val="21"/>
              </w:rPr>
            </w:pPr>
          </w:p>
        </w:tc>
        <w:tc>
          <w:tcPr>
            <w:tcW w:w="682" w:type="pct"/>
            <w:noWrap w:val="0"/>
            <w:vAlign w:val="center"/>
          </w:tcPr>
          <w:p w14:paraId="231C037E">
            <w:pPr>
              <w:spacing w:line="380" w:lineRule="exact"/>
              <w:outlineLvl w:val="9"/>
              <w:rPr>
                <w:rFonts w:hint="eastAsia" w:ascii="宋体" w:hAnsi="宋体" w:eastAsia="宋体" w:cs="宋体"/>
                <w:color w:val="auto"/>
                <w:szCs w:val="21"/>
              </w:rPr>
            </w:pPr>
          </w:p>
        </w:tc>
        <w:tc>
          <w:tcPr>
            <w:tcW w:w="533" w:type="pct"/>
            <w:noWrap w:val="0"/>
            <w:vAlign w:val="center"/>
          </w:tcPr>
          <w:p w14:paraId="008D606F">
            <w:pPr>
              <w:spacing w:line="380" w:lineRule="exact"/>
              <w:outlineLvl w:val="9"/>
              <w:rPr>
                <w:rFonts w:hint="eastAsia" w:ascii="宋体" w:hAnsi="宋体" w:eastAsia="宋体" w:cs="宋体"/>
                <w:color w:val="auto"/>
                <w:szCs w:val="21"/>
              </w:rPr>
            </w:pPr>
          </w:p>
        </w:tc>
        <w:tc>
          <w:tcPr>
            <w:tcW w:w="433" w:type="pct"/>
            <w:noWrap w:val="0"/>
            <w:vAlign w:val="center"/>
          </w:tcPr>
          <w:p w14:paraId="57713039">
            <w:pPr>
              <w:spacing w:line="380" w:lineRule="exact"/>
              <w:outlineLvl w:val="9"/>
              <w:rPr>
                <w:rFonts w:hint="eastAsia" w:ascii="宋体" w:hAnsi="宋体" w:eastAsia="宋体" w:cs="宋体"/>
                <w:color w:val="auto"/>
                <w:szCs w:val="21"/>
              </w:rPr>
            </w:pPr>
          </w:p>
        </w:tc>
        <w:tc>
          <w:tcPr>
            <w:tcW w:w="851" w:type="pct"/>
            <w:gridSpan w:val="2"/>
            <w:noWrap w:val="0"/>
            <w:vAlign w:val="center"/>
          </w:tcPr>
          <w:p w14:paraId="24E0CAFF">
            <w:pPr>
              <w:spacing w:line="380" w:lineRule="exact"/>
              <w:outlineLvl w:val="9"/>
              <w:rPr>
                <w:rFonts w:hint="eastAsia" w:ascii="宋体" w:hAnsi="宋体" w:eastAsia="宋体" w:cs="宋体"/>
                <w:color w:val="auto"/>
                <w:szCs w:val="21"/>
              </w:rPr>
            </w:pPr>
          </w:p>
        </w:tc>
        <w:tc>
          <w:tcPr>
            <w:tcW w:w="825" w:type="pct"/>
            <w:noWrap w:val="0"/>
            <w:vAlign w:val="center"/>
          </w:tcPr>
          <w:p w14:paraId="7E9F007E">
            <w:pPr>
              <w:spacing w:line="380" w:lineRule="exact"/>
              <w:outlineLvl w:val="9"/>
              <w:rPr>
                <w:rFonts w:hint="eastAsia" w:ascii="宋体" w:hAnsi="宋体" w:eastAsia="宋体" w:cs="宋体"/>
                <w:color w:val="auto"/>
                <w:szCs w:val="21"/>
              </w:rPr>
            </w:pPr>
          </w:p>
        </w:tc>
        <w:tc>
          <w:tcPr>
            <w:tcW w:w="349" w:type="pct"/>
            <w:noWrap w:val="0"/>
            <w:vAlign w:val="center"/>
          </w:tcPr>
          <w:p w14:paraId="7796DA67">
            <w:pPr>
              <w:spacing w:line="380" w:lineRule="exact"/>
              <w:outlineLvl w:val="9"/>
              <w:rPr>
                <w:rFonts w:hint="eastAsia" w:ascii="宋体" w:hAnsi="宋体" w:eastAsia="宋体" w:cs="宋体"/>
                <w:color w:val="auto"/>
                <w:szCs w:val="21"/>
              </w:rPr>
            </w:pPr>
          </w:p>
        </w:tc>
      </w:tr>
      <w:tr w14:paraId="0129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23" w:type="pct"/>
            <w:vMerge w:val="continue"/>
            <w:noWrap w:val="0"/>
            <w:vAlign w:val="center"/>
          </w:tcPr>
          <w:p w14:paraId="7DE0E3B8">
            <w:pPr>
              <w:spacing w:line="380" w:lineRule="exact"/>
              <w:jc w:val="center"/>
              <w:outlineLvl w:val="9"/>
              <w:rPr>
                <w:rFonts w:hint="eastAsia" w:ascii="宋体" w:hAnsi="宋体" w:eastAsia="宋体" w:cs="宋体"/>
                <w:color w:val="auto"/>
                <w:szCs w:val="21"/>
              </w:rPr>
            </w:pPr>
          </w:p>
        </w:tc>
        <w:tc>
          <w:tcPr>
            <w:tcW w:w="423" w:type="pct"/>
            <w:noWrap w:val="0"/>
            <w:vAlign w:val="center"/>
          </w:tcPr>
          <w:p w14:paraId="75BEAFBD">
            <w:pPr>
              <w:spacing w:line="380" w:lineRule="exact"/>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578" w:type="pct"/>
            <w:noWrap w:val="0"/>
            <w:vAlign w:val="center"/>
          </w:tcPr>
          <w:p w14:paraId="42E4A486">
            <w:pPr>
              <w:spacing w:line="380" w:lineRule="exact"/>
              <w:outlineLvl w:val="9"/>
              <w:rPr>
                <w:rFonts w:hint="eastAsia" w:ascii="宋体" w:hAnsi="宋体" w:eastAsia="宋体" w:cs="宋体"/>
                <w:color w:val="auto"/>
                <w:szCs w:val="21"/>
              </w:rPr>
            </w:pPr>
          </w:p>
        </w:tc>
        <w:tc>
          <w:tcPr>
            <w:tcW w:w="682" w:type="pct"/>
            <w:noWrap w:val="0"/>
            <w:vAlign w:val="center"/>
          </w:tcPr>
          <w:p w14:paraId="71F019D4">
            <w:pPr>
              <w:spacing w:line="380" w:lineRule="exact"/>
              <w:outlineLvl w:val="9"/>
              <w:rPr>
                <w:rFonts w:hint="eastAsia" w:ascii="宋体" w:hAnsi="宋体" w:eastAsia="宋体" w:cs="宋体"/>
                <w:color w:val="auto"/>
                <w:szCs w:val="21"/>
              </w:rPr>
            </w:pPr>
          </w:p>
        </w:tc>
        <w:tc>
          <w:tcPr>
            <w:tcW w:w="533" w:type="pct"/>
            <w:noWrap w:val="0"/>
            <w:vAlign w:val="center"/>
          </w:tcPr>
          <w:p w14:paraId="374ED1D8">
            <w:pPr>
              <w:spacing w:line="380" w:lineRule="exact"/>
              <w:outlineLvl w:val="9"/>
              <w:rPr>
                <w:rFonts w:hint="eastAsia" w:ascii="宋体" w:hAnsi="宋体" w:eastAsia="宋体" w:cs="宋体"/>
                <w:color w:val="auto"/>
                <w:szCs w:val="21"/>
              </w:rPr>
            </w:pPr>
          </w:p>
        </w:tc>
        <w:tc>
          <w:tcPr>
            <w:tcW w:w="433" w:type="pct"/>
            <w:noWrap w:val="0"/>
            <w:vAlign w:val="center"/>
          </w:tcPr>
          <w:p w14:paraId="4852C881">
            <w:pPr>
              <w:spacing w:line="380" w:lineRule="exact"/>
              <w:outlineLvl w:val="9"/>
              <w:rPr>
                <w:rFonts w:hint="eastAsia" w:ascii="宋体" w:hAnsi="宋体" w:eastAsia="宋体" w:cs="宋体"/>
                <w:color w:val="auto"/>
                <w:szCs w:val="21"/>
              </w:rPr>
            </w:pPr>
          </w:p>
        </w:tc>
        <w:tc>
          <w:tcPr>
            <w:tcW w:w="851" w:type="pct"/>
            <w:gridSpan w:val="2"/>
            <w:noWrap w:val="0"/>
            <w:vAlign w:val="center"/>
          </w:tcPr>
          <w:p w14:paraId="00D50534">
            <w:pPr>
              <w:spacing w:line="380" w:lineRule="exact"/>
              <w:outlineLvl w:val="9"/>
              <w:rPr>
                <w:rFonts w:hint="eastAsia" w:ascii="宋体" w:hAnsi="宋体" w:eastAsia="宋体" w:cs="宋体"/>
                <w:color w:val="auto"/>
                <w:szCs w:val="21"/>
              </w:rPr>
            </w:pPr>
          </w:p>
        </w:tc>
        <w:tc>
          <w:tcPr>
            <w:tcW w:w="825" w:type="pct"/>
            <w:noWrap w:val="0"/>
            <w:vAlign w:val="center"/>
          </w:tcPr>
          <w:p w14:paraId="3D39666A">
            <w:pPr>
              <w:spacing w:line="380" w:lineRule="exact"/>
              <w:outlineLvl w:val="9"/>
              <w:rPr>
                <w:rFonts w:hint="eastAsia" w:ascii="宋体" w:hAnsi="宋体" w:eastAsia="宋体" w:cs="宋体"/>
                <w:color w:val="auto"/>
                <w:szCs w:val="21"/>
              </w:rPr>
            </w:pPr>
          </w:p>
        </w:tc>
        <w:tc>
          <w:tcPr>
            <w:tcW w:w="349" w:type="pct"/>
            <w:noWrap w:val="0"/>
            <w:vAlign w:val="center"/>
          </w:tcPr>
          <w:p w14:paraId="79FDD799">
            <w:pPr>
              <w:spacing w:line="380" w:lineRule="exact"/>
              <w:outlineLvl w:val="9"/>
              <w:rPr>
                <w:rFonts w:hint="eastAsia" w:ascii="宋体" w:hAnsi="宋体" w:eastAsia="宋体" w:cs="宋体"/>
                <w:color w:val="auto"/>
                <w:szCs w:val="21"/>
              </w:rPr>
            </w:pPr>
          </w:p>
        </w:tc>
      </w:tr>
      <w:tr w14:paraId="4FD5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25" w:type="pct"/>
            <w:gridSpan w:val="3"/>
            <w:noWrap w:val="0"/>
            <w:vAlign w:val="center"/>
          </w:tcPr>
          <w:p w14:paraId="25936704">
            <w:pPr>
              <w:spacing w:line="380" w:lineRule="exact"/>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合同包</w:t>
            </w:r>
            <w:r>
              <w:rPr>
                <w:rFonts w:hint="eastAsia" w:ascii="宋体" w:hAnsi="宋体" w:eastAsia="宋体" w:cs="宋体"/>
                <w:color w:val="auto"/>
                <w:szCs w:val="21"/>
              </w:rPr>
              <w:t>总价(现场交货价)</w:t>
            </w:r>
          </w:p>
        </w:tc>
        <w:tc>
          <w:tcPr>
            <w:tcW w:w="2088" w:type="pct"/>
            <w:gridSpan w:val="4"/>
            <w:noWrap w:val="0"/>
            <w:vAlign w:val="center"/>
          </w:tcPr>
          <w:p w14:paraId="18E261CB">
            <w:pPr>
              <w:spacing w:line="380" w:lineRule="exact"/>
              <w:outlineLvl w:val="9"/>
              <w:rPr>
                <w:rFonts w:hint="default" w:ascii="宋体" w:hAnsi="宋体" w:eastAsia="宋体" w:cs="宋体"/>
                <w:color w:val="auto"/>
                <w:szCs w:val="21"/>
                <w:lang w:val="en-US" w:eastAsia="zh-CN"/>
              </w:rPr>
            </w:pPr>
            <w:r>
              <w:rPr>
                <w:rFonts w:hint="eastAsia" w:ascii="宋体" w:hAnsi="宋体" w:eastAsia="宋体" w:cs="宋体"/>
                <w:color w:val="auto"/>
                <w:szCs w:val="21"/>
              </w:rPr>
              <w:t>大写</w:t>
            </w:r>
            <w:r>
              <w:rPr>
                <w:rFonts w:hint="eastAsia" w:ascii="宋体" w:hAnsi="宋体" w:eastAsia="宋体" w:cs="宋体"/>
                <w:color w:val="auto"/>
                <w:szCs w:val="21"/>
                <w:lang w:eastAsia="zh-CN"/>
              </w:rPr>
              <w:t>：</w:t>
            </w:r>
          </w:p>
        </w:tc>
        <w:tc>
          <w:tcPr>
            <w:tcW w:w="1585" w:type="pct"/>
            <w:gridSpan w:val="3"/>
            <w:noWrap w:val="0"/>
            <w:vAlign w:val="center"/>
          </w:tcPr>
          <w:p w14:paraId="3EB2CF35">
            <w:pPr>
              <w:spacing w:line="380" w:lineRule="exact"/>
              <w:outlineLvl w:val="9"/>
              <w:rPr>
                <w:rFonts w:hint="eastAsia" w:ascii="宋体" w:hAnsi="宋体" w:eastAsia="宋体" w:cs="宋体"/>
                <w:color w:val="auto"/>
                <w:szCs w:val="21"/>
                <w:lang w:eastAsia="zh-CN"/>
              </w:rPr>
            </w:pPr>
            <w:r>
              <w:rPr>
                <w:rFonts w:hint="eastAsia" w:ascii="宋体" w:hAnsi="宋体" w:eastAsia="宋体" w:cs="宋体"/>
                <w:color w:val="auto"/>
                <w:szCs w:val="21"/>
              </w:rPr>
              <w:t>小写</w:t>
            </w:r>
            <w:r>
              <w:rPr>
                <w:rFonts w:hint="eastAsia" w:ascii="宋体" w:hAnsi="宋体" w:eastAsia="宋体" w:cs="宋体"/>
                <w:color w:val="auto"/>
                <w:szCs w:val="21"/>
                <w:lang w:eastAsia="zh-CN"/>
              </w:rPr>
              <w:t>：</w:t>
            </w:r>
          </w:p>
        </w:tc>
      </w:tr>
    </w:tbl>
    <w:p w14:paraId="1AF024C1">
      <w:pPr>
        <w:spacing w:line="300" w:lineRule="exact"/>
        <w:ind w:firstLine="480" w:firstLineChars="200"/>
        <w:outlineLvl w:val="9"/>
        <w:rPr>
          <w:rFonts w:hint="eastAsia" w:ascii="宋体" w:hAnsi="宋体" w:eastAsia="宋体" w:cs="Times New Roman"/>
          <w:color w:val="auto"/>
          <w:sz w:val="24"/>
          <w:szCs w:val="24"/>
        </w:rPr>
      </w:pPr>
    </w:p>
    <w:p w14:paraId="4A38C48F">
      <w:pPr>
        <w:spacing w:line="300" w:lineRule="exact"/>
        <w:ind w:firstLine="480" w:firstLineChars="200"/>
        <w:outlineLvl w:val="9"/>
        <w:rPr>
          <w:rFonts w:hint="eastAsia" w:ascii="宋体" w:hAnsi="宋体" w:eastAsia="宋体" w:cs="Times New Roman"/>
          <w:color w:val="auto"/>
          <w:sz w:val="24"/>
          <w:szCs w:val="24"/>
        </w:rPr>
      </w:pPr>
    </w:p>
    <w:p w14:paraId="5D41D834">
      <w:pPr>
        <w:spacing w:line="30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注：</w:t>
      </w:r>
    </w:p>
    <w:p w14:paraId="5A812A39">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1. 本表以合同包为单位，不同合同包请分别填写并分页制作，同一合同包请按照该合同包的品目号顺序分别填写。</w:t>
      </w:r>
    </w:p>
    <w:p w14:paraId="3AB2AB45">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2. 当一个合同包有多个品目号时，</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应计算出该合同包的合计价。</w:t>
      </w:r>
    </w:p>
    <w:p w14:paraId="75FFF883">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3. 表中“品牌、型号</w:t>
      </w:r>
      <w:r>
        <w:rPr>
          <w:rFonts w:ascii="宋体" w:hAnsi="宋体" w:eastAsia="宋体" w:cs="Times New Roman"/>
          <w:color w:val="auto"/>
          <w:sz w:val="24"/>
          <w:szCs w:val="24"/>
        </w:rPr>
        <w:t>”</w:t>
      </w:r>
      <w:r>
        <w:rPr>
          <w:rFonts w:hint="eastAsia" w:ascii="宋体" w:hAnsi="宋体" w:eastAsia="宋体" w:cs="Times New Roman"/>
          <w:color w:val="auto"/>
          <w:sz w:val="24"/>
          <w:szCs w:val="24"/>
        </w:rPr>
        <w:t>栏中注明的型号应与国家有关部门颁发的证书中标注的型号一致。</w:t>
      </w:r>
    </w:p>
    <w:p w14:paraId="3B369258">
      <w:pPr>
        <w:spacing w:line="380" w:lineRule="exact"/>
        <w:outlineLvl w:val="9"/>
        <w:rPr>
          <w:rFonts w:hint="eastAsia" w:ascii="宋体" w:hAnsi="宋体" w:eastAsia="宋体" w:cs="Times New Roman"/>
          <w:color w:val="auto"/>
          <w:szCs w:val="21"/>
        </w:rPr>
      </w:pPr>
    </w:p>
    <w:p w14:paraId="462DD844">
      <w:pPr>
        <w:spacing w:line="380" w:lineRule="exact"/>
        <w:outlineLvl w:val="9"/>
        <w:rPr>
          <w:rFonts w:hint="eastAsia" w:ascii="宋体" w:hAnsi="宋体" w:eastAsia="宋体" w:cs="Times New Roman"/>
          <w:color w:val="auto"/>
          <w:szCs w:val="21"/>
        </w:rPr>
      </w:pPr>
    </w:p>
    <w:p w14:paraId="124F259A">
      <w:pPr>
        <w:spacing w:line="380" w:lineRule="exact"/>
        <w:ind w:firstLine="480" w:firstLineChars="200"/>
        <w:outlineLvl w:val="9"/>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 xml:space="preserve">代表签字： </w:t>
      </w:r>
      <w:r>
        <w:rPr>
          <w:rFonts w:hint="eastAsia" w:ascii="宋体" w:hAnsi="宋体" w:eastAsia="宋体" w:cs="Times New Roman"/>
          <w:color w:val="auto"/>
          <w:sz w:val="24"/>
          <w:szCs w:val="24"/>
          <w:u w:val="single"/>
        </w:rPr>
        <w:t xml:space="preserve">                </w:t>
      </w:r>
    </w:p>
    <w:p w14:paraId="0CA3D3D9">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60056F99">
      <w:pPr>
        <w:pStyle w:val="29"/>
        <w:ind w:firstLine="480"/>
        <w:jc w:val="left"/>
        <w:outlineLvl w:val="9"/>
        <w:rPr>
          <w:color w:val="auto"/>
          <w:sz w:val="24"/>
          <w:szCs w:val="24"/>
        </w:rPr>
      </w:pPr>
    </w:p>
    <w:p w14:paraId="384AE225">
      <w:pPr>
        <w:pStyle w:val="29"/>
        <w:ind w:firstLine="480"/>
        <w:jc w:val="left"/>
        <w:outlineLvl w:val="9"/>
        <w:rPr>
          <w:color w:val="auto"/>
          <w:sz w:val="24"/>
          <w:szCs w:val="24"/>
        </w:rPr>
      </w:pPr>
    </w:p>
    <w:p w14:paraId="1EEF0909">
      <w:pPr>
        <w:pStyle w:val="29"/>
        <w:ind w:firstLine="480"/>
        <w:jc w:val="left"/>
        <w:outlineLvl w:val="9"/>
        <w:rPr>
          <w:color w:val="auto"/>
          <w:sz w:val="24"/>
          <w:szCs w:val="24"/>
        </w:rPr>
      </w:pPr>
    </w:p>
    <w:p w14:paraId="115A8274">
      <w:pPr>
        <w:pStyle w:val="29"/>
        <w:ind w:firstLine="480"/>
        <w:jc w:val="left"/>
        <w:outlineLvl w:val="9"/>
        <w:rPr>
          <w:color w:val="auto"/>
          <w:sz w:val="24"/>
          <w:szCs w:val="24"/>
        </w:rPr>
      </w:pPr>
    </w:p>
    <w:p w14:paraId="3D3C006F">
      <w:pPr>
        <w:pStyle w:val="29"/>
        <w:ind w:firstLine="480"/>
        <w:jc w:val="left"/>
        <w:outlineLvl w:val="9"/>
        <w:rPr>
          <w:color w:val="auto"/>
          <w:sz w:val="24"/>
          <w:szCs w:val="24"/>
        </w:rPr>
      </w:pPr>
    </w:p>
    <w:p w14:paraId="473F5D4B">
      <w:pPr>
        <w:pStyle w:val="29"/>
        <w:ind w:firstLine="480"/>
        <w:jc w:val="left"/>
        <w:outlineLvl w:val="9"/>
        <w:rPr>
          <w:color w:val="auto"/>
          <w:sz w:val="24"/>
          <w:szCs w:val="24"/>
        </w:rPr>
      </w:pPr>
    </w:p>
    <w:p w14:paraId="79789D5A">
      <w:pPr>
        <w:pStyle w:val="29"/>
        <w:ind w:firstLine="480"/>
        <w:jc w:val="left"/>
        <w:outlineLvl w:val="9"/>
        <w:rPr>
          <w:color w:val="auto"/>
          <w:sz w:val="24"/>
          <w:szCs w:val="24"/>
        </w:rPr>
      </w:pPr>
    </w:p>
    <w:p w14:paraId="2C4B8C2B">
      <w:pPr>
        <w:pStyle w:val="29"/>
        <w:ind w:firstLine="480"/>
        <w:jc w:val="left"/>
        <w:outlineLvl w:val="9"/>
        <w:rPr>
          <w:color w:val="auto"/>
          <w:sz w:val="24"/>
          <w:szCs w:val="24"/>
        </w:rPr>
      </w:pPr>
    </w:p>
    <w:p w14:paraId="6C2C3DD4">
      <w:pPr>
        <w:pStyle w:val="29"/>
        <w:ind w:firstLine="480"/>
        <w:jc w:val="left"/>
        <w:outlineLvl w:val="9"/>
        <w:rPr>
          <w:color w:val="auto"/>
          <w:sz w:val="24"/>
          <w:szCs w:val="24"/>
        </w:rPr>
      </w:pPr>
    </w:p>
    <w:p w14:paraId="5D59D189">
      <w:pPr>
        <w:pStyle w:val="29"/>
        <w:ind w:firstLine="480"/>
        <w:jc w:val="left"/>
        <w:outlineLvl w:val="9"/>
        <w:rPr>
          <w:color w:val="auto"/>
          <w:sz w:val="24"/>
          <w:szCs w:val="24"/>
        </w:rPr>
      </w:pPr>
    </w:p>
    <w:p w14:paraId="0381051A">
      <w:pPr>
        <w:pStyle w:val="29"/>
        <w:ind w:firstLine="480"/>
        <w:jc w:val="left"/>
        <w:outlineLvl w:val="9"/>
        <w:rPr>
          <w:color w:val="auto"/>
          <w:sz w:val="24"/>
          <w:szCs w:val="24"/>
        </w:rPr>
      </w:pPr>
    </w:p>
    <w:p w14:paraId="4214B33B">
      <w:pPr>
        <w:pStyle w:val="29"/>
        <w:ind w:firstLine="480"/>
        <w:jc w:val="left"/>
        <w:outlineLvl w:val="9"/>
        <w:rPr>
          <w:color w:val="auto"/>
          <w:sz w:val="24"/>
          <w:szCs w:val="24"/>
        </w:rPr>
      </w:pPr>
    </w:p>
    <w:p w14:paraId="36028AE8">
      <w:pPr>
        <w:pStyle w:val="29"/>
        <w:ind w:firstLine="480"/>
        <w:jc w:val="left"/>
        <w:outlineLvl w:val="9"/>
        <w:rPr>
          <w:color w:val="auto"/>
          <w:sz w:val="24"/>
          <w:szCs w:val="24"/>
        </w:rPr>
      </w:pPr>
    </w:p>
    <w:p w14:paraId="2ED3F7D5">
      <w:pPr>
        <w:pStyle w:val="29"/>
        <w:jc w:val="center"/>
        <w:outlineLvl w:val="9"/>
        <w:rPr>
          <w:color w:val="auto"/>
        </w:rPr>
      </w:pPr>
    </w:p>
    <w:p w14:paraId="4FE5720C">
      <w:pPr>
        <w:spacing w:line="380" w:lineRule="exact"/>
        <w:jc w:val="center"/>
        <w:outlineLvl w:val="9"/>
        <w:rPr>
          <w:rFonts w:hint="eastAsia" w:ascii="宋体" w:hAnsi="宋体"/>
          <w:b/>
          <w:color w:val="auto"/>
          <w:sz w:val="28"/>
          <w:szCs w:val="28"/>
          <w:lang w:val="en-US" w:eastAsia="zh-CN"/>
        </w:rPr>
      </w:pPr>
    </w:p>
    <w:p w14:paraId="151E645F">
      <w:pPr>
        <w:spacing w:line="380" w:lineRule="exact"/>
        <w:jc w:val="center"/>
        <w:outlineLvl w:val="9"/>
        <w:rPr>
          <w:rFonts w:hint="eastAsia" w:ascii="宋体" w:hAnsi="宋体" w:eastAsia="宋体" w:cs="Times New Roman"/>
          <w:b/>
          <w:color w:val="auto"/>
          <w:sz w:val="30"/>
          <w:szCs w:val="30"/>
        </w:rPr>
      </w:pPr>
      <w:r>
        <w:rPr>
          <w:rFonts w:hint="eastAsia" w:ascii="宋体" w:hAnsi="宋体" w:eastAsia="宋体" w:cs="Times New Roman"/>
          <w:b/>
          <w:color w:val="auto"/>
          <w:sz w:val="28"/>
          <w:szCs w:val="28"/>
          <w:lang w:val="en-US" w:eastAsia="zh-CN"/>
        </w:rPr>
        <w:t xml:space="preserve">2-1-2  </w:t>
      </w:r>
      <w:r>
        <w:rPr>
          <w:rFonts w:hint="eastAsia" w:ascii="宋体" w:hAnsi="宋体" w:eastAsia="宋体" w:cs="Times New Roman"/>
          <w:b/>
          <w:color w:val="auto"/>
          <w:sz w:val="30"/>
          <w:szCs w:val="30"/>
        </w:rPr>
        <w:t>组成货物主要件和关键件清单（如有）</w:t>
      </w:r>
    </w:p>
    <w:p w14:paraId="7C4BD968">
      <w:pPr>
        <w:spacing w:line="380" w:lineRule="exact"/>
        <w:jc w:val="center"/>
        <w:outlineLvl w:val="9"/>
        <w:rPr>
          <w:rFonts w:hint="eastAsia" w:ascii="宋体" w:hAnsi="宋体" w:eastAsia="宋体" w:cs="Times New Roman"/>
          <w:b/>
          <w:color w:val="auto"/>
          <w:sz w:val="30"/>
          <w:szCs w:val="30"/>
        </w:rPr>
      </w:pP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8"/>
        <w:gridCol w:w="770"/>
        <w:gridCol w:w="1431"/>
        <w:gridCol w:w="1212"/>
        <w:gridCol w:w="991"/>
        <w:gridCol w:w="660"/>
        <w:gridCol w:w="991"/>
        <w:gridCol w:w="770"/>
        <w:gridCol w:w="1399"/>
      </w:tblGrid>
      <w:tr w14:paraId="2DF7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97" w:type="pct"/>
            <w:noWrap w:val="0"/>
            <w:vAlign w:val="center"/>
          </w:tcPr>
          <w:p w14:paraId="36A2F306">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421" w:type="pct"/>
            <w:noWrap w:val="0"/>
            <w:vAlign w:val="center"/>
          </w:tcPr>
          <w:p w14:paraId="6D90BCF3">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783" w:type="pct"/>
            <w:noWrap w:val="0"/>
            <w:vAlign w:val="center"/>
          </w:tcPr>
          <w:p w14:paraId="16553DA3">
            <w:pPr>
              <w:spacing w:line="380" w:lineRule="exact"/>
              <w:jc w:val="center"/>
              <w:outlineLvl w:val="9"/>
              <w:rPr>
                <w:rFonts w:ascii="宋体" w:hAnsi="宋体" w:eastAsia="宋体" w:cs="Times New Roman"/>
                <w:b/>
                <w:color w:val="auto"/>
                <w:szCs w:val="21"/>
              </w:rPr>
            </w:pPr>
            <w:r>
              <w:rPr>
                <w:rFonts w:hint="eastAsia" w:ascii="宋体" w:hAnsi="宋体" w:eastAsia="宋体" w:cs="Times New Roman"/>
                <w:b/>
                <w:color w:val="auto"/>
                <w:szCs w:val="21"/>
              </w:rPr>
              <w:t>货物名称</w:t>
            </w:r>
          </w:p>
        </w:tc>
        <w:tc>
          <w:tcPr>
            <w:tcW w:w="663" w:type="pct"/>
            <w:noWrap w:val="0"/>
            <w:vAlign w:val="center"/>
          </w:tcPr>
          <w:p w14:paraId="3590D0D2">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品牌、</w:t>
            </w:r>
          </w:p>
          <w:p w14:paraId="522149D3">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规格、型号</w:t>
            </w:r>
          </w:p>
        </w:tc>
        <w:tc>
          <w:tcPr>
            <w:tcW w:w="542" w:type="pct"/>
            <w:noWrap w:val="0"/>
            <w:vAlign w:val="center"/>
          </w:tcPr>
          <w:p w14:paraId="7106B727">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361" w:type="pct"/>
            <w:noWrap w:val="0"/>
            <w:vAlign w:val="center"/>
          </w:tcPr>
          <w:p w14:paraId="4C2CDFAC">
            <w:pPr>
              <w:spacing w:line="380" w:lineRule="exact"/>
              <w:jc w:val="center"/>
              <w:outlineLvl w:val="9"/>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542" w:type="pct"/>
            <w:noWrap w:val="0"/>
            <w:vAlign w:val="center"/>
          </w:tcPr>
          <w:p w14:paraId="117EBC95">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421" w:type="pct"/>
            <w:noWrap w:val="0"/>
            <w:vAlign w:val="center"/>
          </w:tcPr>
          <w:p w14:paraId="60DCEE4A">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765" w:type="pct"/>
            <w:noWrap w:val="0"/>
            <w:vAlign w:val="center"/>
          </w:tcPr>
          <w:p w14:paraId="55999E25">
            <w:pPr>
              <w:spacing w:line="380" w:lineRule="exact"/>
              <w:jc w:val="center"/>
              <w:outlineLvl w:val="9"/>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6D16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7" w:type="pct"/>
            <w:noWrap w:val="0"/>
            <w:vAlign w:val="center"/>
          </w:tcPr>
          <w:p w14:paraId="0F3AE997">
            <w:pPr>
              <w:spacing w:line="320" w:lineRule="exact"/>
              <w:outlineLvl w:val="9"/>
              <w:rPr>
                <w:rFonts w:ascii="宋体" w:hAnsi="宋体" w:eastAsia="宋体" w:cs="Times New Roman"/>
                <w:color w:val="auto"/>
                <w:szCs w:val="21"/>
              </w:rPr>
            </w:pPr>
            <w:r>
              <w:rPr>
                <w:rFonts w:hint="eastAsia" w:ascii="宋体" w:hAnsi="宋体" w:eastAsia="宋体" w:cs="Times New Roman"/>
                <w:b/>
                <w:color w:val="auto"/>
                <w:szCs w:val="20"/>
              </w:rPr>
              <w:t xml:space="preserve"> </w:t>
            </w:r>
          </w:p>
          <w:p w14:paraId="7EBDA1EA">
            <w:pPr>
              <w:spacing w:line="320" w:lineRule="exact"/>
              <w:outlineLvl w:val="9"/>
              <w:rPr>
                <w:rFonts w:ascii="宋体" w:hAnsi="宋体" w:eastAsia="宋体" w:cs="Times New Roman"/>
                <w:color w:val="auto"/>
                <w:szCs w:val="21"/>
              </w:rPr>
            </w:pPr>
            <w:r>
              <w:rPr>
                <w:rFonts w:hint="eastAsia" w:ascii="宋体" w:hAnsi="宋体" w:eastAsia="宋体" w:cs="Times New Roman"/>
                <w:b/>
                <w:color w:val="auto"/>
                <w:szCs w:val="20"/>
              </w:rPr>
              <w:t xml:space="preserve"> </w:t>
            </w:r>
          </w:p>
        </w:tc>
        <w:tc>
          <w:tcPr>
            <w:tcW w:w="421" w:type="pct"/>
            <w:noWrap w:val="0"/>
            <w:vAlign w:val="center"/>
          </w:tcPr>
          <w:p w14:paraId="3EB1E7DF">
            <w:pPr>
              <w:spacing w:line="320" w:lineRule="exact"/>
              <w:jc w:val="center"/>
              <w:outlineLvl w:val="9"/>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tc>
        <w:tc>
          <w:tcPr>
            <w:tcW w:w="783" w:type="pct"/>
            <w:noWrap w:val="0"/>
            <w:vAlign w:val="center"/>
          </w:tcPr>
          <w:p w14:paraId="2A45E9F7">
            <w:pPr>
              <w:spacing w:line="320" w:lineRule="exact"/>
              <w:outlineLvl w:val="9"/>
              <w:rPr>
                <w:rFonts w:ascii="宋体" w:hAnsi="宋体" w:eastAsia="宋体" w:cs="Times New Roman"/>
                <w:color w:val="auto"/>
                <w:szCs w:val="21"/>
              </w:rPr>
            </w:pPr>
          </w:p>
        </w:tc>
        <w:tc>
          <w:tcPr>
            <w:tcW w:w="663" w:type="pct"/>
            <w:noWrap w:val="0"/>
            <w:vAlign w:val="center"/>
          </w:tcPr>
          <w:p w14:paraId="50780234">
            <w:pPr>
              <w:spacing w:line="320" w:lineRule="exact"/>
              <w:outlineLvl w:val="9"/>
              <w:rPr>
                <w:rFonts w:ascii="宋体" w:hAnsi="宋体" w:eastAsia="宋体" w:cs="Times New Roman"/>
                <w:color w:val="auto"/>
                <w:szCs w:val="21"/>
              </w:rPr>
            </w:pPr>
          </w:p>
        </w:tc>
        <w:tc>
          <w:tcPr>
            <w:tcW w:w="542" w:type="pct"/>
            <w:noWrap w:val="0"/>
            <w:vAlign w:val="center"/>
          </w:tcPr>
          <w:p w14:paraId="67959EF0">
            <w:pPr>
              <w:spacing w:line="320" w:lineRule="exact"/>
              <w:outlineLvl w:val="9"/>
              <w:rPr>
                <w:rFonts w:ascii="宋体" w:hAnsi="宋体" w:eastAsia="宋体" w:cs="Times New Roman"/>
                <w:color w:val="auto"/>
                <w:szCs w:val="21"/>
              </w:rPr>
            </w:pPr>
          </w:p>
        </w:tc>
        <w:tc>
          <w:tcPr>
            <w:tcW w:w="361" w:type="pct"/>
            <w:noWrap w:val="0"/>
            <w:vAlign w:val="center"/>
          </w:tcPr>
          <w:p w14:paraId="6762D90C">
            <w:pPr>
              <w:spacing w:line="320" w:lineRule="exact"/>
              <w:outlineLvl w:val="9"/>
              <w:rPr>
                <w:rFonts w:ascii="宋体" w:hAnsi="宋体" w:eastAsia="宋体" w:cs="Times New Roman"/>
                <w:color w:val="auto"/>
                <w:szCs w:val="21"/>
              </w:rPr>
            </w:pPr>
          </w:p>
        </w:tc>
        <w:tc>
          <w:tcPr>
            <w:tcW w:w="542" w:type="pct"/>
            <w:noWrap w:val="0"/>
            <w:vAlign w:val="center"/>
          </w:tcPr>
          <w:p w14:paraId="58D1C407">
            <w:pPr>
              <w:spacing w:line="320" w:lineRule="exact"/>
              <w:outlineLvl w:val="9"/>
              <w:rPr>
                <w:rFonts w:ascii="宋体" w:hAnsi="宋体" w:eastAsia="宋体" w:cs="Times New Roman"/>
                <w:color w:val="auto"/>
                <w:szCs w:val="21"/>
              </w:rPr>
            </w:pPr>
          </w:p>
        </w:tc>
        <w:tc>
          <w:tcPr>
            <w:tcW w:w="421" w:type="pct"/>
            <w:noWrap w:val="0"/>
            <w:vAlign w:val="center"/>
          </w:tcPr>
          <w:p w14:paraId="5BA09200">
            <w:pPr>
              <w:spacing w:line="320" w:lineRule="exact"/>
              <w:outlineLvl w:val="9"/>
              <w:rPr>
                <w:rFonts w:ascii="宋体" w:hAnsi="宋体" w:eastAsia="宋体" w:cs="Times New Roman"/>
                <w:color w:val="auto"/>
                <w:szCs w:val="21"/>
              </w:rPr>
            </w:pPr>
          </w:p>
        </w:tc>
        <w:tc>
          <w:tcPr>
            <w:tcW w:w="765" w:type="pct"/>
            <w:noWrap w:val="0"/>
            <w:vAlign w:val="center"/>
          </w:tcPr>
          <w:p w14:paraId="39576247">
            <w:pPr>
              <w:spacing w:line="320" w:lineRule="exact"/>
              <w:outlineLvl w:val="9"/>
              <w:rPr>
                <w:rFonts w:ascii="宋体" w:hAnsi="宋体" w:eastAsia="宋体" w:cs="Times New Roman"/>
                <w:color w:val="auto"/>
                <w:szCs w:val="21"/>
              </w:rPr>
            </w:pPr>
          </w:p>
        </w:tc>
      </w:tr>
      <w:tr w14:paraId="4417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7" w:type="pct"/>
            <w:noWrap w:val="0"/>
            <w:vAlign w:val="center"/>
          </w:tcPr>
          <w:p w14:paraId="6089F9C4">
            <w:pPr>
              <w:spacing w:line="320" w:lineRule="exact"/>
              <w:outlineLvl w:val="9"/>
              <w:rPr>
                <w:rFonts w:hint="eastAsia" w:ascii="宋体" w:hAnsi="宋体" w:eastAsia="宋体" w:cs="Times New Roman"/>
                <w:b/>
                <w:color w:val="auto"/>
                <w:szCs w:val="20"/>
              </w:rPr>
            </w:pPr>
          </w:p>
        </w:tc>
        <w:tc>
          <w:tcPr>
            <w:tcW w:w="421" w:type="pct"/>
            <w:noWrap w:val="0"/>
            <w:vAlign w:val="center"/>
          </w:tcPr>
          <w:p w14:paraId="63B20643">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4DFB8109">
            <w:pPr>
              <w:spacing w:line="320" w:lineRule="exact"/>
              <w:outlineLvl w:val="9"/>
              <w:rPr>
                <w:rFonts w:ascii="宋体" w:hAnsi="宋体" w:eastAsia="宋体" w:cs="Times New Roman"/>
                <w:color w:val="auto"/>
                <w:szCs w:val="21"/>
              </w:rPr>
            </w:pPr>
          </w:p>
        </w:tc>
        <w:tc>
          <w:tcPr>
            <w:tcW w:w="663" w:type="pct"/>
            <w:noWrap w:val="0"/>
            <w:vAlign w:val="center"/>
          </w:tcPr>
          <w:p w14:paraId="65190F9B">
            <w:pPr>
              <w:spacing w:line="320" w:lineRule="exact"/>
              <w:outlineLvl w:val="9"/>
              <w:rPr>
                <w:rFonts w:ascii="宋体" w:hAnsi="宋体" w:eastAsia="宋体" w:cs="Times New Roman"/>
                <w:color w:val="auto"/>
                <w:szCs w:val="21"/>
              </w:rPr>
            </w:pPr>
          </w:p>
        </w:tc>
        <w:tc>
          <w:tcPr>
            <w:tcW w:w="542" w:type="pct"/>
            <w:noWrap w:val="0"/>
            <w:vAlign w:val="center"/>
          </w:tcPr>
          <w:p w14:paraId="738007FA">
            <w:pPr>
              <w:spacing w:line="320" w:lineRule="exact"/>
              <w:outlineLvl w:val="9"/>
              <w:rPr>
                <w:rFonts w:ascii="宋体" w:hAnsi="宋体" w:eastAsia="宋体" w:cs="Times New Roman"/>
                <w:color w:val="auto"/>
                <w:szCs w:val="21"/>
              </w:rPr>
            </w:pPr>
          </w:p>
        </w:tc>
        <w:tc>
          <w:tcPr>
            <w:tcW w:w="361" w:type="pct"/>
            <w:noWrap w:val="0"/>
            <w:vAlign w:val="center"/>
          </w:tcPr>
          <w:p w14:paraId="13BFE46A">
            <w:pPr>
              <w:spacing w:line="320" w:lineRule="exact"/>
              <w:outlineLvl w:val="9"/>
              <w:rPr>
                <w:rFonts w:ascii="宋体" w:hAnsi="宋体" w:eastAsia="宋体" w:cs="Times New Roman"/>
                <w:color w:val="auto"/>
                <w:szCs w:val="21"/>
              </w:rPr>
            </w:pPr>
          </w:p>
        </w:tc>
        <w:tc>
          <w:tcPr>
            <w:tcW w:w="542" w:type="pct"/>
            <w:noWrap w:val="0"/>
            <w:vAlign w:val="center"/>
          </w:tcPr>
          <w:p w14:paraId="3E184667">
            <w:pPr>
              <w:spacing w:line="320" w:lineRule="exact"/>
              <w:outlineLvl w:val="9"/>
              <w:rPr>
                <w:rFonts w:ascii="宋体" w:hAnsi="宋体" w:eastAsia="宋体" w:cs="Times New Roman"/>
                <w:color w:val="auto"/>
                <w:szCs w:val="21"/>
              </w:rPr>
            </w:pPr>
          </w:p>
        </w:tc>
        <w:tc>
          <w:tcPr>
            <w:tcW w:w="421" w:type="pct"/>
            <w:noWrap w:val="0"/>
            <w:vAlign w:val="center"/>
          </w:tcPr>
          <w:p w14:paraId="44BDA372">
            <w:pPr>
              <w:spacing w:line="320" w:lineRule="exact"/>
              <w:outlineLvl w:val="9"/>
              <w:rPr>
                <w:rFonts w:ascii="宋体" w:hAnsi="宋体" w:eastAsia="宋体" w:cs="Times New Roman"/>
                <w:color w:val="auto"/>
                <w:szCs w:val="21"/>
              </w:rPr>
            </w:pPr>
          </w:p>
        </w:tc>
        <w:tc>
          <w:tcPr>
            <w:tcW w:w="765" w:type="pct"/>
            <w:noWrap w:val="0"/>
            <w:vAlign w:val="center"/>
          </w:tcPr>
          <w:p w14:paraId="4616F9C6">
            <w:pPr>
              <w:spacing w:line="320" w:lineRule="exact"/>
              <w:outlineLvl w:val="9"/>
              <w:rPr>
                <w:rFonts w:ascii="宋体" w:hAnsi="宋体" w:eastAsia="宋体" w:cs="Times New Roman"/>
                <w:color w:val="auto"/>
                <w:szCs w:val="21"/>
              </w:rPr>
            </w:pPr>
          </w:p>
        </w:tc>
      </w:tr>
      <w:tr w14:paraId="7195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7" w:type="pct"/>
            <w:noWrap w:val="0"/>
            <w:vAlign w:val="center"/>
          </w:tcPr>
          <w:p w14:paraId="4ECD8A5D">
            <w:pPr>
              <w:spacing w:line="320" w:lineRule="exact"/>
              <w:outlineLvl w:val="9"/>
              <w:rPr>
                <w:rFonts w:hint="eastAsia" w:ascii="宋体" w:hAnsi="宋体" w:eastAsia="宋体" w:cs="Times New Roman"/>
                <w:b/>
                <w:color w:val="auto"/>
                <w:szCs w:val="20"/>
              </w:rPr>
            </w:pPr>
          </w:p>
        </w:tc>
        <w:tc>
          <w:tcPr>
            <w:tcW w:w="421" w:type="pct"/>
            <w:noWrap w:val="0"/>
            <w:vAlign w:val="center"/>
          </w:tcPr>
          <w:p w14:paraId="14287C14">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353FCD80">
            <w:pPr>
              <w:spacing w:line="320" w:lineRule="exact"/>
              <w:outlineLvl w:val="9"/>
              <w:rPr>
                <w:rFonts w:ascii="宋体" w:hAnsi="宋体" w:eastAsia="宋体" w:cs="Times New Roman"/>
                <w:color w:val="auto"/>
                <w:szCs w:val="21"/>
              </w:rPr>
            </w:pPr>
          </w:p>
        </w:tc>
        <w:tc>
          <w:tcPr>
            <w:tcW w:w="663" w:type="pct"/>
            <w:noWrap w:val="0"/>
            <w:vAlign w:val="center"/>
          </w:tcPr>
          <w:p w14:paraId="6B96138A">
            <w:pPr>
              <w:spacing w:line="320" w:lineRule="exact"/>
              <w:outlineLvl w:val="9"/>
              <w:rPr>
                <w:rFonts w:ascii="宋体" w:hAnsi="宋体" w:eastAsia="宋体" w:cs="Times New Roman"/>
                <w:color w:val="auto"/>
                <w:szCs w:val="21"/>
              </w:rPr>
            </w:pPr>
          </w:p>
        </w:tc>
        <w:tc>
          <w:tcPr>
            <w:tcW w:w="542" w:type="pct"/>
            <w:noWrap w:val="0"/>
            <w:vAlign w:val="center"/>
          </w:tcPr>
          <w:p w14:paraId="75F7790B">
            <w:pPr>
              <w:spacing w:line="320" w:lineRule="exact"/>
              <w:outlineLvl w:val="9"/>
              <w:rPr>
                <w:rFonts w:ascii="宋体" w:hAnsi="宋体" w:eastAsia="宋体" w:cs="Times New Roman"/>
                <w:color w:val="auto"/>
                <w:szCs w:val="21"/>
              </w:rPr>
            </w:pPr>
          </w:p>
        </w:tc>
        <w:tc>
          <w:tcPr>
            <w:tcW w:w="361" w:type="pct"/>
            <w:noWrap w:val="0"/>
            <w:vAlign w:val="center"/>
          </w:tcPr>
          <w:p w14:paraId="3815F209">
            <w:pPr>
              <w:spacing w:line="320" w:lineRule="exact"/>
              <w:outlineLvl w:val="9"/>
              <w:rPr>
                <w:rFonts w:ascii="宋体" w:hAnsi="宋体" w:eastAsia="宋体" w:cs="Times New Roman"/>
                <w:color w:val="auto"/>
                <w:szCs w:val="21"/>
              </w:rPr>
            </w:pPr>
          </w:p>
        </w:tc>
        <w:tc>
          <w:tcPr>
            <w:tcW w:w="542" w:type="pct"/>
            <w:noWrap w:val="0"/>
            <w:vAlign w:val="center"/>
          </w:tcPr>
          <w:p w14:paraId="399B6E69">
            <w:pPr>
              <w:spacing w:line="320" w:lineRule="exact"/>
              <w:outlineLvl w:val="9"/>
              <w:rPr>
                <w:rFonts w:ascii="宋体" w:hAnsi="宋体" w:eastAsia="宋体" w:cs="Times New Roman"/>
                <w:color w:val="auto"/>
                <w:szCs w:val="21"/>
              </w:rPr>
            </w:pPr>
          </w:p>
        </w:tc>
        <w:tc>
          <w:tcPr>
            <w:tcW w:w="421" w:type="pct"/>
            <w:noWrap w:val="0"/>
            <w:vAlign w:val="center"/>
          </w:tcPr>
          <w:p w14:paraId="5D4B262E">
            <w:pPr>
              <w:spacing w:line="320" w:lineRule="exact"/>
              <w:outlineLvl w:val="9"/>
              <w:rPr>
                <w:rFonts w:ascii="宋体" w:hAnsi="宋体" w:eastAsia="宋体" w:cs="Times New Roman"/>
                <w:color w:val="auto"/>
                <w:szCs w:val="21"/>
              </w:rPr>
            </w:pPr>
          </w:p>
        </w:tc>
        <w:tc>
          <w:tcPr>
            <w:tcW w:w="765" w:type="pct"/>
            <w:noWrap w:val="0"/>
            <w:vAlign w:val="center"/>
          </w:tcPr>
          <w:p w14:paraId="01A661F7">
            <w:pPr>
              <w:spacing w:line="320" w:lineRule="exact"/>
              <w:outlineLvl w:val="9"/>
              <w:rPr>
                <w:rFonts w:ascii="宋体" w:hAnsi="宋体" w:eastAsia="宋体" w:cs="Times New Roman"/>
                <w:color w:val="auto"/>
                <w:szCs w:val="21"/>
              </w:rPr>
            </w:pPr>
          </w:p>
        </w:tc>
      </w:tr>
      <w:tr w14:paraId="3180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7" w:type="pct"/>
            <w:noWrap w:val="0"/>
            <w:vAlign w:val="center"/>
          </w:tcPr>
          <w:p w14:paraId="0A368291">
            <w:pPr>
              <w:spacing w:line="320" w:lineRule="exact"/>
              <w:outlineLvl w:val="9"/>
              <w:rPr>
                <w:rFonts w:hint="eastAsia" w:ascii="宋体" w:hAnsi="宋体" w:eastAsia="宋体" w:cs="Times New Roman"/>
                <w:b/>
                <w:color w:val="auto"/>
                <w:szCs w:val="20"/>
              </w:rPr>
            </w:pPr>
          </w:p>
        </w:tc>
        <w:tc>
          <w:tcPr>
            <w:tcW w:w="421" w:type="pct"/>
            <w:noWrap w:val="0"/>
            <w:vAlign w:val="center"/>
          </w:tcPr>
          <w:p w14:paraId="0B8E3B61">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06160B10">
            <w:pPr>
              <w:spacing w:line="320" w:lineRule="exact"/>
              <w:outlineLvl w:val="9"/>
              <w:rPr>
                <w:rFonts w:ascii="宋体" w:hAnsi="宋体" w:eastAsia="宋体" w:cs="Times New Roman"/>
                <w:color w:val="auto"/>
                <w:szCs w:val="21"/>
              </w:rPr>
            </w:pPr>
          </w:p>
        </w:tc>
        <w:tc>
          <w:tcPr>
            <w:tcW w:w="663" w:type="pct"/>
            <w:noWrap w:val="0"/>
            <w:vAlign w:val="center"/>
          </w:tcPr>
          <w:p w14:paraId="60C57AD7">
            <w:pPr>
              <w:spacing w:line="320" w:lineRule="exact"/>
              <w:outlineLvl w:val="9"/>
              <w:rPr>
                <w:rFonts w:ascii="宋体" w:hAnsi="宋体" w:eastAsia="宋体" w:cs="Times New Roman"/>
                <w:color w:val="auto"/>
                <w:szCs w:val="21"/>
              </w:rPr>
            </w:pPr>
          </w:p>
        </w:tc>
        <w:tc>
          <w:tcPr>
            <w:tcW w:w="542" w:type="pct"/>
            <w:noWrap w:val="0"/>
            <w:vAlign w:val="center"/>
          </w:tcPr>
          <w:p w14:paraId="73202661">
            <w:pPr>
              <w:spacing w:line="320" w:lineRule="exact"/>
              <w:outlineLvl w:val="9"/>
              <w:rPr>
                <w:rFonts w:ascii="宋体" w:hAnsi="宋体" w:eastAsia="宋体" w:cs="Times New Roman"/>
                <w:color w:val="auto"/>
                <w:szCs w:val="21"/>
              </w:rPr>
            </w:pPr>
          </w:p>
        </w:tc>
        <w:tc>
          <w:tcPr>
            <w:tcW w:w="361" w:type="pct"/>
            <w:noWrap w:val="0"/>
            <w:vAlign w:val="center"/>
          </w:tcPr>
          <w:p w14:paraId="6DADF15C">
            <w:pPr>
              <w:spacing w:line="320" w:lineRule="exact"/>
              <w:outlineLvl w:val="9"/>
              <w:rPr>
                <w:rFonts w:ascii="宋体" w:hAnsi="宋体" w:eastAsia="宋体" w:cs="Times New Roman"/>
                <w:color w:val="auto"/>
                <w:szCs w:val="21"/>
              </w:rPr>
            </w:pPr>
          </w:p>
        </w:tc>
        <w:tc>
          <w:tcPr>
            <w:tcW w:w="542" w:type="pct"/>
            <w:noWrap w:val="0"/>
            <w:vAlign w:val="center"/>
          </w:tcPr>
          <w:p w14:paraId="3589728B">
            <w:pPr>
              <w:spacing w:line="320" w:lineRule="exact"/>
              <w:outlineLvl w:val="9"/>
              <w:rPr>
                <w:rFonts w:ascii="宋体" w:hAnsi="宋体" w:eastAsia="宋体" w:cs="Times New Roman"/>
                <w:color w:val="auto"/>
                <w:szCs w:val="21"/>
              </w:rPr>
            </w:pPr>
          </w:p>
        </w:tc>
        <w:tc>
          <w:tcPr>
            <w:tcW w:w="421" w:type="pct"/>
            <w:noWrap w:val="0"/>
            <w:vAlign w:val="center"/>
          </w:tcPr>
          <w:p w14:paraId="256B7B07">
            <w:pPr>
              <w:spacing w:line="320" w:lineRule="exact"/>
              <w:outlineLvl w:val="9"/>
              <w:rPr>
                <w:rFonts w:ascii="宋体" w:hAnsi="宋体" w:eastAsia="宋体" w:cs="Times New Roman"/>
                <w:color w:val="auto"/>
                <w:szCs w:val="21"/>
              </w:rPr>
            </w:pPr>
          </w:p>
        </w:tc>
        <w:tc>
          <w:tcPr>
            <w:tcW w:w="765" w:type="pct"/>
            <w:noWrap w:val="0"/>
            <w:vAlign w:val="center"/>
          </w:tcPr>
          <w:p w14:paraId="1FBD8F7D">
            <w:pPr>
              <w:spacing w:line="320" w:lineRule="exact"/>
              <w:outlineLvl w:val="9"/>
              <w:rPr>
                <w:rFonts w:ascii="宋体" w:hAnsi="宋体" w:eastAsia="宋体" w:cs="Times New Roman"/>
                <w:color w:val="auto"/>
                <w:szCs w:val="21"/>
              </w:rPr>
            </w:pPr>
          </w:p>
        </w:tc>
      </w:tr>
    </w:tbl>
    <w:p w14:paraId="043F4823">
      <w:pPr>
        <w:spacing w:line="380" w:lineRule="exact"/>
        <w:jc w:val="center"/>
        <w:outlineLvl w:val="9"/>
        <w:rPr>
          <w:rFonts w:hint="eastAsia" w:ascii="宋体" w:hAnsi="宋体" w:eastAsia="宋体" w:cs="Times New Roman"/>
          <w:color w:val="auto"/>
          <w:sz w:val="32"/>
          <w:szCs w:val="32"/>
        </w:rPr>
      </w:pPr>
    </w:p>
    <w:p w14:paraId="679D2D93">
      <w:pPr>
        <w:jc w:val="left"/>
        <w:outlineLvl w:val="9"/>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（全称并加盖公章）：</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 xml:space="preserve">  </w:t>
      </w:r>
    </w:p>
    <w:p w14:paraId="0DFD9183">
      <w:pPr>
        <w:pStyle w:val="29"/>
        <w:jc w:val="left"/>
        <w:outlineLvl w:val="9"/>
        <w:rPr>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 xml:space="preserve">代表签字： </w:t>
      </w:r>
      <w:r>
        <w:rPr>
          <w:rFonts w:hint="eastAsia" w:ascii="宋体" w:hAnsi="宋体"/>
          <w:color w:val="auto"/>
          <w:sz w:val="24"/>
          <w:szCs w:val="24"/>
          <w:u w:val="single"/>
        </w:rPr>
        <w:t xml:space="preserve">                            </w:t>
      </w:r>
      <w:r>
        <w:rPr>
          <w:rFonts w:hint="eastAsia" w:ascii="宋体" w:hAnsi="宋体"/>
          <w:color w:val="auto"/>
          <w:sz w:val="24"/>
          <w:szCs w:val="24"/>
        </w:rPr>
        <w:t xml:space="preserve"> </w:t>
      </w:r>
      <w:r>
        <w:rPr>
          <w:color w:val="auto"/>
          <w:sz w:val="24"/>
          <w:szCs w:val="24"/>
        </w:rPr>
        <w:t xml:space="preserve"> </w:t>
      </w:r>
    </w:p>
    <w:p w14:paraId="7A5B0AF5">
      <w:pPr>
        <w:pStyle w:val="29"/>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2723BF8">
      <w:pPr>
        <w:pStyle w:val="29"/>
        <w:jc w:val="center"/>
        <w:outlineLvl w:val="9"/>
        <w:rPr>
          <w:b/>
          <w:color w:val="auto"/>
          <w:sz w:val="28"/>
        </w:rPr>
      </w:pPr>
    </w:p>
    <w:p w14:paraId="3412D451">
      <w:pPr>
        <w:spacing w:line="380" w:lineRule="exact"/>
        <w:jc w:val="center"/>
        <w:rPr>
          <w:rFonts w:hint="eastAsia" w:ascii="宋体" w:hAnsi="宋体" w:eastAsia="宋体" w:cs="Times New Roman"/>
          <w:b/>
          <w:color w:val="auto"/>
          <w:sz w:val="30"/>
          <w:szCs w:val="30"/>
          <w:lang w:val="en-US" w:eastAsia="zh-CN"/>
        </w:rPr>
      </w:pPr>
    </w:p>
    <w:p w14:paraId="1FAD6297">
      <w:pPr>
        <w:spacing w:line="380" w:lineRule="exact"/>
        <w:jc w:val="both"/>
        <w:rPr>
          <w:rFonts w:hint="eastAsia" w:ascii="宋体" w:hAnsi="宋体" w:eastAsia="宋体" w:cs="Times New Roman"/>
          <w:b/>
          <w:color w:val="auto"/>
          <w:sz w:val="30"/>
          <w:szCs w:val="30"/>
          <w:lang w:val="en-US" w:eastAsia="zh-CN"/>
        </w:rPr>
      </w:pPr>
    </w:p>
    <w:p w14:paraId="7D92AA3C">
      <w:pPr>
        <w:spacing w:line="380" w:lineRule="exact"/>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lang w:val="en-US" w:eastAsia="zh-CN"/>
        </w:rPr>
        <w:t xml:space="preserve">2-1-3  </w:t>
      </w:r>
      <w:r>
        <w:rPr>
          <w:rFonts w:hint="eastAsia" w:ascii="宋体" w:hAnsi="宋体" w:eastAsia="宋体" w:cs="Times New Roman"/>
          <w:b/>
          <w:color w:val="auto"/>
          <w:sz w:val="30"/>
          <w:szCs w:val="30"/>
        </w:rPr>
        <w:t>专用工具清单（如有）</w:t>
      </w:r>
    </w:p>
    <w:p w14:paraId="4DF68803">
      <w:pPr>
        <w:spacing w:line="380" w:lineRule="exact"/>
        <w:jc w:val="center"/>
        <w:rPr>
          <w:rFonts w:hint="eastAsia" w:ascii="宋体" w:hAnsi="宋体" w:eastAsia="宋体" w:cs="Times New Roman"/>
          <w:b/>
          <w:color w:val="auto"/>
          <w:sz w:val="30"/>
          <w:szCs w:val="30"/>
        </w:rPr>
      </w:pPr>
    </w:p>
    <w:tbl>
      <w:tblPr>
        <w:tblStyle w:val="20"/>
        <w:tblW w:w="89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14:paraId="586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032DB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630" w:type="dxa"/>
            <w:noWrap w:val="0"/>
            <w:vAlign w:val="center"/>
          </w:tcPr>
          <w:p w14:paraId="606851F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1575" w:type="dxa"/>
            <w:noWrap w:val="0"/>
            <w:vAlign w:val="center"/>
          </w:tcPr>
          <w:p w14:paraId="79C14EC2">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工具名称</w:t>
            </w:r>
          </w:p>
        </w:tc>
        <w:tc>
          <w:tcPr>
            <w:tcW w:w="1050" w:type="dxa"/>
            <w:noWrap w:val="0"/>
            <w:vAlign w:val="center"/>
          </w:tcPr>
          <w:p w14:paraId="3490A5AA">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规格、型号</w:t>
            </w:r>
          </w:p>
        </w:tc>
        <w:tc>
          <w:tcPr>
            <w:tcW w:w="840" w:type="dxa"/>
            <w:noWrap w:val="0"/>
            <w:vAlign w:val="center"/>
          </w:tcPr>
          <w:p w14:paraId="1082A5B7">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945" w:type="dxa"/>
            <w:noWrap w:val="0"/>
            <w:vAlign w:val="center"/>
          </w:tcPr>
          <w:p w14:paraId="09B34893">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945" w:type="dxa"/>
            <w:noWrap w:val="0"/>
            <w:vAlign w:val="center"/>
          </w:tcPr>
          <w:p w14:paraId="02D1993D">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1050" w:type="dxa"/>
            <w:noWrap w:val="0"/>
            <w:vAlign w:val="center"/>
          </w:tcPr>
          <w:p w14:paraId="7DDD696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945" w:type="dxa"/>
            <w:noWrap w:val="0"/>
            <w:vAlign w:val="center"/>
          </w:tcPr>
          <w:p w14:paraId="4831FE98">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46C2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6D7A31E">
            <w:pPr>
              <w:spacing w:line="320" w:lineRule="exact"/>
              <w:rPr>
                <w:rFonts w:ascii="宋体" w:hAnsi="宋体" w:eastAsia="宋体" w:cs="Times New Roman"/>
                <w:color w:val="auto"/>
                <w:szCs w:val="21"/>
              </w:rPr>
            </w:pPr>
            <w:r>
              <w:rPr>
                <w:rFonts w:hint="eastAsia" w:ascii="宋体" w:hAnsi="宋体" w:eastAsia="宋体" w:cs="Times New Roman"/>
                <w:b/>
                <w:color w:val="auto"/>
                <w:szCs w:val="20"/>
              </w:rPr>
              <w:t xml:space="preserve"> </w:t>
            </w:r>
          </w:p>
        </w:tc>
        <w:tc>
          <w:tcPr>
            <w:tcW w:w="630" w:type="dxa"/>
            <w:noWrap w:val="0"/>
            <w:vAlign w:val="center"/>
          </w:tcPr>
          <w:p w14:paraId="187DC10C">
            <w:pPr>
              <w:spacing w:line="320" w:lineRule="exact"/>
              <w:jc w:val="center"/>
              <w:rPr>
                <w:rFonts w:hint="eastAsia" w:ascii="宋体" w:hAnsi="宋体" w:eastAsia="宋体" w:cs="Times New Roman"/>
                <w:color w:val="auto"/>
                <w:szCs w:val="21"/>
              </w:rPr>
            </w:pPr>
          </w:p>
        </w:tc>
        <w:tc>
          <w:tcPr>
            <w:tcW w:w="1575" w:type="dxa"/>
            <w:noWrap w:val="0"/>
            <w:vAlign w:val="center"/>
          </w:tcPr>
          <w:p w14:paraId="2B8B60DB">
            <w:pPr>
              <w:spacing w:line="320" w:lineRule="exact"/>
              <w:rPr>
                <w:rFonts w:ascii="宋体" w:hAnsi="宋体" w:eastAsia="宋体" w:cs="Times New Roman"/>
                <w:color w:val="auto"/>
                <w:szCs w:val="21"/>
              </w:rPr>
            </w:pPr>
          </w:p>
        </w:tc>
        <w:tc>
          <w:tcPr>
            <w:tcW w:w="1050" w:type="dxa"/>
            <w:noWrap w:val="0"/>
            <w:vAlign w:val="center"/>
          </w:tcPr>
          <w:p w14:paraId="0328AA59">
            <w:pPr>
              <w:spacing w:line="320" w:lineRule="exact"/>
              <w:rPr>
                <w:rFonts w:ascii="宋体" w:hAnsi="宋体" w:eastAsia="宋体" w:cs="Times New Roman"/>
                <w:color w:val="auto"/>
                <w:szCs w:val="21"/>
              </w:rPr>
            </w:pPr>
          </w:p>
        </w:tc>
        <w:tc>
          <w:tcPr>
            <w:tcW w:w="840" w:type="dxa"/>
            <w:noWrap w:val="0"/>
            <w:vAlign w:val="center"/>
          </w:tcPr>
          <w:p w14:paraId="55FD074B">
            <w:pPr>
              <w:spacing w:line="320" w:lineRule="exact"/>
              <w:rPr>
                <w:rFonts w:ascii="宋体" w:hAnsi="宋体" w:eastAsia="宋体" w:cs="Times New Roman"/>
                <w:color w:val="auto"/>
                <w:szCs w:val="21"/>
              </w:rPr>
            </w:pPr>
          </w:p>
        </w:tc>
        <w:tc>
          <w:tcPr>
            <w:tcW w:w="945" w:type="dxa"/>
            <w:noWrap w:val="0"/>
            <w:vAlign w:val="center"/>
          </w:tcPr>
          <w:p w14:paraId="0D3C9D03">
            <w:pPr>
              <w:spacing w:line="320" w:lineRule="exact"/>
              <w:rPr>
                <w:rFonts w:ascii="宋体" w:hAnsi="宋体" w:eastAsia="宋体" w:cs="Times New Roman"/>
                <w:color w:val="auto"/>
                <w:szCs w:val="21"/>
              </w:rPr>
            </w:pPr>
          </w:p>
        </w:tc>
        <w:tc>
          <w:tcPr>
            <w:tcW w:w="945" w:type="dxa"/>
            <w:noWrap w:val="0"/>
            <w:vAlign w:val="center"/>
          </w:tcPr>
          <w:p w14:paraId="656B2801">
            <w:pPr>
              <w:spacing w:line="320" w:lineRule="exact"/>
              <w:rPr>
                <w:rFonts w:ascii="宋体" w:hAnsi="宋体" w:eastAsia="宋体" w:cs="Times New Roman"/>
                <w:color w:val="auto"/>
                <w:szCs w:val="21"/>
              </w:rPr>
            </w:pPr>
          </w:p>
        </w:tc>
        <w:tc>
          <w:tcPr>
            <w:tcW w:w="1050" w:type="dxa"/>
            <w:noWrap w:val="0"/>
            <w:vAlign w:val="center"/>
          </w:tcPr>
          <w:p w14:paraId="17276AFE">
            <w:pPr>
              <w:spacing w:line="320" w:lineRule="exact"/>
              <w:rPr>
                <w:rFonts w:ascii="宋体" w:hAnsi="宋体" w:eastAsia="宋体" w:cs="Times New Roman"/>
                <w:color w:val="auto"/>
                <w:szCs w:val="21"/>
              </w:rPr>
            </w:pPr>
          </w:p>
        </w:tc>
        <w:tc>
          <w:tcPr>
            <w:tcW w:w="945" w:type="dxa"/>
            <w:noWrap w:val="0"/>
            <w:vAlign w:val="center"/>
          </w:tcPr>
          <w:p w14:paraId="1ABC5BEC">
            <w:pPr>
              <w:spacing w:line="320" w:lineRule="exact"/>
              <w:rPr>
                <w:rFonts w:ascii="宋体" w:hAnsi="宋体" w:eastAsia="宋体" w:cs="Times New Roman"/>
                <w:color w:val="auto"/>
                <w:szCs w:val="21"/>
              </w:rPr>
            </w:pPr>
          </w:p>
        </w:tc>
      </w:tr>
      <w:tr w14:paraId="2195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A611DE5">
            <w:pPr>
              <w:spacing w:line="320" w:lineRule="exact"/>
              <w:rPr>
                <w:rFonts w:ascii="宋体" w:hAnsi="宋体" w:eastAsia="宋体" w:cs="Times New Roman"/>
                <w:color w:val="auto"/>
                <w:szCs w:val="21"/>
              </w:rPr>
            </w:pPr>
          </w:p>
        </w:tc>
        <w:tc>
          <w:tcPr>
            <w:tcW w:w="630" w:type="dxa"/>
            <w:noWrap w:val="0"/>
            <w:vAlign w:val="center"/>
          </w:tcPr>
          <w:p w14:paraId="044B2E60">
            <w:pPr>
              <w:spacing w:line="320" w:lineRule="exact"/>
              <w:jc w:val="center"/>
              <w:rPr>
                <w:rFonts w:hint="eastAsia" w:ascii="宋体" w:hAnsi="宋体" w:eastAsia="宋体" w:cs="Times New Roman"/>
                <w:color w:val="auto"/>
                <w:szCs w:val="21"/>
              </w:rPr>
            </w:pPr>
          </w:p>
        </w:tc>
        <w:tc>
          <w:tcPr>
            <w:tcW w:w="1575" w:type="dxa"/>
            <w:noWrap w:val="0"/>
            <w:vAlign w:val="center"/>
          </w:tcPr>
          <w:p w14:paraId="03D5A4DA">
            <w:pPr>
              <w:spacing w:line="320" w:lineRule="exact"/>
              <w:rPr>
                <w:rFonts w:ascii="宋体" w:hAnsi="宋体" w:eastAsia="宋体" w:cs="Times New Roman"/>
                <w:color w:val="auto"/>
                <w:szCs w:val="21"/>
              </w:rPr>
            </w:pPr>
          </w:p>
        </w:tc>
        <w:tc>
          <w:tcPr>
            <w:tcW w:w="1050" w:type="dxa"/>
            <w:noWrap w:val="0"/>
            <w:vAlign w:val="center"/>
          </w:tcPr>
          <w:p w14:paraId="686657DF">
            <w:pPr>
              <w:spacing w:line="320" w:lineRule="exact"/>
              <w:rPr>
                <w:rFonts w:ascii="宋体" w:hAnsi="宋体" w:eastAsia="宋体" w:cs="Times New Roman"/>
                <w:color w:val="auto"/>
                <w:szCs w:val="21"/>
              </w:rPr>
            </w:pPr>
          </w:p>
        </w:tc>
        <w:tc>
          <w:tcPr>
            <w:tcW w:w="840" w:type="dxa"/>
            <w:noWrap w:val="0"/>
            <w:vAlign w:val="center"/>
          </w:tcPr>
          <w:p w14:paraId="5828B619">
            <w:pPr>
              <w:spacing w:line="320" w:lineRule="exact"/>
              <w:rPr>
                <w:rFonts w:ascii="宋体" w:hAnsi="宋体" w:eastAsia="宋体" w:cs="Times New Roman"/>
                <w:color w:val="auto"/>
                <w:szCs w:val="21"/>
              </w:rPr>
            </w:pPr>
          </w:p>
        </w:tc>
        <w:tc>
          <w:tcPr>
            <w:tcW w:w="945" w:type="dxa"/>
            <w:noWrap w:val="0"/>
            <w:vAlign w:val="center"/>
          </w:tcPr>
          <w:p w14:paraId="117AC1FA">
            <w:pPr>
              <w:spacing w:line="320" w:lineRule="exact"/>
              <w:rPr>
                <w:rFonts w:ascii="宋体" w:hAnsi="宋体" w:eastAsia="宋体" w:cs="Times New Roman"/>
                <w:color w:val="auto"/>
                <w:szCs w:val="21"/>
              </w:rPr>
            </w:pPr>
          </w:p>
        </w:tc>
        <w:tc>
          <w:tcPr>
            <w:tcW w:w="945" w:type="dxa"/>
            <w:noWrap w:val="0"/>
            <w:vAlign w:val="center"/>
          </w:tcPr>
          <w:p w14:paraId="57650EE2">
            <w:pPr>
              <w:spacing w:line="320" w:lineRule="exact"/>
              <w:rPr>
                <w:rFonts w:ascii="宋体" w:hAnsi="宋体" w:eastAsia="宋体" w:cs="Times New Roman"/>
                <w:color w:val="auto"/>
                <w:szCs w:val="21"/>
              </w:rPr>
            </w:pPr>
          </w:p>
        </w:tc>
        <w:tc>
          <w:tcPr>
            <w:tcW w:w="1050" w:type="dxa"/>
            <w:noWrap w:val="0"/>
            <w:vAlign w:val="center"/>
          </w:tcPr>
          <w:p w14:paraId="5482CCD4">
            <w:pPr>
              <w:spacing w:line="320" w:lineRule="exact"/>
              <w:rPr>
                <w:rFonts w:ascii="宋体" w:hAnsi="宋体" w:eastAsia="宋体" w:cs="Times New Roman"/>
                <w:color w:val="auto"/>
                <w:szCs w:val="21"/>
              </w:rPr>
            </w:pPr>
          </w:p>
        </w:tc>
        <w:tc>
          <w:tcPr>
            <w:tcW w:w="945" w:type="dxa"/>
            <w:noWrap w:val="0"/>
            <w:vAlign w:val="center"/>
          </w:tcPr>
          <w:p w14:paraId="3328C55C">
            <w:pPr>
              <w:spacing w:line="320" w:lineRule="exact"/>
              <w:rPr>
                <w:rFonts w:ascii="宋体" w:hAnsi="宋体" w:eastAsia="宋体" w:cs="Times New Roman"/>
                <w:color w:val="auto"/>
                <w:szCs w:val="21"/>
              </w:rPr>
            </w:pPr>
          </w:p>
        </w:tc>
      </w:tr>
      <w:tr w14:paraId="20EB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5069351">
            <w:pPr>
              <w:spacing w:line="320" w:lineRule="exact"/>
              <w:rPr>
                <w:rFonts w:hint="eastAsia" w:ascii="宋体" w:hAnsi="宋体" w:eastAsia="宋体" w:cs="Times New Roman"/>
                <w:b/>
                <w:color w:val="auto"/>
                <w:szCs w:val="20"/>
              </w:rPr>
            </w:pPr>
          </w:p>
        </w:tc>
        <w:tc>
          <w:tcPr>
            <w:tcW w:w="630" w:type="dxa"/>
            <w:noWrap w:val="0"/>
            <w:vAlign w:val="center"/>
          </w:tcPr>
          <w:p w14:paraId="655437B9">
            <w:pPr>
              <w:spacing w:line="320" w:lineRule="exact"/>
              <w:jc w:val="center"/>
              <w:rPr>
                <w:rFonts w:hint="eastAsia" w:ascii="宋体" w:hAnsi="宋体" w:eastAsia="宋体" w:cs="Times New Roman"/>
                <w:color w:val="auto"/>
                <w:szCs w:val="21"/>
              </w:rPr>
            </w:pPr>
          </w:p>
        </w:tc>
        <w:tc>
          <w:tcPr>
            <w:tcW w:w="1575" w:type="dxa"/>
            <w:noWrap w:val="0"/>
            <w:vAlign w:val="center"/>
          </w:tcPr>
          <w:p w14:paraId="19E2ABFB">
            <w:pPr>
              <w:spacing w:line="320" w:lineRule="exact"/>
              <w:rPr>
                <w:rFonts w:ascii="宋体" w:hAnsi="宋体" w:eastAsia="宋体" w:cs="Times New Roman"/>
                <w:color w:val="auto"/>
                <w:szCs w:val="21"/>
              </w:rPr>
            </w:pPr>
          </w:p>
        </w:tc>
        <w:tc>
          <w:tcPr>
            <w:tcW w:w="1050" w:type="dxa"/>
            <w:noWrap w:val="0"/>
            <w:vAlign w:val="center"/>
          </w:tcPr>
          <w:p w14:paraId="1B84A180">
            <w:pPr>
              <w:spacing w:line="320" w:lineRule="exact"/>
              <w:rPr>
                <w:rFonts w:ascii="宋体" w:hAnsi="宋体" w:eastAsia="宋体" w:cs="Times New Roman"/>
                <w:color w:val="auto"/>
                <w:szCs w:val="21"/>
              </w:rPr>
            </w:pPr>
          </w:p>
        </w:tc>
        <w:tc>
          <w:tcPr>
            <w:tcW w:w="840" w:type="dxa"/>
            <w:noWrap w:val="0"/>
            <w:vAlign w:val="center"/>
          </w:tcPr>
          <w:p w14:paraId="00D6F7B5">
            <w:pPr>
              <w:spacing w:line="320" w:lineRule="exact"/>
              <w:rPr>
                <w:rFonts w:ascii="宋体" w:hAnsi="宋体" w:eastAsia="宋体" w:cs="Times New Roman"/>
                <w:color w:val="auto"/>
                <w:szCs w:val="21"/>
              </w:rPr>
            </w:pPr>
          </w:p>
        </w:tc>
        <w:tc>
          <w:tcPr>
            <w:tcW w:w="945" w:type="dxa"/>
            <w:noWrap w:val="0"/>
            <w:vAlign w:val="center"/>
          </w:tcPr>
          <w:p w14:paraId="3A668EB6">
            <w:pPr>
              <w:spacing w:line="320" w:lineRule="exact"/>
              <w:rPr>
                <w:rFonts w:ascii="宋体" w:hAnsi="宋体" w:eastAsia="宋体" w:cs="Times New Roman"/>
                <w:color w:val="auto"/>
                <w:szCs w:val="21"/>
              </w:rPr>
            </w:pPr>
          </w:p>
        </w:tc>
        <w:tc>
          <w:tcPr>
            <w:tcW w:w="945" w:type="dxa"/>
            <w:noWrap w:val="0"/>
            <w:vAlign w:val="center"/>
          </w:tcPr>
          <w:p w14:paraId="1DF61540">
            <w:pPr>
              <w:spacing w:line="320" w:lineRule="exact"/>
              <w:rPr>
                <w:rFonts w:ascii="宋体" w:hAnsi="宋体" w:eastAsia="宋体" w:cs="Times New Roman"/>
                <w:color w:val="auto"/>
                <w:szCs w:val="21"/>
              </w:rPr>
            </w:pPr>
          </w:p>
        </w:tc>
        <w:tc>
          <w:tcPr>
            <w:tcW w:w="1050" w:type="dxa"/>
            <w:noWrap w:val="0"/>
            <w:vAlign w:val="center"/>
          </w:tcPr>
          <w:p w14:paraId="6BA62523">
            <w:pPr>
              <w:spacing w:line="320" w:lineRule="exact"/>
              <w:rPr>
                <w:rFonts w:ascii="宋体" w:hAnsi="宋体" w:eastAsia="宋体" w:cs="Times New Roman"/>
                <w:color w:val="auto"/>
                <w:szCs w:val="21"/>
              </w:rPr>
            </w:pPr>
          </w:p>
        </w:tc>
        <w:tc>
          <w:tcPr>
            <w:tcW w:w="945" w:type="dxa"/>
            <w:noWrap w:val="0"/>
            <w:vAlign w:val="center"/>
          </w:tcPr>
          <w:p w14:paraId="13ED3972">
            <w:pPr>
              <w:spacing w:line="320" w:lineRule="exact"/>
              <w:rPr>
                <w:rFonts w:ascii="宋体" w:hAnsi="宋体" w:eastAsia="宋体" w:cs="Times New Roman"/>
                <w:color w:val="auto"/>
                <w:szCs w:val="21"/>
              </w:rPr>
            </w:pPr>
          </w:p>
        </w:tc>
      </w:tr>
      <w:tr w14:paraId="018D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96D5A8E">
            <w:pPr>
              <w:spacing w:line="320" w:lineRule="exact"/>
              <w:rPr>
                <w:rFonts w:hint="eastAsia" w:ascii="宋体" w:hAnsi="宋体" w:eastAsia="宋体" w:cs="Times New Roman"/>
                <w:b/>
                <w:color w:val="auto"/>
                <w:szCs w:val="20"/>
              </w:rPr>
            </w:pPr>
          </w:p>
        </w:tc>
        <w:tc>
          <w:tcPr>
            <w:tcW w:w="630" w:type="dxa"/>
            <w:noWrap w:val="0"/>
            <w:vAlign w:val="center"/>
          </w:tcPr>
          <w:p w14:paraId="3954E0AA">
            <w:pPr>
              <w:spacing w:line="320" w:lineRule="exact"/>
              <w:jc w:val="center"/>
              <w:rPr>
                <w:rFonts w:hint="eastAsia" w:ascii="宋体" w:hAnsi="宋体" w:eastAsia="宋体" w:cs="Times New Roman"/>
                <w:color w:val="auto"/>
                <w:szCs w:val="21"/>
              </w:rPr>
            </w:pPr>
          </w:p>
        </w:tc>
        <w:tc>
          <w:tcPr>
            <w:tcW w:w="1575" w:type="dxa"/>
            <w:noWrap w:val="0"/>
            <w:vAlign w:val="center"/>
          </w:tcPr>
          <w:p w14:paraId="190B0FF9">
            <w:pPr>
              <w:spacing w:line="320" w:lineRule="exact"/>
              <w:rPr>
                <w:rFonts w:ascii="宋体" w:hAnsi="宋体" w:eastAsia="宋体" w:cs="Times New Roman"/>
                <w:color w:val="auto"/>
                <w:szCs w:val="21"/>
              </w:rPr>
            </w:pPr>
          </w:p>
        </w:tc>
        <w:tc>
          <w:tcPr>
            <w:tcW w:w="1050" w:type="dxa"/>
            <w:noWrap w:val="0"/>
            <w:vAlign w:val="center"/>
          </w:tcPr>
          <w:p w14:paraId="31E8C284">
            <w:pPr>
              <w:spacing w:line="320" w:lineRule="exact"/>
              <w:rPr>
                <w:rFonts w:ascii="宋体" w:hAnsi="宋体" w:eastAsia="宋体" w:cs="Times New Roman"/>
                <w:color w:val="auto"/>
                <w:szCs w:val="21"/>
              </w:rPr>
            </w:pPr>
          </w:p>
        </w:tc>
        <w:tc>
          <w:tcPr>
            <w:tcW w:w="840" w:type="dxa"/>
            <w:noWrap w:val="0"/>
            <w:vAlign w:val="center"/>
          </w:tcPr>
          <w:p w14:paraId="0A68A1D6">
            <w:pPr>
              <w:spacing w:line="320" w:lineRule="exact"/>
              <w:rPr>
                <w:rFonts w:ascii="宋体" w:hAnsi="宋体" w:eastAsia="宋体" w:cs="Times New Roman"/>
                <w:color w:val="auto"/>
                <w:szCs w:val="21"/>
              </w:rPr>
            </w:pPr>
          </w:p>
        </w:tc>
        <w:tc>
          <w:tcPr>
            <w:tcW w:w="945" w:type="dxa"/>
            <w:noWrap w:val="0"/>
            <w:vAlign w:val="center"/>
          </w:tcPr>
          <w:p w14:paraId="2DC17ED0">
            <w:pPr>
              <w:spacing w:line="320" w:lineRule="exact"/>
              <w:rPr>
                <w:rFonts w:ascii="宋体" w:hAnsi="宋体" w:eastAsia="宋体" w:cs="Times New Roman"/>
                <w:color w:val="auto"/>
                <w:szCs w:val="21"/>
              </w:rPr>
            </w:pPr>
          </w:p>
        </w:tc>
        <w:tc>
          <w:tcPr>
            <w:tcW w:w="945" w:type="dxa"/>
            <w:noWrap w:val="0"/>
            <w:vAlign w:val="center"/>
          </w:tcPr>
          <w:p w14:paraId="73669E02">
            <w:pPr>
              <w:spacing w:line="320" w:lineRule="exact"/>
              <w:rPr>
                <w:rFonts w:ascii="宋体" w:hAnsi="宋体" w:eastAsia="宋体" w:cs="Times New Roman"/>
                <w:color w:val="auto"/>
                <w:szCs w:val="21"/>
              </w:rPr>
            </w:pPr>
          </w:p>
        </w:tc>
        <w:tc>
          <w:tcPr>
            <w:tcW w:w="1050" w:type="dxa"/>
            <w:noWrap w:val="0"/>
            <w:vAlign w:val="center"/>
          </w:tcPr>
          <w:p w14:paraId="66D2A82E">
            <w:pPr>
              <w:spacing w:line="320" w:lineRule="exact"/>
              <w:rPr>
                <w:rFonts w:ascii="宋体" w:hAnsi="宋体" w:eastAsia="宋体" w:cs="Times New Roman"/>
                <w:color w:val="auto"/>
                <w:szCs w:val="21"/>
              </w:rPr>
            </w:pPr>
          </w:p>
        </w:tc>
        <w:tc>
          <w:tcPr>
            <w:tcW w:w="945" w:type="dxa"/>
            <w:noWrap w:val="0"/>
            <w:vAlign w:val="center"/>
          </w:tcPr>
          <w:p w14:paraId="10F81342">
            <w:pPr>
              <w:spacing w:line="320" w:lineRule="exact"/>
              <w:rPr>
                <w:rFonts w:ascii="宋体" w:hAnsi="宋体" w:eastAsia="宋体" w:cs="Times New Roman"/>
                <w:color w:val="auto"/>
                <w:szCs w:val="21"/>
              </w:rPr>
            </w:pPr>
          </w:p>
        </w:tc>
      </w:tr>
      <w:tr w14:paraId="168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5459E60">
            <w:pPr>
              <w:spacing w:line="320" w:lineRule="exact"/>
              <w:rPr>
                <w:rFonts w:hint="eastAsia" w:ascii="宋体" w:hAnsi="宋体" w:eastAsia="宋体" w:cs="Times New Roman"/>
                <w:b/>
                <w:color w:val="auto"/>
                <w:szCs w:val="20"/>
              </w:rPr>
            </w:pPr>
          </w:p>
        </w:tc>
        <w:tc>
          <w:tcPr>
            <w:tcW w:w="630" w:type="dxa"/>
            <w:noWrap w:val="0"/>
            <w:vAlign w:val="center"/>
          </w:tcPr>
          <w:p w14:paraId="44500200">
            <w:pPr>
              <w:spacing w:line="320" w:lineRule="exact"/>
              <w:jc w:val="center"/>
              <w:rPr>
                <w:rFonts w:hint="eastAsia" w:ascii="宋体" w:hAnsi="宋体" w:eastAsia="宋体" w:cs="Times New Roman"/>
                <w:color w:val="auto"/>
                <w:szCs w:val="21"/>
              </w:rPr>
            </w:pPr>
          </w:p>
        </w:tc>
        <w:tc>
          <w:tcPr>
            <w:tcW w:w="1575" w:type="dxa"/>
            <w:noWrap w:val="0"/>
            <w:vAlign w:val="center"/>
          </w:tcPr>
          <w:p w14:paraId="5DB9D5F3">
            <w:pPr>
              <w:spacing w:line="320" w:lineRule="exact"/>
              <w:rPr>
                <w:rFonts w:ascii="宋体" w:hAnsi="宋体" w:eastAsia="宋体" w:cs="Times New Roman"/>
                <w:color w:val="auto"/>
                <w:szCs w:val="21"/>
              </w:rPr>
            </w:pPr>
          </w:p>
        </w:tc>
        <w:tc>
          <w:tcPr>
            <w:tcW w:w="1050" w:type="dxa"/>
            <w:noWrap w:val="0"/>
            <w:vAlign w:val="center"/>
          </w:tcPr>
          <w:p w14:paraId="076DC8D7">
            <w:pPr>
              <w:spacing w:line="320" w:lineRule="exact"/>
              <w:rPr>
                <w:rFonts w:ascii="宋体" w:hAnsi="宋体" w:eastAsia="宋体" w:cs="Times New Roman"/>
                <w:color w:val="auto"/>
                <w:szCs w:val="21"/>
              </w:rPr>
            </w:pPr>
          </w:p>
        </w:tc>
        <w:tc>
          <w:tcPr>
            <w:tcW w:w="840" w:type="dxa"/>
            <w:noWrap w:val="0"/>
            <w:vAlign w:val="center"/>
          </w:tcPr>
          <w:p w14:paraId="25764C29">
            <w:pPr>
              <w:spacing w:line="320" w:lineRule="exact"/>
              <w:rPr>
                <w:rFonts w:ascii="宋体" w:hAnsi="宋体" w:eastAsia="宋体" w:cs="Times New Roman"/>
                <w:color w:val="auto"/>
                <w:szCs w:val="21"/>
              </w:rPr>
            </w:pPr>
          </w:p>
        </w:tc>
        <w:tc>
          <w:tcPr>
            <w:tcW w:w="945" w:type="dxa"/>
            <w:noWrap w:val="0"/>
            <w:vAlign w:val="center"/>
          </w:tcPr>
          <w:p w14:paraId="74C9BFE5">
            <w:pPr>
              <w:spacing w:line="320" w:lineRule="exact"/>
              <w:rPr>
                <w:rFonts w:ascii="宋体" w:hAnsi="宋体" w:eastAsia="宋体" w:cs="Times New Roman"/>
                <w:color w:val="auto"/>
                <w:szCs w:val="21"/>
              </w:rPr>
            </w:pPr>
          </w:p>
        </w:tc>
        <w:tc>
          <w:tcPr>
            <w:tcW w:w="945" w:type="dxa"/>
            <w:noWrap w:val="0"/>
            <w:vAlign w:val="center"/>
          </w:tcPr>
          <w:p w14:paraId="38163E3A">
            <w:pPr>
              <w:spacing w:line="320" w:lineRule="exact"/>
              <w:rPr>
                <w:rFonts w:ascii="宋体" w:hAnsi="宋体" w:eastAsia="宋体" w:cs="Times New Roman"/>
                <w:color w:val="auto"/>
                <w:szCs w:val="21"/>
              </w:rPr>
            </w:pPr>
          </w:p>
        </w:tc>
        <w:tc>
          <w:tcPr>
            <w:tcW w:w="1050" w:type="dxa"/>
            <w:noWrap w:val="0"/>
            <w:vAlign w:val="center"/>
          </w:tcPr>
          <w:p w14:paraId="1B7EF054">
            <w:pPr>
              <w:spacing w:line="320" w:lineRule="exact"/>
              <w:rPr>
                <w:rFonts w:ascii="宋体" w:hAnsi="宋体" w:eastAsia="宋体" w:cs="Times New Roman"/>
                <w:color w:val="auto"/>
                <w:szCs w:val="21"/>
              </w:rPr>
            </w:pPr>
          </w:p>
        </w:tc>
        <w:tc>
          <w:tcPr>
            <w:tcW w:w="945" w:type="dxa"/>
            <w:noWrap w:val="0"/>
            <w:vAlign w:val="center"/>
          </w:tcPr>
          <w:p w14:paraId="420D6673">
            <w:pPr>
              <w:spacing w:line="320" w:lineRule="exact"/>
              <w:rPr>
                <w:rFonts w:ascii="宋体" w:hAnsi="宋体" w:eastAsia="宋体" w:cs="Times New Roman"/>
                <w:color w:val="auto"/>
                <w:szCs w:val="21"/>
              </w:rPr>
            </w:pPr>
          </w:p>
        </w:tc>
      </w:tr>
      <w:tr w14:paraId="6CA9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481A86">
            <w:pPr>
              <w:spacing w:line="320" w:lineRule="exact"/>
              <w:rPr>
                <w:rFonts w:hint="eastAsia" w:ascii="宋体" w:hAnsi="宋体" w:eastAsia="宋体" w:cs="Times New Roman"/>
                <w:b/>
                <w:color w:val="auto"/>
                <w:szCs w:val="20"/>
              </w:rPr>
            </w:pPr>
          </w:p>
        </w:tc>
        <w:tc>
          <w:tcPr>
            <w:tcW w:w="630" w:type="dxa"/>
            <w:noWrap w:val="0"/>
            <w:vAlign w:val="center"/>
          </w:tcPr>
          <w:p w14:paraId="3458CDB1">
            <w:pPr>
              <w:spacing w:line="320" w:lineRule="exact"/>
              <w:jc w:val="center"/>
              <w:rPr>
                <w:rFonts w:hint="eastAsia" w:ascii="宋体" w:hAnsi="宋体" w:eastAsia="宋体" w:cs="Times New Roman"/>
                <w:color w:val="auto"/>
                <w:szCs w:val="21"/>
              </w:rPr>
            </w:pPr>
          </w:p>
        </w:tc>
        <w:tc>
          <w:tcPr>
            <w:tcW w:w="1575" w:type="dxa"/>
            <w:noWrap w:val="0"/>
            <w:vAlign w:val="center"/>
          </w:tcPr>
          <w:p w14:paraId="59963D37">
            <w:pPr>
              <w:spacing w:line="320" w:lineRule="exact"/>
              <w:rPr>
                <w:rFonts w:ascii="宋体" w:hAnsi="宋体" w:eastAsia="宋体" w:cs="Times New Roman"/>
                <w:color w:val="auto"/>
                <w:szCs w:val="21"/>
              </w:rPr>
            </w:pPr>
          </w:p>
        </w:tc>
        <w:tc>
          <w:tcPr>
            <w:tcW w:w="1050" w:type="dxa"/>
            <w:noWrap w:val="0"/>
            <w:vAlign w:val="center"/>
          </w:tcPr>
          <w:p w14:paraId="513DBA2A">
            <w:pPr>
              <w:spacing w:line="320" w:lineRule="exact"/>
              <w:rPr>
                <w:rFonts w:ascii="宋体" w:hAnsi="宋体" w:eastAsia="宋体" w:cs="Times New Roman"/>
                <w:color w:val="auto"/>
                <w:szCs w:val="21"/>
              </w:rPr>
            </w:pPr>
          </w:p>
        </w:tc>
        <w:tc>
          <w:tcPr>
            <w:tcW w:w="840" w:type="dxa"/>
            <w:noWrap w:val="0"/>
            <w:vAlign w:val="center"/>
          </w:tcPr>
          <w:p w14:paraId="16D85AA1">
            <w:pPr>
              <w:spacing w:line="320" w:lineRule="exact"/>
              <w:rPr>
                <w:rFonts w:ascii="宋体" w:hAnsi="宋体" w:eastAsia="宋体" w:cs="Times New Roman"/>
                <w:color w:val="auto"/>
                <w:szCs w:val="21"/>
              </w:rPr>
            </w:pPr>
          </w:p>
        </w:tc>
        <w:tc>
          <w:tcPr>
            <w:tcW w:w="945" w:type="dxa"/>
            <w:noWrap w:val="0"/>
            <w:vAlign w:val="center"/>
          </w:tcPr>
          <w:p w14:paraId="703B69BE">
            <w:pPr>
              <w:spacing w:line="320" w:lineRule="exact"/>
              <w:rPr>
                <w:rFonts w:ascii="宋体" w:hAnsi="宋体" w:eastAsia="宋体" w:cs="Times New Roman"/>
                <w:color w:val="auto"/>
                <w:szCs w:val="21"/>
              </w:rPr>
            </w:pPr>
          </w:p>
        </w:tc>
        <w:tc>
          <w:tcPr>
            <w:tcW w:w="945" w:type="dxa"/>
            <w:noWrap w:val="0"/>
            <w:vAlign w:val="center"/>
          </w:tcPr>
          <w:p w14:paraId="6A386551">
            <w:pPr>
              <w:spacing w:line="320" w:lineRule="exact"/>
              <w:rPr>
                <w:rFonts w:ascii="宋体" w:hAnsi="宋体" w:eastAsia="宋体" w:cs="Times New Roman"/>
                <w:color w:val="auto"/>
                <w:szCs w:val="21"/>
              </w:rPr>
            </w:pPr>
          </w:p>
        </w:tc>
        <w:tc>
          <w:tcPr>
            <w:tcW w:w="1050" w:type="dxa"/>
            <w:noWrap w:val="0"/>
            <w:vAlign w:val="center"/>
          </w:tcPr>
          <w:p w14:paraId="03912910">
            <w:pPr>
              <w:spacing w:line="320" w:lineRule="exact"/>
              <w:rPr>
                <w:rFonts w:ascii="宋体" w:hAnsi="宋体" w:eastAsia="宋体" w:cs="Times New Roman"/>
                <w:color w:val="auto"/>
                <w:szCs w:val="21"/>
              </w:rPr>
            </w:pPr>
          </w:p>
        </w:tc>
        <w:tc>
          <w:tcPr>
            <w:tcW w:w="945" w:type="dxa"/>
            <w:noWrap w:val="0"/>
            <w:vAlign w:val="center"/>
          </w:tcPr>
          <w:p w14:paraId="79F65C55">
            <w:pPr>
              <w:spacing w:line="320" w:lineRule="exact"/>
              <w:rPr>
                <w:rFonts w:ascii="宋体" w:hAnsi="宋体" w:eastAsia="宋体" w:cs="Times New Roman"/>
                <w:color w:val="auto"/>
                <w:szCs w:val="21"/>
              </w:rPr>
            </w:pPr>
          </w:p>
        </w:tc>
      </w:tr>
    </w:tbl>
    <w:p w14:paraId="365CA177">
      <w:pPr>
        <w:rPr>
          <w:rFonts w:hint="eastAsia" w:ascii="宋体" w:hAnsi="宋体" w:eastAsia="宋体" w:cs="Times New Roman"/>
          <w:color w:val="auto"/>
          <w:szCs w:val="21"/>
        </w:rPr>
      </w:pPr>
    </w:p>
    <w:p w14:paraId="68798CCD">
      <w:pPr>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（全称并加盖公章）：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0"/>
        </w:rPr>
        <w:t xml:space="preserve">  </w:t>
      </w:r>
    </w:p>
    <w:p w14:paraId="571F65E6">
      <w:pPr>
        <w:spacing w:line="380" w:lineRule="exact"/>
        <w:rPr>
          <w:rFonts w:hint="eastAsia" w:ascii="宋体" w:hAnsi="宋体" w:eastAsia="宋体" w:cs="Times New Roman"/>
          <w:b/>
          <w:color w:val="auto"/>
          <w:szCs w:val="21"/>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 xml:space="preserve">代表签字： </w:t>
      </w:r>
      <w:r>
        <w:rPr>
          <w:rFonts w:hint="eastAsia" w:ascii="宋体" w:hAnsi="宋体" w:eastAsia="宋体" w:cs="Times New Roman"/>
          <w:color w:val="auto"/>
          <w:szCs w:val="21"/>
          <w:u w:val="single"/>
        </w:rPr>
        <w:t xml:space="preserve">                            </w:t>
      </w:r>
    </w:p>
    <w:p w14:paraId="077FD791">
      <w:pPr>
        <w:widowControl w:val="0"/>
        <w:spacing w:after="120" w:afterLines="0"/>
        <w:jc w:val="both"/>
        <w:rPr>
          <w:rFonts w:hint="eastAsia" w:ascii="Calibri" w:hAnsi="Calibri" w:eastAsia="宋体" w:cs="Times New Roman"/>
          <w:color w:val="auto"/>
          <w:kern w:val="0"/>
          <w:sz w:val="20"/>
          <w:szCs w:val="24"/>
          <w:lang w:val="en-US" w:eastAsia="zh-CN" w:bidi="ar-SA"/>
        </w:rPr>
      </w:pPr>
    </w:p>
    <w:p w14:paraId="61793AF9">
      <w:pPr>
        <w:spacing w:line="380" w:lineRule="exact"/>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lang w:val="en-US" w:eastAsia="zh-CN"/>
        </w:rPr>
        <w:t xml:space="preserve">2-1-4  </w:t>
      </w:r>
      <w:r>
        <w:rPr>
          <w:rFonts w:hint="eastAsia" w:ascii="宋体" w:hAnsi="宋体" w:eastAsia="宋体" w:cs="Times New Roman"/>
          <w:b/>
          <w:color w:val="auto"/>
          <w:sz w:val="30"/>
          <w:szCs w:val="30"/>
        </w:rPr>
        <w:t>备品备件清单（如有）</w:t>
      </w:r>
    </w:p>
    <w:p w14:paraId="52D300BA">
      <w:pPr>
        <w:spacing w:line="380" w:lineRule="exact"/>
        <w:jc w:val="center"/>
        <w:rPr>
          <w:rFonts w:hint="eastAsia" w:ascii="宋体" w:hAnsi="宋体" w:eastAsia="宋体" w:cs="Times New Roman"/>
          <w:b/>
          <w:color w:val="auto"/>
          <w:sz w:val="30"/>
          <w:szCs w:val="30"/>
        </w:rPr>
      </w:pPr>
    </w:p>
    <w:tbl>
      <w:tblPr>
        <w:tblStyle w:val="20"/>
        <w:tblW w:w="89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14:paraId="47F7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3AFB13A">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630" w:type="dxa"/>
            <w:noWrap w:val="0"/>
            <w:vAlign w:val="center"/>
          </w:tcPr>
          <w:p w14:paraId="13127D75">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1470" w:type="dxa"/>
            <w:noWrap w:val="0"/>
            <w:vAlign w:val="center"/>
          </w:tcPr>
          <w:p w14:paraId="61DA56F9">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备品备件名称</w:t>
            </w:r>
          </w:p>
        </w:tc>
        <w:tc>
          <w:tcPr>
            <w:tcW w:w="1680" w:type="dxa"/>
            <w:noWrap w:val="0"/>
            <w:vAlign w:val="center"/>
          </w:tcPr>
          <w:p w14:paraId="0653F33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品牌、规格、型号</w:t>
            </w:r>
          </w:p>
        </w:tc>
        <w:tc>
          <w:tcPr>
            <w:tcW w:w="840" w:type="dxa"/>
            <w:noWrap w:val="0"/>
            <w:vAlign w:val="center"/>
          </w:tcPr>
          <w:p w14:paraId="319E384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840" w:type="dxa"/>
            <w:noWrap w:val="0"/>
            <w:vAlign w:val="center"/>
          </w:tcPr>
          <w:p w14:paraId="76F2C3AC">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840" w:type="dxa"/>
            <w:noWrap w:val="0"/>
            <w:vAlign w:val="center"/>
          </w:tcPr>
          <w:p w14:paraId="36AEFFA6">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945" w:type="dxa"/>
            <w:noWrap w:val="0"/>
            <w:vAlign w:val="center"/>
          </w:tcPr>
          <w:p w14:paraId="2117EA8B">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735" w:type="dxa"/>
            <w:noWrap w:val="0"/>
            <w:vAlign w:val="center"/>
          </w:tcPr>
          <w:p w14:paraId="28EBE52F">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708B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E144C50">
            <w:pPr>
              <w:spacing w:line="320" w:lineRule="exact"/>
              <w:rPr>
                <w:rFonts w:ascii="宋体" w:hAnsi="宋体" w:eastAsia="宋体" w:cs="Times New Roman"/>
                <w:color w:val="auto"/>
                <w:szCs w:val="21"/>
              </w:rPr>
            </w:pPr>
            <w:r>
              <w:rPr>
                <w:rFonts w:hint="eastAsia" w:ascii="宋体" w:hAnsi="宋体" w:eastAsia="宋体" w:cs="Times New Roman"/>
                <w:b/>
                <w:color w:val="auto"/>
                <w:szCs w:val="20"/>
              </w:rPr>
              <w:t xml:space="preserve"> </w:t>
            </w:r>
          </w:p>
        </w:tc>
        <w:tc>
          <w:tcPr>
            <w:tcW w:w="630" w:type="dxa"/>
            <w:noWrap w:val="0"/>
            <w:vAlign w:val="center"/>
          </w:tcPr>
          <w:p w14:paraId="00C02CE0">
            <w:pPr>
              <w:spacing w:line="320" w:lineRule="exact"/>
              <w:jc w:val="center"/>
              <w:rPr>
                <w:rFonts w:hint="eastAsia" w:ascii="宋体" w:hAnsi="宋体" w:eastAsia="宋体" w:cs="Times New Roman"/>
                <w:color w:val="auto"/>
                <w:szCs w:val="21"/>
              </w:rPr>
            </w:pPr>
          </w:p>
        </w:tc>
        <w:tc>
          <w:tcPr>
            <w:tcW w:w="1470" w:type="dxa"/>
            <w:noWrap w:val="0"/>
            <w:vAlign w:val="center"/>
          </w:tcPr>
          <w:p w14:paraId="00A12FC3">
            <w:pPr>
              <w:spacing w:line="320" w:lineRule="exact"/>
              <w:rPr>
                <w:rFonts w:ascii="宋体" w:hAnsi="宋体" w:eastAsia="宋体" w:cs="Times New Roman"/>
                <w:color w:val="auto"/>
                <w:szCs w:val="21"/>
              </w:rPr>
            </w:pPr>
          </w:p>
        </w:tc>
        <w:tc>
          <w:tcPr>
            <w:tcW w:w="1680" w:type="dxa"/>
            <w:noWrap w:val="0"/>
            <w:vAlign w:val="center"/>
          </w:tcPr>
          <w:p w14:paraId="2BA06AF5">
            <w:pPr>
              <w:spacing w:line="320" w:lineRule="exact"/>
              <w:rPr>
                <w:rFonts w:ascii="宋体" w:hAnsi="宋体" w:eastAsia="宋体" w:cs="Times New Roman"/>
                <w:color w:val="auto"/>
                <w:szCs w:val="21"/>
              </w:rPr>
            </w:pPr>
          </w:p>
        </w:tc>
        <w:tc>
          <w:tcPr>
            <w:tcW w:w="840" w:type="dxa"/>
            <w:noWrap w:val="0"/>
            <w:vAlign w:val="center"/>
          </w:tcPr>
          <w:p w14:paraId="6EB1A1C5">
            <w:pPr>
              <w:spacing w:line="320" w:lineRule="exact"/>
              <w:rPr>
                <w:rFonts w:ascii="宋体" w:hAnsi="宋体" w:eastAsia="宋体" w:cs="Times New Roman"/>
                <w:color w:val="auto"/>
                <w:szCs w:val="21"/>
              </w:rPr>
            </w:pPr>
          </w:p>
        </w:tc>
        <w:tc>
          <w:tcPr>
            <w:tcW w:w="840" w:type="dxa"/>
            <w:noWrap w:val="0"/>
            <w:vAlign w:val="center"/>
          </w:tcPr>
          <w:p w14:paraId="1775BF92">
            <w:pPr>
              <w:spacing w:line="320" w:lineRule="exact"/>
              <w:rPr>
                <w:rFonts w:ascii="宋体" w:hAnsi="宋体" w:eastAsia="宋体" w:cs="Times New Roman"/>
                <w:color w:val="auto"/>
                <w:szCs w:val="21"/>
              </w:rPr>
            </w:pPr>
          </w:p>
        </w:tc>
        <w:tc>
          <w:tcPr>
            <w:tcW w:w="840" w:type="dxa"/>
            <w:noWrap w:val="0"/>
            <w:vAlign w:val="center"/>
          </w:tcPr>
          <w:p w14:paraId="65242EF7">
            <w:pPr>
              <w:spacing w:line="320" w:lineRule="exact"/>
              <w:rPr>
                <w:rFonts w:ascii="宋体" w:hAnsi="宋体" w:eastAsia="宋体" w:cs="Times New Roman"/>
                <w:color w:val="auto"/>
                <w:szCs w:val="21"/>
              </w:rPr>
            </w:pPr>
          </w:p>
        </w:tc>
        <w:tc>
          <w:tcPr>
            <w:tcW w:w="945" w:type="dxa"/>
            <w:noWrap w:val="0"/>
            <w:vAlign w:val="center"/>
          </w:tcPr>
          <w:p w14:paraId="50E73DB1">
            <w:pPr>
              <w:spacing w:line="320" w:lineRule="exact"/>
              <w:rPr>
                <w:rFonts w:ascii="宋体" w:hAnsi="宋体" w:eastAsia="宋体" w:cs="Times New Roman"/>
                <w:color w:val="auto"/>
                <w:szCs w:val="21"/>
              </w:rPr>
            </w:pPr>
          </w:p>
        </w:tc>
        <w:tc>
          <w:tcPr>
            <w:tcW w:w="735" w:type="dxa"/>
            <w:noWrap w:val="0"/>
            <w:vAlign w:val="center"/>
          </w:tcPr>
          <w:p w14:paraId="649D2599">
            <w:pPr>
              <w:spacing w:line="320" w:lineRule="exact"/>
              <w:rPr>
                <w:rFonts w:ascii="宋体" w:hAnsi="宋体" w:eastAsia="宋体" w:cs="Times New Roman"/>
                <w:color w:val="auto"/>
                <w:szCs w:val="21"/>
              </w:rPr>
            </w:pPr>
          </w:p>
        </w:tc>
      </w:tr>
      <w:tr w14:paraId="2D97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9E3BA87">
            <w:pPr>
              <w:spacing w:line="320" w:lineRule="exact"/>
              <w:rPr>
                <w:rFonts w:ascii="宋体" w:hAnsi="宋体" w:eastAsia="宋体" w:cs="Times New Roman"/>
                <w:color w:val="auto"/>
                <w:szCs w:val="21"/>
              </w:rPr>
            </w:pPr>
          </w:p>
        </w:tc>
        <w:tc>
          <w:tcPr>
            <w:tcW w:w="630" w:type="dxa"/>
            <w:noWrap w:val="0"/>
            <w:vAlign w:val="center"/>
          </w:tcPr>
          <w:p w14:paraId="782C2675">
            <w:pPr>
              <w:spacing w:line="320" w:lineRule="exact"/>
              <w:jc w:val="center"/>
              <w:rPr>
                <w:rFonts w:hint="eastAsia" w:ascii="宋体" w:hAnsi="宋体" w:eastAsia="宋体" w:cs="Times New Roman"/>
                <w:color w:val="auto"/>
                <w:szCs w:val="21"/>
              </w:rPr>
            </w:pPr>
          </w:p>
        </w:tc>
        <w:tc>
          <w:tcPr>
            <w:tcW w:w="1470" w:type="dxa"/>
            <w:noWrap w:val="0"/>
            <w:vAlign w:val="center"/>
          </w:tcPr>
          <w:p w14:paraId="4FE77A4E">
            <w:pPr>
              <w:spacing w:line="320" w:lineRule="exact"/>
              <w:rPr>
                <w:rFonts w:ascii="宋体" w:hAnsi="宋体" w:eastAsia="宋体" w:cs="Times New Roman"/>
                <w:color w:val="auto"/>
                <w:szCs w:val="21"/>
              </w:rPr>
            </w:pPr>
          </w:p>
        </w:tc>
        <w:tc>
          <w:tcPr>
            <w:tcW w:w="1680" w:type="dxa"/>
            <w:noWrap w:val="0"/>
            <w:vAlign w:val="center"/>
          </w:tcPr>
          <w:p w14:paraId="6CAABD13">
            <w:pPr>
              <w:spacing w:line="320" w:lineRule="exact"/>
              <w:rPr>
                <w:rFonts w:ascii="宋体" w:hAnsi="宋体" w:eastAsia="宋体" w:cs="Times New Roman"/>
                <w:color w:val="auto"/>
                <w:szCs w:val="21"/>
              </w:rPr>
            </w:pPr>
          </w:p>
        </w:tc>
        <w:tc>
          <w:tcPr>
            <w:tcW w:w="840" w:type="dxa"/>
            <w:noWrap w:val="0"/>
            <w:vAlign w:val="center"/>
          </w:tcPr>
          <w:p w14:paraId="2AD983DB">
            <w:pPr>
              <w:spacing w:line="320" w:lineRule="exact"/>
              <w:rPr>
                <w:rFonts w:ascii="宋体" w:hAnsi="宋体" w:eastAsia="宋体" w:cs="Times New Roman"/>
                <w:color w:val="auto"/>
                <w:szCs w:val="21"/>
              </w:rPr>
            </w:pPr>
          </w:p>
        </w:tc>
        <w:tc>
          <w:tcPr>
            <w:tcW w:w="840" w:type="dxa"/>
            <w:noWrap w:val="0"/>
            <w:vAlign w:val="center"/>
          </w:tcPr>
          <w:p w14:paraId="7505B197">
            <w:pPr>
              <w:spacing w:line="320" w:lineRule="exact"/>
              <w:rPr>
                <w:rFonts w:ascii="宋体" w:hAnsi="宋体" w:eastAsia="宋体" w:cs="Times New Roman"/>
                <w:color w:val="auto"/>
                <w:szCs w:val="21"/>
              </w:rPr>
            </w:pPr>
          </w:p>
        </w:tc>
        <w:tc>
          <w:tcPr>
            <w:tcW w:w="840" w:type="dxa"/>
            <w:noWrap w:val="0"/>
            <w:vAlign w:val="center"/>
          </w:tcPr>
          <w:p w14:paraId="7921B99B">
            <w:pPr>
              <w:spacing w:line="320" w:lineRule="exact"/>
              <w:rPr>
                <w:rFonts w:ascii="宋体" w:hAnsi="宋体" w:eastAsia="宋体" w:cs="Times New Roman"/>
                <w:color w:val="auto"/>
                <w:szCs w:val="21"/>
              </w:rPr>
            </w:pPr>
          </w:p>
        </w:tc>
        <w:tc>
          <w:tcPr>
            <w:tcW w:w="945" w:type="dxa"/>
            <w:noWrap w:val="0"/>
            <w:vAlign w:val="center"/>
          </w:tcPr>
          <w:p w14:paraId="5263002B">
            <w:pPr>
              <w:spacing w:line="320" w:lineRule="exact"/>
              <w:rPr>
                <w:rFonts w:ascii="宋体" w:hAnsi="宋体" w:eastAsia="宋体" w:cs="Times New Roman"/>
                <w:color w:val="auto"/>
                <w:szCs w:val="21"/>
              </w:rPr>
            </w:pPr>
          </w:p>
        </w:tc>
        <w:tc>
          <w:tcPr>
            <w:tcW w:w="735" w:type="dxa"/>
            <w:noWrap w:val="0"/>
            <w:vAlign w:val="center"/>
          </w:tcPr>
          <w:p w14:paraId="5CBA0294">
            <w:pPr>
              <w:spacing w:line="320" w:lineRule="exact"/>
              <w:rPr>
                <w:rFonts w:ascii="宋体" w:hAnsi="宋体" w:eastAsia="宋体" w:cs="Times New Roman"/>
                <w:color w:val="auto"/>
                <w:szCs w:val="21"/>
              </w:rPr>
            </w:pPr>
          </w:p>
        </w:tc>
      </w:tr>
      <w:tr w14:paraId="1A30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D538714">
            <w:pPr>
              <w:spacing w:line="320" w:lineRule="exact"/>
              <w:rPr>
                <w:rFonts w:hint="eastAsia" w:ascii="宋体" w:hAnsi="宋体" w:eastAsia="宋体" w:cs="Times New Roman"/>
                <w:b/>
                <w:color w:val="auto"/>
                <w:szCs w:val="20"/>
              </w:rPr>
            </w:pPr>
          </w:p>
        </w:tc>
        <w:tc>
          <w:tcPr>
            <w:tcW w:w="630" w:type="dxa"/>
            <w:noWrap w:val="0"/>
            <w:vAlign w:val="center"/>
          </w:tcPr>
          <w:p w14:paraId="13C47E1B">
            <w:pPr>
              <w:spacing w:line="320" w:lineRule="exact"/>
              <w:jc w:val="center"/>
              <w:rPr>
                <w:rFonts w:hint="eastAsia" w:ascii="宋体" w:hAnsi="宋体" w:eastAsia="宋体" w:cs="Times New Roman"/>
                <w:color w:val="auto"/>
                <w:szCs w:val="21"/>
              </w:rPr>
            </w:pPr>
          </w:p>
        </w:tc>
        <w:tc>
          <w:tcPr>
            <w:tcW w:w="1470" w:type="dxa"/>
            <w:noWrap w:val="0"/>
            <w:vAlign w:val="center"/>
          </w:tcPr>
          <w:p w14:paraId="4DC1DCF2">
            <w:pPr>
              <w:spacing w:line="320" w:lineRule="exact"/>
              <w:rPr>
                <w:rFonts w:ascii="宋体" w:hAnsi="宋体" w:eastAsia="宋体" w:cs="Times New Roman"/>
                <w:color w:val="auto"/>
                <w:szCs w:val="21"/>
              </w:rPr>
            </w:pPr>
          </w:p>
        </w:tc>
        <w:tc>
          <w:tcPr>
            <w:tcW w:w="1680" w:type="dxa"/>
            <w:noWrap w:val="0"/>
            <w:vAlign w:val="center"/>
          </w:tcPr>
          <w:p w14:paraId="795671BA">
            <w:pPr>
              <w:spacing w:line="320" w:lineRule="exact"/>
              <w:rPr>
                <w:rFonts w:ascii="宋体" w:hAnsi="宋体" w:eastAsia="宋体" w:cs="Times New Roman"/>
                <w:color w:val="auto"/>
                <w:szCs w:val="21"/>
              </w:rPr>
            </w:pPr>
          </w:p>
        </w:tc>
        <w:tc>
          <w:tcPr>
            <w:tcW w:w="840" w:type="dxa"/>
            <w:noWrap w:val="0"/>
            <w:vAlign w:val="center"/>
          </w:tcPr>
          <w:p w14:paraId="0D895C9D">
            <w:pPr>
              <w:spacing w:line="320" w:lineRule="exact"/>
              <w:rPr>
                <w:rFonts w:ascii="宋体" w:hAnsi="宋体" w:eastAsia="宋体" w:cs="Times New Roman"/>
                <w:color w:val="auto"/>
                <w:szCs w:val="21"/>
              </w:rPr>
            </w:pPr>
          </w:p>
        </w:tc>
        <w:tc>
          <w:tcPr>
            <w:tcW w:w="840" w:type="dxa"/>
            <w:noWrap w:val="0"/>
            <w:vAlign w:val="center"/>
          </w:tcPr>
          <w:p w14:paraId="27D2B075">
            <w:pPr>
              <w:spacing w:line="320" w:lineRule="exact"/>
              <w:rPr>
                <w:rFonts w:ascii="宋体" w:hAnsi="宋体" w:eastAsia="宋体" w:cs="Times New Roman"/>
                <w:color w:val="auto"/>
                <w:szCs w:val="21"/>
              </w:rPr>
            </w:pPr>
          </w:p>
        </w:tc>
        <w:tc>
          <w:tcPr>
            <w:tcW w:w="840" w:type="dxa"/>
            <w:noWrap w:val="0"/>
            <w:vAlign w:val="center"/>
          </w:tcPr>
          <w:p w14:paraId="40682171">
            <w:pPr>
              <w:spacing w:line="320" w:lineRule="exact"/>
              <w:rPr>
                <w:rFonts w:ascii="宋体" w:hAnsi="宋体" w:eastAsia="宋体" w:cs="Times New Roman"/>
                <w:color w:val="auto"/>
                <w:szCs w:val="21"/>
              </w:rPr>
            </w:pPr>
          </w:p>
        </w:tc>
        <w:tc>
          <w:tcPr>
            <w:tcW w:w="945" w:type="dxa"/>
            <w:noWrap w:val="0"/>
            <w:vAlign w:val="center"/>
          </w:tcPr>
          <w:p w14:paraId="4BBE4EB2">
            <w:pPr>
              <w:spacing w:line="320" w:lineRule="exact"/>
              <w:rPr>
                <w:rFonts w:ascii="宋体" w:hAnsi="宋体" w:eastAsia="宋体" w:cs="Times New Roman"/>
                <w:color w:val="auto"/>
                <w:szCs w:val="21"/>
              </w:rPr>
            </w:pPr>
          </w:p>
        </w:tc>
        <w:tc>
          <w:tcPr>
            <w:tcW w:w="735" w:type="dxa"/>
            <w:noWrap w:val="0"/>
            <w:vAlign w:val="center"/>
          </w:tcPr>
          <w:p w14:paraId="0F748DEB">
            <w:pPr>
              <w:spacing w:line="320" w:lineRule="exact"/>
              <w:rPr>
                <w:rFonts w:ascii="宋体" w:hAnsi="宋体" w:eastAsia="宋体" w:cs="Times New Roman"/>
                <w:color w:val="auto"/>
                <w:szCs w:val="21"/>
              </w:rPr>
            </w:pPr>
          </w:p>
        </w:tc>
      </w:tr>
      <w:tr w14:paraId="42E0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5" w:type="dxa"/>
            <w:noWrap w:val="0"/>
            <w:vAlign w:val="center"/>
          </w:tcPr>
          <w:p w14:paraId="0923D0F2">
            <w:pPr>
              <w:spacing w:line="320" w:lineRule="exact"/>
              <w:rPr>
                <w:rFonts w:hint="eastAsia" w:ascii="宋体" w:hAnsi="宋体" w:eastAsia="宋体" w:cs="Times New Roman"/>
                <w:b/>
                <w:color w:val="auto"/>
                <w:szCs w:val="20"/>
              </w:rPr>
            </w:pPr>
          </w:p>
        </w:tc>
        <w:tc>
          <w:tcPr>
            <w:tcW w:w="630" w:type="dxa"/>
            <w:noWrap w:val="0"/>
            <w:vAlign w:val="center"/>
          </w:tcPr>
          <w:p w14:paraId="1C232924">
            <w:pPr>
              <w:spacing w:line="320" w:lineRule="exact"/>
              <w:jc w:val="center"/>
              <w:rPr>
                <w:rFonts w:hint="eastAsia" w:ascii="宋体" w:hAnsi="宋体" w:eastAsia="宋体" w:cs="Times New Roman"/>
                <w:color w:val="auto"/>
                <w:szCs w:val="21"/>
              </w:rPr>
            </w:pPr>
          </w:p>
        </w:tc>
        <w:tc>
          <w:tcPr>
            <w:tcW w:w="1470" w:type="dxa"/>
            <w:noWrap w:val="0"/>
            <w:vAlign w:val="center"/>
          </w:tcPr>
          <w:p w14:paraId="0327CF08">
            <w:pPr>
              <w:spacing w:line="320" w:lineRule="exact"/>
              <w:rPr>
                <w:rFonts w:ascii="宋体" w:hAnsi="宋体" w:eastAsia="宋体" w:cs="Times New Roman"/>
                <w:color w:val="auto"/>
                <w:szCs w:val="21"/>
              </w:rPr>
            </w:pPr>
          </w:p>
        </w:tc>
        <w:tc>
          <w:tcPr>
            <w:tcW w:w="1680" w:type="dxa"/>
            <w:noWrap w:val="0"/>
            <w:vAlign w:val="center"/>
          </w:tcPr>
          <w:p w14:paraId="32F45208">
            <w:pPr>
              <w:spacing w:line="320" w:lineRule="exact"/>
              <w:rPr>
                <w:rFonts w:ascii="宋体" w:hAnsi="宋体" w:eastAsia="宋体" w:cs="Times New Roman"/>
                <w:color w:val="auto"/>
                <w:szCs w:val="21"/>
              </w:rPr>
            </w:pPr>
          </w:p>
        </w:tc>
        <w:tc>
          <w:tcPr>
            <w:tcW w:w="840" w:type="dxa"/>
            <w:noWrap w:val="0"/>
            <w:vAlign w:val="center"/>
          </w:tcPr>
          <w:p w14:paraId="21A7C483">
            <w:pPr>
              <w:spacing w:line="320" w:lineRule="exact"/>
              <w:rPr>
                <w:rFonts w:ascii="宋体" w:hAnsi="宋体" w:eastAsia="宋体" w:cs="Times New Roman"/>
                <w:color w:val="auto"/>
                <w:szCs w:val="21"/>
              </w:rPr>
            </w:pPr>
          </w:p>
        </w:tc>
        <w:tc>
          <w:tcPr>
            <w:tcW w:w="840" w:type="dxa"/>
            <w:noWrap w:val="0"/>
            <w:vAlign w:val="center"/>
          </w:tcPr>
          <w:p w14:paraId="501195C3">
            <w:pPr>
              <w:spacing w:line="320" w:lineRule="exact"/>
              <w:rPr>
                <w:rFonts w:ascii="宋体" w:hAnsi="宋体" w:eastAsia="宋体" w:cs="Times New Roman"/>
                <w:color w:val="auto"/>
                <w:szCs w:val="21"/>
              </w:rPr>
            </w:pPr>
          </w:p>
        </w:tc>
        <w:tc>
          <w:tcPr>
            <w:tcW w:w="840" w:type="dxa"/>
            <w:noWrap w:val="0"/>
            <w:vAlign w:val="center"/>
          </w:tcPr>
          <w:p w14:paraId="0A821E66">
            <w:pPr>
              <w:spacing w:line="320" w:lineRule="exact"/>
              <w:rPr>
                <w:rFonts w:ascii="宋体" w:hAnsi="宋体" w:eastAsia="宋体" w:cs="Times New Roman"/>
                <w:color w:val="auto"/>
                <w:szCs w:val="21"/>
              </w:rPr>
            </w:pPr>
          </w:p>
        </w:tc>
        <w:tc>
          <w:tcPr>
            <w:tcW w:w="945" w:type="dxa"/>
            <w:noWrap w:val="0"/>
            <w:vAlign w:val="center"/>
          </w:tcPr>
          <w:p w14:paraId="69E9EEA1">
            <w:pPr>
              <w:spacing w:line="320" w:lineRule="exact"/>
              <w:rPr>
                <w:rFonts w:ascii="宋体" w:hAnsi="宋体" w:eastAsia="宋体" w:cs="Times New Roman"/>
                <w:color w:val="auto"/>
                <w:szCs w:val="21"/>
              </w:rPr>
            </w:pPr>
          </w:p>
        </w:tc>
        <w:tc>
          <w:tcPr>
            <w:tcW w:w="735" w:type="dxa"/>
            <w:noWrap w:val="0"/>
            <w:vAlign w:val="center"/>
          </w:tcPr>
          <w:p w14:paraId="0E3A6879">
            <w:pPr>
              <w:spacing w:line="320" w:lineRule="exact"/>
              <w:rPr>
                <w:rFonts w:ascii="宋体" w:hAnsi="宋体" w:eastAsia="宋体" w:cs="Times New Roman"/>
                <w:color w:val="auto"/>
                <w:szCs w:val="21"/>
              </w:rPr>
            </w:pPr>
          </w:p>
        </w:tc>
      </w:tr>
      <w:tr w14:paraId="0DDC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6C07876">
            <w:pPr>
              <w:spacing w:line="320" w:lineRule="exact"/>
              <w:rPr>
                <w:rFonts w:hint="eastAsia" w:ascii="宋体" w:hAnsi="宋体" w:eastAsia="宋体" w:cs="Times New Roman"/>
                <w:b/>
                <w:color w:val="auto"/>
                <w:szCs w:val="20"/>
              </w:rPr>
            </w:pPr>
          </w:p>
        </w:tc>
        <w:tc>
          <w:tcPr>
            <w:tcW w:w="630" w:type="dxa"/>
            <w:noWrap w:val="0"/>
            <w:vAlign w:val="center"/>
          </w:tcPr>
          <w:p w14:paraId="7F9E7324">
            <w:pPr>
              <w:spacing w:line="320" w:lineRule="exact"/>
              <w:jc w:val="center"/>
              <w:rPr>
                <w:rFonts w:hint="eastAsia" w:ascii="宋体" w:hAnsi="宋体" w:eastAsia="宋体" w:cs="Times New Roman"/>
                <w:color w:val="auto"/>
                <w:szCs w:val="21"/>
              </w:rPr>
            </w:pPr>
          </w:p>
        </w:tc>
        <w:tc>
          <w:tcPr>
            <w:tcW w:w="1470" w:type="dxa"/>
            <w:noWrap w:val="0"/>
            <w:vAlign w:val="center"/>
          </w:tcPr>
          <w:p w14:paraId="4DA1347B">
            <w:pPr>
              <w:spacing w:line="320" w:lineRule="exact"/>
              <w:rPr>
                <w:rFonts w:ascii="宋体" w:hAnsi="宋体" w:eastAsia="宋体" w:cs="Times New Roman"/>
                <w:color w:val="auto"/>
                <w:szCs w:val="21"/>
              </w:rPr>
            </w:pPr>
          </w:p>
        </w:tc>
        <w:tc>
          <w:tcPr>
            <w:tcW w:w="1680" w:type="dxa"/>
            <w:noWrap w:val="0"/>
            <w:vAlign w:val="center"/>
          </w:tcPr>
          <w:p w14:paraId="1E845A06">
            <w:pPr>
              <w:spacing w:line="320" w:lineRule="exact"/>
              <w:rPr>
                <w:rFonts w:ascii="宋体" w:hAnsi="宋体" w:eastAsia="宋体" w:cs="Times New Roman"/>
                <w:color w:val="auto"/>
                <w:szCs w:val="21"/>
              </w:rPr>
            </w:pPr>
          </w:p>
        </w:tc>
        <w:tc>
          <w:tcPr>
            <w:tcW w:w="840" w:type="dxa"/>
            <w:noWrap w:val="0"/>
            <w:vAlign w:val="center"/>
          </w:tcPr>
          <w:p w14:paraId="307C03FD">
            <w:pPr>
              <w:spacing w:line="320" w:lineRule="exact"/>
              <w:rPr>
                <w:rFonts w:ascii="宋体" w:hAnsi="宋体" w:eastAsia="宋体" w:cs="Times New Roman"/>
                <w:color w:val="auto"/>
                <w:szCs w:val="21"/>
              </w:rPr>
            </w:pPr>
          </w:p>
        </w:tc>
        <w:tc>
          <w:tcPr>
            <w:tcW w:w="840" w:type="dxa"/>
            <w:noWrap w:val="0"/>
            <w:vAlign w:val="center"/>
          </w:tcPr>
          <w:p w14:paraId="11E183BE">
            <w:pPr>
              <w:spacing w:line="320" w:lineRule="exact"/>
              <w:rPr>
                <w:rFonts w:ascii="宋体" w:hAnsi="宋体" w:eastAsia="宋体" w:cs="Times New Roman"/>
                <w:color w:val="auto"/>
                <w:szCs w:val="21"/>
              </w:rPr>
            </w:pPr>
          </w:p>
        </w:tc>
        <w:tc>
          <w:tcPr>
            <w:tcW w:w="840" w:type="dxa"/>
            <w:noWrap w:val="0"/>
            <w:vAlign w:val="center"/>
          </w:tcPr>
          <w:p w14:paraId="4131EAB3">
            <w:pPr>
              <w:spacing w:line="320" w:lineRule="exact"/>
              <w:rPr>
                <w:rFonts w:ascii="宋体" w:hAnsi="宋体" w:eastAsia="宋体" w:cs="Times New Roman"/>
                <w:color w:val="auto"/>
                <w:szCs w:val="21"/>
              </w:rPr>
            </w:pPr>
          </w:p>
        </w:tc>
        <w:tc>
          <w:tcPr>
            <w:tcW w:w="945" w:type="dxa"/>
            <w:noWrap w:val="0"/>
            <w:vAlign w:val="center"/>
          </w:tcPr>
          <w:p w14:paraId="5F5F2A24">
            <w:pPr>
              <w:spacing w:line="320" w:lineRule="exact"/>
              <w:rPr>
                <w:rFonts w:ascii="宋体" w:hAnsi="宋体" w:eastAsia="宋体" w:cs="Times New Roman"/>
                <w:color w:val="auto"/>
                <w:szCs w:val="21"/>
              </w:rPr>
            </w:pPr>
          </w:p>
        </w:tc>
        <w:tc>
          <w:tcPr>
            <w:tcW w:w="735" w:type="dxa"/>
            <w:noWrap w:val="0"/>
            <w:vAlign w:val="center"/>
          </w:tcPr>
          <w:p w14:paraId="08DF9E1D">
            <w:pPr>
              <w:spacing w:line="320" w:lineRule="exact"/>
              <w:rPr>
                <w:rFonts w:ascii="宋体" w:hAnsi="宋体" w:eastAsia="宋体" w:cs="Times New Roman"/>
                <w:color w:val="auto"/>
                <w:szCs w:val="21"/>
              </w:rPr>
            </w:pPr>
          </w:p>
        </w:tc>
      </w:tr>
      <w:tr w14:paraId="0DE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3CC310B">
            <w:pPr>
              <w:spacing w:line="320" w:lineRule="exact"/>
              <w:rPr>
                <w:rFonts w:hint="eastAsia" w:ascii="宋体" w:hAnsi="宋体" w:eastAsia="宋体" w:cs="Times New Roman"/>
                <w:b/>
                <w:color w:val="auto"/>
                <w:szCs w:val="20"/>
              </w:rPr>
            </w:pPr>
          </w:p>
        </w:tc>
        <w:tc>
          <w:tcPr>
            <w:tcW w:w="630" w:type="dxa"/>
            <w:noWrap w:val="0"/>
            <w:vAlign w:val="center"/>
          </w:tcPr>
          <w:p w14:paraId="58606F2D">
            <w:pPr>
              <w:spacing w:line="320" w:lineRule="exact"/>
              <w:jc w:val="center"/>
              <w:rPr>
                <w:rFonts w:hint="eastAsia" w:ascii="宋体" w:hAnsi="宋体" w:eastAsia="宋体" w:cs="Times New Roman"/>
                <w:color w:val="auto"/>
                <w:szCs w:val="21"/>
              </w:rPr>
            </w:pPr>
          </w:p>
        </w:tc>
        <w:tc>
          <w:tcPr>
            <w:tcW w:w="1470" w:type="dxa"/>
            <w:noWrap w:val="0"/>
            <w:vAlign w:val="center"/>
          </w:tcPr>
          <w:p w14:paraId="42D31E23">
            <w:pPr>
              <w:spacing w:line="320" w:lineRule="exact"/>
              <w:rPr>
                <w:rFonts w:ascii="宋体" w:hAnsi="宋体" w:eastAsia="宋体" w:cs="Times New Roman"/>
                <w:color w:val="auto"/>
                <w:szCs w:val="21"/>
              </w:rPr>
            </w:pPr>
          </w:p>
        </w:tc>
        <w:tc>
          <w:tcPr>
            <w:tcW w:w="1680" w:type="dxa"/>
            <w:noWrap w:val="0"/>
            <w:vAlign w:val="center"/>
          </w:tcPr>
          <w:p w14:paraId="18633604">
            <w:pPr>
              <w:spacing w:line="320" w:lineRule="exact"/>
              <w:rPr>
                <w:rFonts w:ascii="宋体" w:hAnsi="宋体" w:eastAsia="宋体" w:cs="Times New Roman"/>
                <w:color w:val="auto"/>
                <w:szCs w:val="21"/>
              </w:rPr>
            </w:pPr>
          </w:p>
        </w:tc>
        <w:tc>
          <w:tcPr>
            <w:tcW w:w="840" w:type="dxa"/>
            <w:noWrap w:val="0"/>
            <w:vAlign w:val="center"/>
          </w:tcPr>
          <w:p w14:paraId="689A6115">
            <w:pPr>
              <w:spacing w:line="320" w:lineRule="exact"/>
              <w:rPr>
                <w:rFonts w:ascii="宋体" w:hAnsi="宋体" w:eastAsia="宋体" w:cs="Times New Roman"/>
                <w:color w:val="auto"/>
                <w:szCs w:val="21"/>
              </w:rPr>
            </w:pPr>
          </w:p>
        </w:tc>
        <w:tc>
          <w:tcPr>
            <w:tcW w:w="840" w:type="dxa"/>
            <w:noWrap w:val="0"/>
            <w:vAlign w:val="center"/>
          </w:tcPr>
          <w:p w14:paraId="35CA64E5">
            <w:pPr>
              <w:spacing w:line="320" w:lineRule="exact"/>
              <w:rPr>
                <w:rFonts w:ascii="宋体" w:hAnsi="宋体" w:eastAsia="宋体" w:cs="Times New Roman"/>
                <w:color w:val="auto"/>
                <w:szCs w:val="21"/>
              </w:rPr>
            </w:pPr>
          </w:p>
        </w:tc>
        <w:tc>
          <w:tcPr>
            <w:tcW w:w="840" w:type="dxa"/>
            <w:noWrap w:val="0"/>
            <w:vAlign w:val="center"/>
          </w:tcPr>
          <w:p w14:paraId="0C5DB9FF">
            <w:pPr>
              <w:spacing w:line="320" w:lineRule="exact"/>
              <w:rPr>
                <w:rFonts w:ascii="宋体" w:hAnsi="宋体" w:eastAsia="宋体" w:cs="Times New Roman"/>
                <w:color w:val="auto"/>
                <w:szCs w:val="21"/>
              </w:rPr>
            </w:pPr>
          </w:p>
        </w:tc>
        <w:tc>
          <w:tcPr>
            <w:tcW w:w="945" w:type="dxa"/>
            <w:noWrap w:val="0"/>
            <w:vAlign w:val="center"/>
          </w:tcPr>
          <w:p w14:paraId="4954AB29">
            <w:pPr>
              <w:spacing w:line="320" w:lineRule="exact"/>
              <w:rPr>
                <w:rFonts w:ascii="宋体" w:hAnsi="宋体" w:eastAsia="宋体" w:cs="Times New Roman"/>
                <w:color w:val="auto"/>
                <w:szCs w:val="21"/>
              </w:rPr>
            </w:pPr>
          </w:p>
        </w:tc>
        <w:tc>
          <w:tcPr>
            <w:tcW w:w="735" w:type="dxa"/>
            <w:noWrap w:val="0"/>
            <w:vAlign w:val="center"/>
          </w:tcPr>
          <w:p w14:paraId="5EA58721">
            <w:pPr>
              <w:spacing w:line="320" w:lineRule="exact"/>
              <w:rPr>
                <w:rFonts w:ascii="宋体" w:hAnsi="宋体" w:eastAsia="宋体" w:cs="Times New Roman"/>
                <w:color w:val="auto"/>
                <w:szCs w:val="21"/>
              </w:rPr>
            </w:pPr>
          </w:p>
        </w:tc>
      </w:tr>
    </w:tbl>
    <w:p w14:paraId="533FA943">
      <w:pPr>
        <w:spacing w:line="380" w:lineRule="exact"/>
        <w:jc w:val="center"/>
        <w:rPr>
          <w:rFonts w:hint="eastAsia" w:ascii="宋体" w:hAnsi="宋体" w:eastAsia="宋体" w:cs="Times New Roman"/>
          <w:b/>
          <w:color w:val="auto"/>
          <w:sz w:val="30"/>
          <w:szCs w:val="30"/>
        </w:rPr>
      </w:pPr>
    </w:p>
    <w:p w14:paraId="680D1624">
      <w:pPr>
        <w:rPr>
          <w:rFonts w:hint="eastAsia" w:ascii="宋体" w:hAnsi="宋体" w:eastAsia="宋体" w:cs="Times New Roman"/>
          <w:color w:val="auto"/>
          <w:szCs w:val="21"/>
        </w:rPr>
      </w:pPr>
    </w:p>
    <w:p w14:paraId="21234303">
      <w:pPr>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（全称并加盖公章）：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0"/>
        </w:rPr>
        <w:t xml:space="preserve">  </w:t>
      </w:r>
    </w:p>
    <w:p w14:paraId="62367B25">
      <w:pPr>
        <w:spacing w:line="380" w:lineRule="exact"/>
        <w:rPr>
          <w:rFonts w:hint="eastAsia" w:ascii="宋体" w:hAnsi="宋体" w:eastAsia="宋体" w:cs="Times New Roman"/>
          <w:b/>
          <w:color w:val="auto"/>
          <w:sz w:val="32"/>
          <w:szCs w:val="32"/>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 xml:space="preserve">代表签字： </w:t>
      </w:r>
      <w:r>
        <w:rPr>
          <w:rFonts w:hint="eastAsia" w:ascii="宋体" w:hAnsi="宋体" w:eastAsia="宋体" w:cs="Times New Roman"/>
          <w:color w:val="auto"/>
          <w:szCs w:val="21"/>
          <w:u w:val="single"/>
        </w:rPr>
        <w:t xml:space="preserve">                            </w:t>
      </w:r>
    </w:p>
    <w:p w14:paraId="6C800905">
      <w:pPr>
        <w:spacing w:line="380" w:lineRule="exact"/>
        <w:jc w:val="center"/>
        <w:rPr>
          <w:rFonts w:hint="eastAsia" w:ascii="宋体" w:hAnsi="宋体" w:eastAsia="宋体" w:cs="Times New Roman"/>
          <w:b/>
          <w:color w:val="auto"/>
          <w:sz w:val="30"/>
          <w:szCs w:val="30"/>
        </w:rPr>
      </w:pPr>
    </w:p>
    <w:p w14:paraId="5D21F48B">
      <w:pPr>
        <w:spacing w:line="380" w:lineRule="exact"/>
        <w:jc w:val="center"/>
        <w:rPr>
          <w:rFonts w:hint="eastAsia" w:ascii="宋体" w:hAnsi="宋体" w:eastAsia="宋体" w:cs="Times New Roman"/>
          <w:b/>
          <w:color w:val="auto"/>
          <w:sz w:val="30"/>
          <w:szCs w:val="30"/>
        </w:rPr>
      </w:pPr>
    </w:p>
    <w:p w14:paraId="428F4E53">
      <w:pPr>
        <w:spacing w:line="380" w:lineRule="exact"/>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lang w:val="en-US" w:eastAsia="zh-CN"/>
        </w:rPr>
        <w:t xml:space="preserve">2-1-5  </w:t>
      </w:r>
      <w:r>
        <w:rPr>
          <w:rFonts w:hint="eastAsia" w:ascii="宋体" w:hAnsi="宋体" w:eastAsia="宋体" w:cs="Times New Roman"/>
          <w:b/>
          <w:color w:val="auto"/>
          <w:sz w:val="30"/>
          <w:szCs w:val="30"/>
        </w:rPr>
        <w:t>耗材清单（如有）</w:t>
      </w:r>
    </w:p>
    <w:tbl>
      <w:tblPr>
        <w:tblStyle w:val="20"/>
        <w:tblW w:w="89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14:paraId="4372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067DC1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630" w:type="dxa"/>
            <w:noWrap w:val="0"/>
            <w:vAlign w:val="center"/>
          </w:tcPr>
          <w:p w14:paraId="6994630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1470" w:type="dxa"/>
            <w:noWrap w:val="0"/>
            <w:vAlign w:val="center"/>
          </w:tcPr>
          <w:p w14:paraId="1C3AF337">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耗材、试剂名称</w:t>
            </w:r>
          </w:p>
        </w:tc>
        <w:tc>
          <w:tcPr>
            <w:tcW w:w="1680" w:type="dxa"/>
            <w:noWrap w:val="0"/>
            <w:vAlign w:val="center"/>
          </w:tcPr>
          <w:p w14:paraId="32676AD1">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品牌、规格、型号</w:t>
            </w:r>
          </w:p>
        </w:tc>
        <w:tc>
          <w:tcPr>
            <w:tcW w:w="1050" w:type="dxa"/>
            <w:noWrap w:val="0"/>
            <w:vAlign w:val="center"/>
          </w:tcPr>
          <w:p w14:paraId="44EA0FE2">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630" w:type="dxa"/>
            <w:noWrap w:val="0"/>
            <w:vAlign w:val="center"/>
          </w:tcPr>
          <w:p w14:paraId="59F1F725">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840" w:type="dxa"/>
            <w:noWrap w:val="0"/>
            <w:vAlign w:val="center"/>
          </w:tcPr>
          <w:p w14:paraId="3DFA1DB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945" w:type="dxa"/>
            <w:noWrap w:val="0"/>
            <w:vAlign w:val="center"/>
          </w:tcPr>
          <w:p w14:paraId="64253B51">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735" w:type="dxa"/>
            <w:noWrap w:val="0"/>
            <w:vAlign w:val="center"/>
          </w:tcPr>
          <w:p w14:paraId="3A0F0E37">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7D79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11FE7F2">
            <w:pPr>
              <w:spacing w:line="320" w:lineRule="exact"/>
              <w:rPr>
                <w:rFonts w:hint="eastAsia" w:ascii="宋体" w:hAnsi="宋体" w:eastAsia="宋体" w:cs="Times New Roman"/>
                <w:color w:val="auto"/>
                <w:szCs w:val="21"/>
              </w:rPr>
            </w:pPr>
          </w:p>
        </w:tc>
        <w:tc>
          <w:tcPr>
            <w:tcW w:w="630" w:type="dxa"/>
            <w:noWrap w:val="0"/>
            <w:vAlign w:val="center"/>
          </w:tcPr>
          <w:p w14:paraId="432D57F8">
            <w:pPr>
              <w:spacing w:line="320" w:lineRule="exact"/>
              <w:jc w:val="center"/>
              <w:rPr>
                <w:rFonts w:hint="eastAsia" w:ascii="宋体" w:hAnsi="宋体" w:eastAsia="宋体" w:cs="Times New Roman"/>
                <w:color w:val="auto"/>
                <w:szCs w:val="21"/>
              </w:rPr>
            </w:pPr>
          </w:p>
        </w:tc>
        <w:tc>
          <w:tcPr>
            <w:tcW w:w="1470" w:type="dxa"/>
            <w:noWrap w:val="0"/>
            <w:vAlign w:val="center"/>
          </w:tcPr>
          <w:p w14:paraId="13AB2557">
            <w:pPr>
              <w:spacing w:line="320" w:lineRule="exact"/>
              <w:rPr>
                <w:rFonts w:ascii="宋体" w:hAnsi="宋体" w:eastAsia="宋体" w:cs="Times New Roman"/>
                <w:color w:val="auto"/>
                <w:szCs w:val="21"/>
              </w:rPr>
            </w:pPr>
          </w:p>
        </w:tc>
        <w:tc>
          <w:tcPr>
            <w:tcW w:w="1680" w:type="dxa"/>
            <w:noWrap w:val="0"/>
            <w:vAlign w:val="center"/>
          </w:tcPr>
          <w:p w14:paraId="7E68CF81">
            <w:pPr>
              <w:spacing w:line="320" w:lineRule="exact"/>
              <w:rPr>
                <w:rFonts w:ascii="宋体" w:hAnsi="宋体" w:eastAsia="宋体" w:cs="Times New Roman"/>
                <w:color w:val="auto"/>
                <w:szCs w:val="21"/>
              </w:rPr>
            </w:pPr>
          </w:p>
        </w:tc>
        <w:tc>
          <w:tcPr>
            <w:tcW w:w="1050" w:type="dxa"/>
            <w:noWrap w:val="0"/>
            <w:vAlign w:val="center"/>
          </w:tcPr>
          <w:p w14:paraId="3D6242DA">
            <w:pPr>
              <w:spacing w:line="320" w:lineRule="exact"/>
              <w:rPr>
                <w:rFonts w:ascii="宋体" w:hAnsi="宋体" w:eastAsia="宋体" w:cs="Times New Roman"/>
                <w:color w:val="auto"/>
                <w:szCs w:val="21"/>
              </w:rPr>
            </w:pPr>
          </w:p>
        </w:tc>
        <w:tc>
          <w:tcPr>
            <w:tcW w:w="630" w:type="dxa"/>
            <w:noWrap w:val="0"/>
            <w:vAlign w:val="center"/>
          </w:tcPr>
          <w:p w14:paraId="1283C359">
            <w:pPr>
              <w:spacing w:line="320" w:lineRule="exact"/>
              <w:rPr>
                <w:rFonts w:ascii="宋体" w:hAnsi="宋体" w:eastAsia="宋体" w:cs="Times New Roman"/>
                <w:color w:val="auto"/>
                <w:szCs w:val="21"/>
              </w:rPr>
            </w:pPr>
          </w:p>
        </w:tc>
        <w:tc>
          <w:tcPr>
            <w:tcW w:w="840" w:type="dxa"/>
            <w:noWrap w:val="0"/>
            <w:vAlign w:val="center"/>
          </w:tcPr>
          <w:p w14:paraId="6CFA91B4">
            <w:pPr>
              <w:spacing w:line="320" w:lineRule="exact"/>
              <w:rPr>
                <w:rFonts w:ascii="宋体" w:hAnsi="宋体" w:eastAsia="宋体" w:cs="Times New Roman"/>
                <w:color w:val="auto"/>
                <w:szCs w:val="21"/>
              </w:rPr>
            </w:pPr>
          </w:p>
        </w:tc>
        <w:tc>
          <w:tcPr>
            <w:tcW w:w="945" w:type="dxa"/>
            <w:noWrap w:val="0"/>
            <w:vAlign w:val="center"/>
          </w:tcPr>
          <w:p w14:paraId="51735C6C">
            <w:pPr>
              <w:spacing w:line="320" w:lineRule="exact"/>
              <w:rPr>
                <w:rFonts w:ascii="宋体" w:hAnsi="宋体" w:eastAsia="宋体" w:cs="Times New Roman"/>
                <w:color w:val="auto"/>
                <w:szCs w:val="21"/>
              </w:rPr>
            </w:pPr>
          </w:p>
        </w:tc>
        <w:tc>
          <w:tcPr>
            <w:tcW w:w="735" w:type="dxa"/>
            <w:noWrap w:val="0"/>
            <w:vAlign w:val="center"/>
          </w:tcPr>
          <w:p w14:paraId="753FC56F">
            <w:pPr>
              <w:spacing w:line="320" w:lineRule="exact"/>
              <w:rPr>
                <w:rFonts w:ascii="宋体" w:hAnsi="宋体" w:eastAsia="宋体" w:cs="Times New Roman"/>
                <w:color w:val="auto"/>
                <w:szCs w:val="21"/>
              </w:rPr>
            </w:pPr>
          </w:p>
        </w:tc>
      </w:tr>
      <w:tr w14:paraId="28C3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64D876B">
            <w:pPr>
              <w:spacing w:line="320" w:lineRule="exact"/>
              <w:rPr>
                <w:rFonts w:ascii="宋体" w:hAnsi="宋体" w:eastAsia="宋体" w:cs="Times New Roman"/>
                <w:color w:val="auto"/>
                <w:szCs w:val="21"/>
              </w:rPr>
            </w:pPr>
          </w:p>
        </w:tc>
        <w:tc>
          <w:tcPr>
            <w:tcW w:w="630" w:type="dxa"/>
            <w:noWrap w:val="0"/>
            <w:vAlign w:val="center"/>
          </w:tcPr>
          <w:p w14:paraId="5133A68E">
            <w:pPr>
              <w:spacing w:line="320" w:lineRule="exact"/>
              <w:jc w:val="center"/>
              <w:rPr>
                <w:rFonts w:hint="eastAsia" w:ascii="宋体" w:hAnsi="宋体" w:eastAsia="宋体" w:cs="Times New Roman"/>
                <w:color w:val="auto"/>
                <w:szCs w:val="21"/>
              </w:rPr>
            </w:pPr>
          </w:p>
        </w:tc>
        <w:tc>
          <w:tcPr>
            <w:tcW w:w="1470" w:type="dxa"/>
            <w:noWrap w:val="0"/>
            <w:vAlign w:val="center"/>
          </w:tcPr>
          <w:p w14:paraId="3BE24D5F">
            <w:pPr>
              <w:spacing w:line="320" w:lineRule="exact"/>
              <w:rPr>
                <w:rFonts w:ascii="宋体" w:hAnsi="宋体" w:eastAsia="宋体" w:cs="Times New Roman"/>
                <w:color w:val="auto"/>
                <w:szCs w:val="21"/>
              </w:rPr>
            </w:pPr>
          </w:p>
        </w:tc>
        <w:tc>
          <w:tcPr>
            <w:tcW w:w="1680" w:type="dxa"/>
            <w:noWrap w:val="0"/>
            <w:vAlign w:val="center"/>
          </w:tcPr>
          <w:p w14:paraId="340AF32C">
            <w:pPr>
              <w:spacing w:line="320" w:lineRule="exact"/>
              <w:rPr>
                <w:rFonts w:ascii="宋体" w:hAnsi="宋体" w:eastAsia="宋体" w:cs="Times New Roman"/>
                <w:color w:val="auto"/>
                <w:szCs w:val="21"/>
              </w:rPr>
            </w:pPr>
          </w:p>
        </w:tc>
        <w:tc>
          <w:tcPr>
            <w:tcW w:w="1050" w:type="dxa"/>
            <w:noWrap w:val="0"/>
            <w:vAlign w:val="center"/>
          </w:tcPr>
          <w:p w14:paraId="6D34A249">
            <w:pPr>
              <w:spacing w:line="320" w:lineRule="exact"/>
              <w:rPr>
                <w:rFonts w:ascii="宋体" w:hAnsi="宋体" w:eastAsia="宋体" w:cs="Times New Roman"/>
                <w:color w:val="auto"/>
                <w:szCs w:val="21"/>
              </w:rPr>
            </w:pPr>
          </w:p>
        </w:tc>
        <w:tc>
          <w:tcPr>
            <w:tcW w:w="630" w:type="dxa"/>
            <w:noWrap w:val="0"/>
            <w:vAlign w:val="center"/>
          </w:tcPr>
          <w:p w14:paraId="6A27DCC2">
            <w:pPr>
              <w:spacing w:line="320" w:lineRule="exact"/>
              <w:rPr>
                <w:rFonts w:ascii="宋体" w:hAnsi="宋体" w:eastAsia="宋体" w:cs="Times New Roman"/>
                <w:color w:val="auto"/>
                <w:szCs w:val="21"/>
              </w:rPr>
            </w:pPr>
          </w:p>
        </w:tc>
        <w:tc>
          <w:tcPr>
            <w:tcW w:w="840" w:type="dxa"/>
            <w:noWrap w:val="0"/>
            <w:vAlign w:val="center"/>
          </w:tcPr>
          <w:p w14:paraId="2C209F68">
            <w:pPr>
              <w:spacing w:line="320" w:lineRule="exact"/>
              <w:rPr>
                <w:rFonts w:ascii="宋体" w:hAnsi="宋体" w:eastAsia="宋体" w:cs="Times New Roman"/>
                <w:color w:val="auto"/>
                <w:szCs w:val="21"/>
              </w:rPr>
            </w:pPr>
          </w:p>
        </w:tc>
        <w:tc>
          <w:tcPr>
            <w:tcW w:w="945" w:type="dxa"/>
            <w:noWrap w:val="0"/>
            <w:vAlign w:val="center"/>
          </w:tcPr>
          <w:p w14:paraId="5C02C268">
            <w:pPr>
              <w:spacing w:line="320" w:lineRule="exact"/>
              <w:rPr>
                <w:rFonts w:ascii="宋体" w:hAnsi="宋体" w:eastAsia="宋体" w:cs="Times New Roman"/>
                <w:color w:val="auto"/>
                <w:szCs w:val="21"/>
              </w:rPr>
            </w:pPr>
          </w:p>
        </w:tc>
        <w:tc>
          <w:tcPr>
            <w:tcW w:w="735" w:type="dxa"/>
            <w:noWrap w:val="0"/>
            <w:vAlign w:val="center"/>
          </w:tcPr>
          <w:p w14:paraId="59193477">
            <w:pPr>
              <w:spacing w:line="320" w:lineRule="exact"/>
              <w:rPr>
                <w:rFonts w:ascii="宋体" w:hAnsi="宋体" w:eastAsia="宋体" w:cs="Times New Roman"/>
                <w:color w:val="auto"/>
                <w:szCs w:val="21"/>
              </w:rPr>
            </w:pPr>
          </w:p>
        </w:tc>
      </w:tr>
      <w:tr w14:paraId="2288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BFB4D0D">
            <w:pPr>
              <w:spacing w:line="320" w:lineRule="exact"/>
              <w:rPr>
                <w:rFonts w:hint="eastAsia" w:ascii="宋体" w:hAnsi="宋体" w:eastAsia="宋体" w:cs="Times New Roman"/>
                <w:b/>
                <w:color w:val="auto"/>
                <w:szCs w:val="20"/>
              </w:rPr>
            </w:pPr>
          </w:p>
        </w:tc>
        <w:tc>
          <w:tcPr>
            <w:tcW w:w="630" w:type="dxa"/>
            <w:noWrap w:val="0"/>
            <w:vAlign w:val="center"/>
          </w:tcPr>
          <w:p w14:paraId="5DCC564E">
            <w:pPr>
              <w:spacing w:line="320" w:lineRule="exact"/>
              <w:jc w:val="center"/>
              <w:rPr>
                <w:rFonts w:hint="eastAsia" w:ascii="宋体" w:hAnsi="宋体" w:eastAsia="宋体" w:cs="Times New Roman"/>
                <w:color w:val="auto"/>
                <w:szCs w:val="21"/>
              </w:rPr>
            </w:pPr>
          </w:p>
        </w:tc>
        <w:tc>
          <w:tcPr>
            <w:tcW w:w="1470" w:type="dxa"/>
            <w:noWrap w:val="0"/>
            <w:vAlign w:val="center"/>
          </w:tcPr>
          <w:p w14:paraId="2D845C6A">
            <w:pPr>
              <w:spacing w:line="320" w:lineRule="exact"/>
              <w:rPr>
                <w:rFonts w:ascii="宋体" w:hAnsi="宋体" w:eastAsia="宋体" w:cs="Times New Roman"/>
                <w:color w:val="auto"/>
                <w:szCs w:val="21"/>
              </w:rPr>
            </w:pPr>
          </w:p>
        </w:tc>
        <w:tc>
          <w:tcPr>
            <w:tcW w:w="1680" w:type="dxa"/>
            <w:noWrap w:val="0"/>
            <w:vAlign w:val="center"/>
          </w:tcPr>
          <w:p w14:paraId="448520C9">
            <w:pPr>
              <w:spacing w:line="320" w:lineRule="exact"/>
              <w:rPr>
                <w:rFonts w:ascii="宋体" w:hAnsi="宋体" w:eastAsia="宋体" w:cs="Times New Roman"/>
                <w:color w:val="auto"/>
                <w:szCs w:val="21"/>
              </w:rPr>
            </w:pPr>
          </w:p>
        </w:tc>
        <w:tc>
          <w:tcPr>
            <w:tcW w:w="1050" w:type="dxa"/>
            <w:noWrap w:val="0"/>
            <w:vAlign w:val="center"/>
          </w:tcPr>
          <w:p w14:paraId="21FD6FAB">
            <w:pPr>
              <w:spacing w:line="320" w:lineRule="exact"/>
              <w:rPr>
                <w:rFonts w:ascii="宋体" w:hAnsi="宋体" w:eastAsia="宋体" w:cs="Times New Roman"/>
                <w:color w:val="auto"/>
                <w:szCs w:val="21"/>
              </w:rPr>
            </w:pPr>
          </w:p>
        </w:tc>
        <w:tc>
          <w:tcPr>
            <w:tcW w:w="630" w:type="dxa"/>
            <w:noWrap w:val="0"/>
            <w:vAlign w:val="center"/>
          </w:tcPr>
          <w:p w14:paraId="35BB69DC">
            <w:pPr>
              <w:spacing w:line="320" w:lineRule="exact"/>
              <w:rPr>
                <w:rFonts w:ascii="宋体" w:hAnsi="宋体" w:eastAsia="宋体" w:cs="Times New Roman"/>
                <w:color w:val="auto"/>
                <w:szCs w:val="21"/>
              </w:rPr>
            </w:pPr>
          </w:p>
        </w:tc>
        <w:tc>
          <w:tcPr>
            <w:tcW w:w="840" w:type="dxa"/>
            <w:noWrap w:val="0"/>
            <w:vAlign w:val="center"/>
          </w:tcPr>
          <w:p w14:paraId="29A397F5">
            <w:pPr>
              <w:spacing w:line="320" w:lineRule="exact"/>
              <w:rPr>
                <w:rFonts w:ascii="宋体" w:hAnsi="宋体" w:eastAsia="宋体" w:cs="Times New Roman"/>
                <w:color w:val="auto"/>
                <w:szCs w:val="21"/>
              </w:rPr>
            </w:pPr>
          </w:p>
        </w:tc>
        <w:tc>
          <w:tcPr>
            <w:tcW w:w="945" w:type="dxa"/>
            <w:noWrap w:val="0"/>
            <w:vAlign w:val="center"/>
          </w:tcPr>
          <w:p w14:paraId="222340AD">
            <w:pPr>
              <w:spacing w:line="320" w:lineRule="exact"/>
              <w:rPr>
                <w:rFonts w:ascii="宋体" w:hAnsi="宋体" w:eastAsia="宋体" w:cs="Times New Roman"/>
                <w:color w:val="auto"/>
                <w:szCs w:val="21"/>
              </w:rPr>
            </w:pPr>
          </w:p>
        </w:tc>
        <w:tc>
          <w:tcPr>
            <w:tcW w:w="735" w:type="dxa"/>
            <w:noWrap w:val="0"/>
            <w:vAlign w:val="center"/>
          </w:tcPr>
          <w:p w14:paraId="799EA63F">
            <w:pPr>
              <w:spacing w:line="320" w:lineRule="exact"/>
              <w:rPr>
                <w:rFonts w:ascii="宋体" w:hAnsi="宋体" w:eastAsia="宋体" w:cs="Times New Roman"/>
                <w:color w:val="auto"/>
                <w:szCs w:val="21"/>
              </w:rPr>
            </w:pPr>
          </w:p>
        </w:tc>
      </w:tr>
      <w:tr w14:paraId="342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581C360">
            <w:pPr>
              <w:spacing w:line="320" w:lineRule="exact"/>
              <w:rPr>
                <w:rFonts w:hint="eastAsia" w:ascii="宋体" w:hAnsi="宋体" w:eastAsia="宋体" w:cs="Times New Roman"/>
                <w:b/>
                <w:color w:val="auto"/>
                <w:szCs w:val="20"/>
              </w:rPr>
            </w:pPr>
          </w:p>
        </w:tc>
        <w:tc>
          <w:tcPr>
            <w:tcW w:w="630" w:type="dxa"/>
            <w:noWrap w:val="0"/>
            <w:vAlign w:val="center"/>
          </w:tcPr>
          <w:p w14:paraId="0D9C0239">
            <w:pPr>
              <w:spacing w:line="320" w:lineRule="exact"/>
              <w:jc w:val="center"/>
              <w:rPr>
                <w:rFonts w:hint="eastAsia" w:ascii="宋体" w:hAnsi="宋体" w:eastAsia="宋体" w:cs="Times New Roman"/>
                <w:color w:val="auto"/>
                <w:szCs w:val="21"/>
              </w:rPr>
            </w:pPr>
          </w:p>
        </w:tc>
        <w:tc>
          <w:tcPr>
            <w:tcW w:w="1470" w:type="dxa"/>
            <w:noWrap w:val="0"/>
            <w:vAlign w:val="center"/>
          </w:tcPr>
          <w:p w14:paraId="4AD6B12A">
            <w:pPr>
              <w:spacing w:line="320" w:lineRule="exact"/>
              <w:rPr>
                <w:rFonts w:ascii="宋体" w:hAnsi="宋体" w:eastAsia="宋体" w:cs="Times New Roman"/>
                <w:color w:val="auto"/>
                <w:szCs w:val="21"/>
              </w:rPr>
            </w:pPr>
          </w:p>
        </w:tc>
        <w:tc>
          <w:tcPr>
            <w:tcW w:w="1680" w:type="dxa"/>
            <w:noWrap w:val="0"/>
            <w:vAlign w:val="center"/>
          </w:tcPr>
          <w:p w14:paraId="71C25876">
            <w:pPr>
              <w:spacing w:line="320" w:lineRule="exact"/>
              <w:rPr>
                <w:rFonts w:ascii="宋体" w:hAnsi="宋体" w:eastAsia="宋体" w:cs="Times New Roman"/>
                <w:color w:val="auto"/>
                <w:szCs w:val="21"/>
              </w:rPr>
            </w:pPr>
          </w:p>
        </w:tc>
        <w:tc>
          <w:tcPr>
            <w:tcW w:w="1050" w:type="dxa"/>
            <w:noWrap w:val="0"/>
            <w:vAlign w:val="center"/>
          </w:tcPr>
          <w:p w14:paraId="5EDFDD2E">
            <w:pPr>
              <w:spacing w:line="320" w:lineRule="exact"/>
              <w:rPr>
                <w:rFonts w:ascii="宋体" w:hAnsi="宋体" w:eastAsia="宋体" w:cs="Times New Roman"/>
                <w:color w:val="auto"/>
                <w:szCs w:val="21"/>
              </w:rPr>
            </w:pPr>
          </w:p>
        </w:tc>
        <w:tc>
          <w:tcPr>
            <w:tcW w:w="630" w:type="dxa"/>
            <w:noWrap w:val="0"/>
            <w:vAlign w:val="center"/>
          </w:tcPr>
          <w:p w14:paraId="45266675">
            <w:pPr>
              <w:spacing w:line="320" w:lineRule="exact"/>
              <w:rPr>
                <w:rFonts w:ascii="宋体" w:hAnsi="宋体" w:eastAsia="宋体" w:cs="Times New Roman"/>
                <w:color w:val="auto"/>
                <w:szCs w:val="21"/>
              </w:rPr>
            </w:pPr>
          </w:p>
        </w:tc>
        <w:tc>
          <w:tcPr>
            <w:tcW w:w="840" w:type="dxa"/>
            <w:noWrap w:val="0"/>
            <w:vAlign w:val="center"/>
          </w:tcPr>
          <w:p w14:paraId="65423AC4">
            <w:pPr>
              <w:spacing w:line="320" w:lineRule="exact"/>
              <w:rPr>
                <w:rFonts w:ascii="宋体" w:hAnsi="宋体" w:eastAsia="宋体" w:cs="Times New Roman"/>
                <w:color w:val="auto"/>
                <w:szCs w:val="21"/>
              </w:rPr>
            </w:pPr>
          </w:p>
        </w:tc>
        <w:tc>
          <w:tcPr>
            <w:tcW w:w="945" w:type="dxa"/>
            <w:noWrap w:val="0"/>
            <w:vAlign w:val="center"/>
          </w:tcPr>
          <w:p w14:paraId="347679C1">
            <w:pPr>
              <w:spacing w:line="320" w:lineRule="exact"/>
              <w:rPr>
                <w:rFonts w:ascii="宋体" w:hAnsi="宋体" w:eastAsia="宋体" w:cs="Times New Roman"/>
                <w:color w:val="auto"/>
                <w:szCs w:val="21"/>
              </w:rPr>
            </w:pPr>
          </w:p>
        </w:tc>
        <w:tc>
          <w:tcPr>
            <w:tcW w:w="735" w:type="dxa"/>
            <w:noWrap w:val="0"/>
            <w:vAlign w:val="center"/>
          </w:tcPr>
          <w:p w14:paraId="14611EDA">
            <w:pPr>
              <w:spacing w:line="320" w:lineRule="exact"/>
              <w:rPr>
                <w:rFonts w:ascii="宋体" w:hAnsi="宋体" w:eastAsia="宋体" w:cs="Times New Roman"/>
                <w:color w:val="auto"/>
                <w:szCs w:val="21"/>
              </w:rPr>
            </w:pPr>
          </w:p>
        </w:tc>
      </w:tr>
      <w:tr w14:paraId="6783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C67AB22">
            <w:pPr>
              <w:spacing w:line="320" w:lineRule="exact"/>
              <w:rPr>
                <w:rFonts w:hint="eastAsia" w:ascii="宋体" w:hAnsi="宋体" w:eastAsia="宋体" w:cs="Times New Roman"/>
                <w:b/>
                <w:color w:val="auto"/>
                <w:szCs w:val="20"/>
              </w:rPr>
            </w:pPr>
          </w:p>
        </w:tc>
        <w:tc>
          <w:tcPr>
            <w:tcW w:w="630" w:type="dxa"/>
            <w:noWrap w:val="0"/>
            <w:vAlign w:val="center"/>
          </w:tcPr>
          <w:p w14:paraId="12CCF30E">
            <w:pPr>
              <w:spacing w:line="320" w:lineRule="exact"/>
              <w:jc w:val="center"/>
              <w:rPr>
                <w:rFonts w:hint="eastAsia" w:ascii="宋体" w:hAnsi="宋体" w:eastAsia="宋体" w:cs="Times New Roman"/>
                <w:color w:val="auto"/>
                <w:szCs w:val="21"/>
              </w:rPr>
            </w:pPr>
          </w:p>
        </w:tc>
        <w:tc>
          <w:tcPr>
            <w:tcW w:w="1470" w:type="dxa"/>
            <w:noWrap w:val="0"/>
            <w:vAlign w:val="center"/>
          </w:tcPr>
          <w:p w14:paraId="37C4A280">
            <w:pPr>
              <w:spacing w:line="320" w:lineRule="exact"/>
              <w:rPr>
                <w:rFonts w:ascii="宋体" w:hAnsi="宋体" w:eastAsia="宋体" w:cs="Times New Roman"/>
                <w:color w:val="auto"/>
                <w:szCs w:val="21"/>
              </w:rPr>
            </w:pPr>
          </w:p>
        </w:tc>
        <w:tc>
          <w:tcPr>
            <w:tcW w:w="1680" w:type="dxa"/>
            <w:noWrap w:val="0"/>
            <w:vAlign w:val="center"/>
          </w:tcPr>
          <w:p w14:paraId="500420E9">
            <w:pPr>
              <w:spacing w:line="320" w:lineRule="exact"/>
              <w:rPr>
                <w:rFonts w:ascii="宋体" w:hAnsi="宋体" w:eastAsia="宋体" w:cs="Times New Roman"/>
                <w:color w:val="auto"/>
                <w:szCs w:val="21"/>
              </w:rPr>
            </w:pPr>
          </w:p>
        </w:tc>
        <w:tc>
          <w:tcPr>
            <w:tcW w:w="1050" w:type="dxa"/>
            <w:noWrap w:val="0"/>
            <w:vAlign w:val="center"/>
          </w:tcPr>
          <w:p w14:paraId="70C12859">
            <w:pPr>
              <w:spacing w:line="320" w:lineRule="exact"/>
              <w:rPr>
                <w:rFonts w:ascii="宋体" w:hAnsi="宋体" w:eastAsia="宋体" w:cs="Times New Roman"/>
                <w:color w:val="auto"/>
                <w:szCs w:val="21"/>
              </w:rPr>
            </w:pPr>
          </w:p>
        </w:tc>
        <w:tc>
          <w:tcPr>
            <w:tcW w:w="630" w:type="dxa"/>
            <w:noWrap w:val="0"/>
            <w:vAlign w:val="center"/>
          </w:tcPr>
          <w:p w14:paraId="15F9326A">
            <w:pPr>
              <w:spacing w:line="320" w:lineRule="exact"/>
              <w:rPr>
                <w:rFonts w:ascii="宋体" w:hAnsi="宋体" w:eastAsia="宋体" w:cs="Times New Roman"/>
                <w:color w:val="auto"/>
                <w:szCs w:val="21"/>
              </w:rPr>
            </w:pPr>
          </w:p>
        </w:tc>
        <w:tc>
          <w:tcPr>
            <w:tcW w:w="840" w:type="dxa"/>
            <w:noWrap w:val="0"/>
            <w:vAlign w:val="center"/>
          </w:tcPr>
          <w:p w14:paraId="748616CC">
            <w:pPr>
              <w:spacing w:line="320" w:lineRule="exact"/>
              <w:rPr>
                <w:rFonts w:ascii="宋体" w:hAnsi="宋体" w:eastAsia="宋体" w:cs="Times New Roman"/>
                <w:color w:val="auto"/>
                <w:szCs w:val="21"/>
              </w:rPr>
            </w:pPr>
          </w:p>
        </w:tc>
        <w:tc>
          <w:tcPr>
            <w:tcW w:w="945" w:type="dxa"/>
            <w:noWrap w:val="0"/>
            <w:vAlign w:val="center"/>
          </w:tcPr>
          <w:p w14:paraId="2653F09E">
            <w:pPr>
              <w:spacing w:line="320" w:lineRule="exact"/>
              <w:rPr>
                <w:rFonts w:ascii="宋体" w:hAnsi="宋体" w:eastAsia="宋体" w:cs="Times New Roman"/>
                <w:color w:val="auto"/>
                <w:szCs w:val="21"/>
              </w:rPr>
            </w:pPr>
          </w:p>
        </w:tc>
        <w:tc>
          <w:tcPr>
            <w:tcW w:w="735" w:type="dxa"/>
            <w:noWrap w:val="0"/>
            <w:vAlign w:val="center"/>
          </w:tcPr>
          <w:p w14:paraId="18F83D1C">
            <w:pPr>
              <w:spacing w:line="320" w:lineRule="exact"/>
              <w:rPr>
                <w:rFonts w:ascii="宋体" w:hAnsi="宋体" w:eastAsia="宋体" w:cs="Times New Roman"/>
                <w:color w:val="auto"/>
                <w:szCs w:val="21"/>
              </w:rPr>
            </w:pPr>
          </w:p>
        </w:tc>
      </w:tr>
      <w:tr w14:paraId="08D7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66CC8DE">
            <w:pPr>
              <w:spacing w:line="320" w:lineRule="exact"/>
              <w:rPr>
                <w:rFonts w:hint="eastAsia" w:ascii="宋体" w:hAnsi="宋体" w:eastAsia="宋体" w:cs="Times New Roman"/>
                <w:b/>
                <w:color w:val="auto"/>
                <w:szCs w:val="20"/>
              </w:rPr>
            </w:pPr>
          </w:p>
        </w:tc>
        <w:tc>
          <w:tcPr>
            <w:tcW w:w="630" w:type="dxa"/>
            <w:noWrap w:val="0"/>
            <w:vAlign w:val="center"/>
          </w:tcPr>
          <w:p w14:paraId="4EBF7ABF">
            <w:pPr>
              <w:spacing w:line="320" w:lineRule="exact"/>
              <w:jc w:val="center"/>
              <w:rPr>
                <w:rFonts w:hint="eastAsia" w:ascii="宋体" w:hAnsi="宋体" w:eastAsia="宋体" w:cs="Times New Roman"/>
                <w:color w:val="auto"/>
                <w:szCs w:val="21"/>
              </w:rPr>
            </w:pPr>
          </w:p>
        </w:tc>
        <w:tc>
          <w:tcPr>
            <w:tcW w:w="1470" w:type="dxa"/>
            <w:noWrap w:val="0"/>
            <w:vAlign w:val="center"/>
          </w:tcPr>
          <w:p w14:paraId="45526891">
            <w:pPr>
              <w:spacing w:line="320" w:lineRule="exact"/>
              <w:rPr>
                <w:rFonts w:ascii="宋体" w:hAnsi="宋体" w:eastAsia="宋体" w:cs="Times New Roman"/>
                <w:color w:val="auto"/>
                <w:szCs w:val="21"/>
              </w:rPr>
            </w:pPr>
          </w:p>
        </w:tc>
        <w:tc>
          <w:tcPr>
            <w:tcW w:w="1680" w:type="dxa"/>
            <w:noWrap w:val="0"/>
            <w:vAlign w:val="center"/>
          </w:tcPr>
          <w:p w14:paraId="2D5B9A10">
            <w:pPr>
              <w:spacing w:line="320" w:lineRule="exact"/>
              <w:rPr>
                <w:rFonts w:ascii="宋体" w:hAnsi="宋体" w:eastAsia="宋体" w:cs="Times New Roman"/>
                <w:color w:val="auto"/>
                <w:szCs w:val="21"/>
              </w:rPr>
            </w:pPr>
          </w:p>
        </w:tc>
        <w:tc>
          <w:tcPr>
            <w:tcW w:w="1050" w:type="dxa"/>
            <w:noWrap w:val="0"/>
            <w:vAlign w:val="center"/>
          </w:tcPr>
          <w:p w14:paraId="5FFC5676">
            <w:pPr>
              <w:spacing w:line="320" w:lineRule="exact"/>
              <w:rPr>
                <w:rFonts w:ascii="宋体" w:hAnsi="宋体" w:eastAsia="宋体" w:cs="Times New Roman"/>
                <w:color w:val="auto"/>
                <w:szCs w:val="21"/>
              </w:rPr>
            </w:pPr>
          </w:p>
        </w:tc>
        <w:tc>
          <w:tcPr>
            <w:tcW w:w="630" w:type="dxa"/>
            <w:noWrap w:val="0"/>
            <w:vAlign w:val="center"/>
          </w:tcPr>
          <w:p w14:paraId="2D7A0694">
            <w:pPr>
              <w:spacing w:line="320" w:lineRule="exact"/>
              <w:rPr>
                <w:rFonts w:ascii="宋体" w:hAnsi="宋体" w:eastAsia="宋体" w:cs="Times New Roman"/>
                <w:color w:val="auto"/>
                <w:szCs w:val="21"/>
              </w:rPr>
            </w:pPr>
          </w:p>
        </w:tc>
        <w:tc>
          <w:tcPr>
            <w:tcW w:w="840" w:type="dxa"/>
            <w:noWrap w:val="0"/>
            <w:vAlign w:val="center"/>
          </w:tcPr>
          <w:p w14:paraId="6E12B8D1">
            <w:pPr>
              <w:spacing w:line="320" w:lineRule="exact"/>
              <w:rPr>
                <w:rFonts w:ascii="宋体" w:hAnsi="宋体" w:eastAsia="宋体" w:cs="Times New Roman"/>
                <w:color w:val="auto"/>
                <w:szCs w:val="21"/>
              </w:rPr>
            </w:pPr>
          </w:p>
        </w:tc>
        <w:tc>
          <w:tcPr>
            <w:tcW w:w="945" w:type="dxa"/>
            <w:noWrap w:val="0"/>
            <w:vAlign w:val="center"/>
          </w:tcPr>
          <w:p w14:paraId="504004E8">
            <w:pPr>
              <w:spacing w:line="320" w:lineRule="exact"/>
              <w:rPr>
                <w:rFonts w:ascii="宋体" w:hAnsi="宋体" w:eastAsia="宋体" w:cs="Times New Roman"/>
                <w:color w:val="auto"/>
                <w:szCs w:val="21"/>
              </w:rPr>
            </w:pPr>
          </w:p>
        </w:tc>
        <w:tc>
          <w:tcPr>
            <w:tcW w:w="735" w:type="dxa"/>
            <w:noWrap w:val="0"/>
            <w:vAlign w:val="center"/>
          </w:tcPr>
          <w:p w14:paraId="7C481543">
            <w:pPr>
              <w:spacing w:line="320" w:lineRule="exact"/>
              <w:rPr>
                <w:rFonts w:ascii="宋体" w:hAnsi="宋体" w:eastAsia="宋体" w:cs="Times New Roman"/>
                <w:color w:val="auto"/>
                <w:szCs w:val="21"/>
              </w:rPr>
            </w:pPr>
          </w:p>
        </w:tc>
      </w:tr>
    </w:tbl>
    <w:p w14:paraId="1411AAA2">
      <w:pPr>
        <w:rPr>
          <w:rFonts w:hint="eastAsia" w:ascii="宋体" w:hAnsi="宋体" w:eastAsia="宋体" w:cs="Times New Roman"/>
          <w:color w:val="auto"/>
          <w:szCs w:val="21"/>
        </w:rPr>
      </w:pPr>
    </w:p>
    <w:p w14:paraId="120FBD1A">
      <w:pPr>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（全称并加盖公章）：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0"/>
        </w:rPr>
        <w:t xml:space="preserve">  </w:t>
      </w:r>
    </w:p>
    <w:p w14:paraId="61BED20F">
      <w:pPr>
        <w:spacing w:line="380" w:lineRule="exact"/>
        <w:rPr>
          <w:rFonts w:hint="eastAsia" w:ascii="宋体" w:hAnsi="宋体" w:eastAsia="宋体" w:cs="Times New Roman"/>
          <w:b/>
          <w:color w:val="auto"/>
          <w:sz w:val="32"/>
          <w:szCs w:val="32"/>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 xml:space="preserve">代表签字： </w:t>
      </w:r>
      <w:r>
        <w:rPr>
          <w:rFonts w:hint="eastAsia" w:ascii="宋体" w:hAnsi="宋体" w:eastAsia="宋体" w:cs="Times New Roman"/>
          <w:color w:val="auto"/>
          <w:szCs w:val="21"/>
          <w:u w:val="single"/>
        </w:rPr>
        <w:t xml:space="preserve">                            </w:t>
      </w:r>
    </w:p>
    <w:p w14:paraId="0E99F84B">
      <w:pPr>
        <w:widowControl w:val="0"/>
        <w:spacing w:after="120" w:line="480" w:lineRule="auto"/>
        <w:ind w:left="0" w:leftChars="0" w:firstLine="0" w:firstLineChars="0"/>
        <w:jc w:val="both"/>
        <w:rPr>
          <w:rFonts w:hint="eastAsia" w:ascii="宋体" w:hAnsi="宋体" w:eastAsia="宋体" w:cs="Times New Roman"/>
          <w:color w:val="auto"/>
          <w:kern w:val="2"/>
          <w:sz w:val="21"/>
          <w:szCs w:val="21"/>
          <w:lang w:val="en-US" w:eastAsia="zh-CN" w:bidi="ar-SA"/>
        </w:rPr>
      </w:pPr>
    </w:p>
    <w:p w14:paraId="0F07BACF">
      <w:pPr>
        <w:spacing w:line="380" w:lineRule="exact"/>
        <w:ind w:firstLine="420" w:firstLineChars="200"/>
        <w:rPr>
          <w:rFonts w:hint="eastAsia" w:ascii="宋体" w:hAnsi="宋体" w:eastAsia="宋体"/>
          <w:color w:val="auto"/>
          <w:szCs w:val="21"/>
          <w:lang w:eastAsia="zh-CN"/>
        </w:rPr>
        <w:sectPr>
          <w:footerReference r:id="rId5" w:type="default"/>
          <w:pgSz w:w="11907" w:h="16840"/>
          <w:pgMar w:top="1440" w:right="1412" w:bottom="1440" w:left="1412" w:header="851" w:footer="992" w:gutter="0"/>
          <w:pgNumType w:fmt="decimal" w:start="57"/>
          <w:cols w:space="720" w:num="1"/>
          <w:docGrid w:linePitch="323" w:charSpace="-2"/>
        </w:sectPr>
      </w:pPr>
      <w:r>
        <w:rPr>
          <w:rFonts w:hint="eastAsia" w:ascii="宋体" w:hAnsi="宋体" w:eastAsia="宋体" w:cs="Times New Roman"/>
          <w:color w:val="auto"/>
          <w:szCs w:val="21"/>
        </w:rPr>
        <w:t>说明：</w:t>
      </w:r>
      <w:r>
        <w:rPr>
          <w:rFonts w:hint="eastAsia" w:ascii="宋体" w:hAnsi="宋体" w:eastAsia="宋体" w:cs="Times New Roman"/>
          <w:color w:val="auto"/>
          <w:szCs w:val="21"/>
          <w:lang w:val="en-US" w:eastAsia="zh-CN"/>
        </w:rPr>
        <w:t>供应商</w:t>
      </w:r>
      <w:r>
        <w:rPr>
          <w:rFonts w:hint="eastAsia" w:ascii="宋体" w:hAnsi="宋体" w:eastAsiaTheme="minorEastAsia" w:cstheme="minorBidi"/>
          <w:color w:val="auto"/>
          <w:szCs w:val="21"/>
          <w:highlight w:val="none"/>
        </w:rPr>
        <w:t>应对上述表格内容进行详细填写，如所</w:t>
      </w:r>
      <w:r>
        <w:rPr>
          <w:rFonts w:hint="eastAsia" w:ascii="宋体" w:hAnsi="宋体" w:eastAsiaTheme="minorEastAsia" w:cstheme="minorBidi"/>
          <w:color w:val="auto"/>
          <w:szCs w:val="21"/>
          <w:highlight w:val="none"/>
          <w:lang w:val="en-US" w:eastAsia="zh-CN"/>
        </w:rPr>
        <w:t>响应</w:t>
      </w:r>
      <w:r>
        <w:rPr>
          <w:rFonts w:hint="eastAsia" w:ascii="宋体" w:hAnsi="宋体" w:eastAsiaTheme="minorEastAsia" w:cstheme="minorBidi"/>
          <w:color w:val="auto"/>
          <w:szCs w:val="21"/>
          <w:highlight w:val="none"/>
        </w:rPr>
        <w:t>产品没有相应内容</w:t>
      </w:r>
      <w:r>
        <w:rPr>
          <w:rFonts w:hint="eastAsia" w:ascii="宋体" w:hAnsi="宋体" w:eastAsiaTheme="minorEastAsia" w:cstheme="minorBidi"/>
          <w:color w:val="auto"/>
          <w:szCs w:val="21"/>
          <w:highlight w:val="none"/>
          <w:lang w:val="en-US" w:eastAsia="zh-CN"/>
        </w:rPr>
        <w:t>填写</w:t>
      </w:r>
      <w:r>
        <w:rPr>
          <w:rFonts w:hint="eastAsia" w:ascii="宋体" w:hAnsi="宋体" w:eastAsiaTheme="minorEastAsia" w:cstheme="minorBidi"/>
          <w:color w:val="auto"/>
          <w:szCs w:val="21"/>
          <w:highlight w:val="none"/>
        </w:rPr>
        <w:t>的</w:t>
      </w:r>
      <w:r>
        <w:rPr>
          <w:rFonts w:hint="eastAsia" w:ascii="宋体" w:hAnsi="宋体" w:eastAsiaTheme="minorEastAsia" w:cstheme="minorBidi"/>
          <w:color w:val="auto"/>
          <w:szCs w:val="21"/>
          <w:highlight w:val="none"/>
          <w:lang w:val="en-US" w:eastAsia="zh-CN"/>
        </w:rPr>
        <w:t>可不提供</w:t>
      </w:r>
      <w:r>
        <w:rPr>
          <w:rFonts w:hint="eastAsia" w:ascii="宋体" w:hAnsi="宋体" w:eastAsiaTheme="minorEastAsia" w:cstheme="minorBidi"/>
          <w:color w:val="auto"/>
          <w:szCs w:val="21"/>
          <w:highlight w:val="none"/>
        </w:rPr>
        <w:t>上述表格</w:t>
      </w:r>
      <w:r>
        <w:rPr>
          <w:rFonts w:hint="eastAsia" w:ascii="宋体" w:hAnsi="宋体" w:eastAsia="宋体" w:cs="Times New Roman"/>
          <w:color w:val="auto"/>
          <w:szCs w:val="21"/>
          <w:lang w:eastAsia="zh-CN"/>
        </w:rPr>
        <w:t>。</w:t>
      </w:r>
    </w:p>
    <w:p w14:paraId="4DB85F22">
      <w:pPr>
        <w:pStyle w:val="29"/>
        <w:jc w:val="center"/>
        <w:outlineLvl w:val="9"/>
        <w:rPr>
          <w:color w:val="auto"/>
        </w:rPr>
      </w:pPr>
      <w:r>
        <w:rPr>
          <w:b/>
          <w:color w:val="auto"/>
          <w:sz w:val="28"/>
        </w:rPr>
        <w:t>附件3</w:t>
      </w:r>
      <w:r>
        <w:rPr>
          <w:rFonts w:hint="eastAsia"/>
          <w:b/>
          <w:color w:val="auto"/>
          <w:sz w:val="28"/>
          <w:lang w:val="en-US" w:eastAsia="zh-CN"/>
        </w:rPr>
        <w:t xml:space="preserve"> </w:t>
      </w:r>
      <w:r>
        <w:rPr>
          <w:b/>
          <w:color w:val="auto"/>
          <w:sz w:val="28"/>
        </w:rPr>
        <w:t>资格证明文件</w:t>
      </w:r>
    </w:p>
    <w:p w14:paraId="53ADAFC7">
      <w:pPr>
        <w:pStyle w:val="29"/>
        <w:jc w:val="center"/>
        <w:outlineLvl w:val="9"/>
        <w:rPr>
          <w:rFonts w:hint="eastAsia"/>
          <w:b/>
          <w:color w:val="auto"/>
          <w:sz w:val="24"/>
          <w:lang w:eastAsia="zh-CN"/>
        </w:rPr>
      </w:pPr>
      <w:r>
        <w:rPr>
          <w:b/>
          <w:color w:val="auto"/>
          <w:sz w:val="24"/>
        </w:rPr>
        <w:t>附件3-</w:t>
      </w:r>
      <w:r>
        <w:rPr>
          <w:rFonts w:hint="eastAsia"/>
          <w:b/>
          <w:color w:val="auto"/>
          <w:sz w:val="24"/>
          <w:lang w:val="en-US" w:eastAsia="zh-CN"/>
        </w:rPr>
        <w:t xml:space="preserve">1 </w:t>
      </w:r>
      <w:r>
        <w:rPr>
          <w:b/>
          <w:color w:val="auto"/>
          <w:sz w:val="24"/>
        </w:rPr>
        <w:t>参加竞争性磋商的声明函（若有）</w:t>
      </w:r>
    </w:p>
    <w:p w14:paraId="04B6DB67">
      <w:pPr>
        <w:pStyle w:val="29"/>
        <w:spacing w:line="360" w:lineRule="auto"/>
        <w:jc w:val="left"/>
        <w:outlineLvl w:val="9"/>
        <w:rPr>
          <w:color w:val="auto"/>
          <w:sz w:val="24"/>
          <w:szCs w:val="24"/>
        </w:rPr>
      </w:pPr>
      <w:r>
        <w:rPr>
          <w:color w:val="auto"/>
          <w:sz w:val="24"/>
          <w:szCs w:val="24"/>
        </w:rPr>
        <w:t>致：</w:t>
      </w:r>
      <w:r>
        <w:rPr>
          <w:color w:val="auto"/>
          <w:sz w:val="24"/>
          <w:szCs w:val="24"/>
          <w:u w:val="single"/>
        </w:rPr>
        <w:t>（采购人或采购代理机构）</w:t>
      </w:r>
    </w:p>
    <w:p w14:paraId="4FC011EB">
      <w:pPr>
        <w:widowControl/>
        <w:spacing w:before="0" w:beforeAutospacing="0" w:after="0" w:afterAutospacing="0" w:line="360" w:lineRule="auto"/>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1、关于贵方</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月</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日</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项目（项目编号:</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的采购公告（或采购邀请），本签字人代表供应商参加竞争性磋商，我方提供竞争性磋商采购文件中规定的相应资料和说明。本签字人确认响应文件中所有提交的文件、声明或资料（包括但不限于资格证明文件）是真实的、合法的、准确的、有效的。</w:t>
      </w:r>
    </w:p>
    <w:p w14:paraId="62E132D8">
      <w:pPr>
        <w:widowControl/>
        <w:spacing w:before="0" w:beforeAutospacing="0" w:after="0" w:afterAutospacing="0" w:line="360" w:lineRule="auto"/>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2、供应商的基本概况：</w:t>
      </w:r>
    </w:p>
    <w:p w14:paraId="3BC48287">
      <w:pPr>
        <w:widowControl/>
        <w:spacing w:before="0" w:beforeAutospacing="0" w:after="0" w:afterAutospacing="0" w:line="360" w:lineRule="auto"/>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2.1供应商单位名称：</w:t>
      </w:r>
      <w:r>
        <w:rPr>
          <w:rFonts w:hint="eastAsia" w:ascii="宋体" w:hAnsi="宋体" w:eastAsia="宋体" w:cs="宋体"/>
          <w:kern w:val="0"/>
          <w:sz w:val="24"/>
          <w:szCs w:val="24"/>
          <w:u w:val="single"/>
          <w:lang w:val="en-US" w:eastAsia="zh-CN" w:bidi="ar"/>
        </w:rPr>
        <w:t>           　　 　　 　　</w:t>
      </w:r>
    </w:p>
    <w:p w14:paraId="4E4A3CDC">
      <w:pPr>
        <w:widowControl/>
        <w:spacing w:before="0" w:beforeAutospacing="0" w:after="0" w:afterAutospacing="0" w:line="360" w:lineRule="auto"/>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2.2注册地址：</w:t>
      </w:r>
      <w:r>
        <w:rPr>
          <w:rFonts w:hint="eastAsia" w:ascii="宋体" w:hAnsi="宋体" w:eastAsia="宋体" w:cs="宋体"/>
          <w:kern w:val="0"/>
          <w:sz w:val="24"/>
          <w:szCs w:val="24"/>
          <w:u w:val="single"/>
          <w:lang w:val="en-US" w:eastAsia="zh-CN" w:bidi="ar"/>
        </w:rPr>
        <w:t>           　　 　　 　　 　　</w:t>
      </w:r>
    </w:p>
    <w:p w14:paraId="659EBBCB">
      <w:pPr>
        <w:widowControl/>
        <w:spacing w:before="0" w:beforeAutospacing="0" w:after="0" w:afterAutospacing="0" w:line="360" w:lineRule="auto"/>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2.3单位负责人姓名：</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性别：</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年龄：</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职务：</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w:t>
      </w:r>
    </w:p>
    <w:p w14:paraId="7FADC739">
      <w:pPr>
        <w:widowControl/>
        <w:spacing w:before="0" w:beforeAutospacing="0" w:after="0" w:afterAutospacing="0" w:line="360" w:lineRule="auto"/>
        <w:ind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备注：“单位负责人”指单位法定代表人（供应商为法人的）或法律、法规规定代表单位行使职权的主要负责人（供应商为其他组织的）。</w:t>
      </w:r>
    </w:p>
    <w:p w14:paraId="25C665CD">
      <w:pPr>
        <w:pStyle w:val="29"/>
        <w:spacing w:line="360" w:lineRule="auto"/>
        <w:ind w:firstLine="480" w:firstLineChars="200"/>
        <w:jc w:val="both"/>
        <w:outlineLvl w:val="9"/>
        <w:rPr>
          <w:rFonts w:hint="eastAsia" w:eastAsiaTheme="minorEastAsia"/>
          <w:color w:val="auto"/>
          <w:lang w:eastAsia="zh-CN"/>
        </w:rPr>
      </w:pPr>
      <w:r>
        <w:rPr>
          <w:rFonts w:hint="eastAsia" w:ascii="宋体" w:hAnsi="宋体" w:eastAsia="宋体" w:cs="宋体"/>
          <w:kern w:val="0"/>
          <w:sz w:val="24"/>
          <w:szCs w:val="24"/>
          <w:lang w:val="en-US" w:eastAsia="zh-CN" w:bidi="ar"/>
        </w:rPr>
        <w:t>对于接受联合体形式的磋商且供应商是联合体的，则联合体各成员都应当提交本资格证明文件。</w:t>
      </w:r>
    </w:p>
    <w:p w14:paraId="17396DB1">
      <w:pPr>
        <w:pStyle w:val="29"/>
        <w:spacing w:line="360" w:lineRule="auto"/>
        <w:jc w:val="center"/>
        <w:outlineLvl w:val="9"/>
        <w:rPr>
          <w:rFonts w:hint="eastAsia" w:eastAsiaTheme="minorEastAsia"/>
          <w:color w:val="auto"/>
          <w:lang w:eastAsia="zh-CN"/>
        </w:rPr>
      </w:pPr>
    </w:p>
    <w:p w14:paraId="22199C21">
      <w:pPr>
        <w:pStyle w:val="29"/>
        <w:spacing w:line="360" w:lineRule="auto"/>
        <w:jc w:val="center"/>
        <w:outlineLvl w:val="9"/>
        <w:rPr>
          <w:rFonts w:hint="eastAsia" w:eastAsiaTheme="minorEastAsia"/>
          <w:color w:val="auto"/>
          <w:lang w:eastAsia="zh-CN"/>
        </w:rPr>
      </w:pPr>
    </w:p>
    <w:p w14:paraId="677C20BA">
      <w:pPr>
        <w:pStyle w:val="29"/>
        <w:spacing w:line="360" w:lineRule="auto"/>
        <w:ind w:firstLine="480"/>
        <w:jc w:val="left"/>
        <w:outlineLvl w:val="9"/>
        <w:rPr>
          <w:color w:val="auto"/>
          <w:sz w:val="24"/>
          <w:szCs w:val="24"/>
        </w:rPr>
      </w:pPr>
      <w:r>
        <w:rPr>
          <w:color w:val="auto"/>
          <w:sz w:val="24"/>
          <w:szCs w:val="24"/>
        </w:rPr>
        <w:t>供应商代表：</w:t>
      </w:r>
      <w:r>
        <w:rPr>
          <w:color w:val="auto"/>
          <w:sz w:val="24"/>
          <w:szCs w:val="24"/>
          <w:u w:val="single"/>
        </w:rPr>
        <w:t>　　　　（签字）</w:t>
      </w:r>
    </w:p>
    <w:p w14:paraId="2A4B08A5">
      <w:pPr>
        <w:pStyle w:val="29"/>
        <w:spacing w:line="360" w:lineRule="auto"/>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2C8C1223">
      <w:pPr>
        <w:pStyle w:val="29"/>
        <w:spacing w:line="360" w:lineRule="auto"/>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647C358D">
      <w:pPr>
        <w:pStyle w:val="29"/>
        <w:jc w:val="both"/>
        <w:outlineLvl w:val="9"/>
        <w:rPr>
          <w:rFonts w:hint="eastAsia" w:eastAsiaTheme="minorEastAsia"/>
          <w:color w:val="auto"/>
          <w:lang w:eastAsia="zh-CN"/>
        </w:rPr>
      </w:pPr>
    </w:p>
    <w:p w14:paraId="45A872EC">
      <w:pPr>
        <w:pStyle w:val="29"/>
        <w:jc w:val="center"/>
        <w:outlineLvl w:val="9"/>
        <w:rPr>
          <w:rFonts w:hint="eastAsia" w:eastAsiaTheme="minorEastAsia"/>
          <w:color w:val="auto"/>
          <w:lang w:eastAsia="zh-CN"/>
        </w:rPr>
      </w:pPr>
    </w:p>
    <w:p w14:paraId="397ED8F9">
      <w:pPr>
        <w:pStyle w:val="29"/>
        <w:jc w:val="center"/>
        <w:outlineLvl w:val="9"/>
        <w:rPr>
          <w:rFonts w:hint="eastAsia" w:eastAsiaTheme="minorEastAsia"/>
          <w:color w:val="auto"/>
          <w:lang w:eastAsia="zh-CN"/>
        </w:rPr>
      </w:pPr>
    </w:p>
    <w:p w14:paraId="556F1848">
      <w:pPr>
        <w:pStyle w:val="29"/>
        <w:jc w:val="center"/>
        <w:outlineLvl w:val="9"/>
        <w:rPr>
          <w:rFonts w:hint="eastAsia" w:eastAsiaTheme="minorEastAsia"/>
          <w:color w:val="auto"/>
          <w:lang w:eastAsia="zh-CN"/>
        </w:rPr>
      </w:pPr>
    </w:p>
    <w:p w14:paraId="4E43EA2F">
      <w:pPr>
        <w:pStyle w:val="29"/>
        <w:jc w:val="center"/>
        <w:outlineLvl w:val="9"/>
        <w:rPr>
          <w:rFonts w:hint="eastAsia" w:eastAsiaTheme="minorEastAsia"/>
          <w:color w:val="auto"/>
          <w:lang w:eastAsia="zh-CN"/>
        </w:rPr>
      </w:pPr>
    </w:p>
    <w:p w14:paraId="573FB13A">
      <w:pPr>
        <w:pStyle w:val="29"/>
        <w:jc w:val="center"/>
        <w:outlineLvl w:val="9"/>
        <w:rPr>
          <w:rFonts w:hint="eastAsia" w:eastAsiaTheme="minorEastAsia"/>
          <w:color w:val="auto"/>
          <w:lang w:eastAsia="zh-CN"/>
        </w:rPr>
      </w:pPr>
    </w:p>
    <w:p w14:paraId="18230820">
      <w:pPr>
        <w:pStyle w:val="29"/>
        <w:jc w:val="center"/>
        <w:outlineLvl w:val="9"/>
        <w:rPr>
          <w:rFonts w:hint="eastAsia" w:eastAsiaTheme="minorEastAsia"/>
          <w:color w:val="auto"/>
          <w:lang w:eastAsia="zh-CN"/>
        </w:rPr>
      </w:pPr>
    </w:p>
    <w:p w14:paraId="64FD774F">
      <w:pPr>
        <w:pStyle w:val="29"/>
        <w:jc w:val="center"/>
        <w:outlineLvl w:val="9"/>
        <w:rPr>
          <w:rFonts w:hint="eastAsia" w:eastAsiaTheme="minorEastAsia"/>
          <w:color w:val="auto"/>
          <w:lang w:eastAsia="zh-CN"/>
        </w:rPr>
      </w:pPr>
    </w:p>
    <w:p w14:paraId="70AADF6E">
      <w:pPr>
        <w:pStyle w:val="29"/>
        <w:jc w:val="center"/>
        <w:outlineLvl w:val="9"/>
        <w:rPr>
          <w:rFonts w:hint="eastAsia" w:eastAsiaTheme="minorEastAsia"/>
          <w:color w:val="auto"/>
          <w:lang w:eastAsia="zh-CN"/>
        </w:rPr>
      </w:pPr>
    </w:p>
    <w:p w14:paraId="4D24B1CC">
      <w:pPr>
        <w:pStyle w:val="29"/>
        <w:jc w:val="center"/>
        <w:outlineLvl w:val="9"/>
        <w:rPr>
          <w:rFonts w:hint="eastAsia" w:eastAsiaTheme="minorEastAsia"/>
          <w:color w:val="auto"/>
          <w:lang w:eastAsia="zh-CN"/>
        </w:rPr>
      </w:pPr>
    </w:p>
    <w:p w14:paraId="4C17E82A">
      <w:pPr>
        <w:pStyle w:val="29"/>
        <w:jc w:val="center"/>
        <w:outlineLvl w:val="9"/>
        <w:rPr>
          <w:rFonts w:hint="eastAsia" w:eastAsiaTheme="minorEastAsia"/>
          <w:color w:val="auto"/>
          <w:lang w:eastAsia="zh-CN"/>
        </w:rPr>
      </w:pPr>
    </w:p>
    <w:p w14:paraId="58DD4A7F">
      <w:pPr>
        <w:pStyle w:val="29"/>
        <w:jc w:val="center"/>
        <w:outlineLvl w:val="9"/>
        <w:rPr>
          <w:rFonts w:hint="eastAsia" w:eastAsiaTheme="minorEastAsia"/>
          <w:color w:val="auto"/>
          <w:lang w:eastAsia="zh-CN"/>
        </w:rPr>
      </w:pPr>
    </w:p>
    <w:p w14:paraId="3C29FEF5">
      <w:pPr>
        <w:pStyle w:val="29"/>
        <w:jc w:val="center"/>
        <w:outlineLvl w:val="9"/>
        <w:rPr>
          <w:rFonts w:hint="eastAsia" w:eastAsiaTheme="minorEastAsia"/>
          <w:color w:val="auto"/>
          <w:lang w:eastAsia="zh-CN"/>
        </w:rPr>
      </w:pPr>
    </w:p>
    <w:p w14:paraId="6DB9B2B8">
      <w:pPr>
        <w:pStyle w:val="29"/>
        <w:jc w:val="center"/>
        <w:outlineLvl w:val="9"/>
        <w:rPr>
          <w:rFonts w:hint="eastAsia" w:eastAsiaTheme="minorEastAsia"/>
          <w:color w:val="auto"/>
          <w:lang w:eastAsia="zh-CN"/>
        </w:rPr>
      </w:pPr>
    </w:p>
    <w:p w14:paraId="4879944F">
      <w:pPr>
        <w:pStyle w:val="29"/>
        <w:jc w:val="center"/>
        <w:outlineLvl w:val="9"/>
        <w:rPr>
          <w:b/>
          <w:color w:val="auto"/>
          <w:sz w:val="24"/>
        </w:rPr>
      </w:pPr>
      <w:r>
        <w:rPr>
          <w:b/>
          <w:color w:val="auto"/>
          <w:sz w:val="24"/>
        </w:rPr>
        <w:t>附件3-2</w:t>
      </w:r>
      <w:r>
        <w:rPr>
          <w:rFonts w:hint="eastAsia"/>
          <w:b/>
          <w:color w:val="auto"/>
          <w:sz w:val="24"/>
          <w:lang w:val="en-US" w:eastAsia="zh-CN"/>
        </w:rPr>
        <w:t xml:space="preserve"> </w:t>
      </w:r>
      <w:r>
        <w:rPr>
          <w:b/>
          <w:color w:val="auto"/>
          <w:sz w:val="24"/>
        </w:rPr>
        <w:t>供应商的资格声明</w:t>
      </w:r>
    </w:p>
    <w:p w14:paraId="04743B18">
      <w:pPr>
        <w:pStyle w:val="29"/>
        <w:jc w:val="left"/>
        <w:outlineLvl w:val="9"/>
        <w:rPr>
          <w:color w:val="auto"/>
          <w:sz w:val="24"/>
          <w:szCs w:val="24"/>
        </w:rPr>
      </w:pPr>
    </w:p>
    <w:p w14:paraId="2B5EFD9A">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783EC99E">
      <w:pPr>
        <w:pStyle w:val="29"/>
        <w:ind w:firstLine="480"/>
        <w:jc w:val="left"/>
        <w:outlineLvl w:val="9"/>
        <w:rPr>
          <w:color w:val="auto"/>
          <w:sz w:val="24"/>
          <w:szCs w:val="24"/>
        </w:rPr>
      </w:pPr>
      <w:r>
        <w:rPr>
          <w:color w:val="auto"/>
          <w:sz w:val="24"/>
          <w:szCs w:val="24"/>
        </w:rPr>
        <w:t>1、我方已知晓竞争性</w:t>
      </w:r>
      <w:r>
        <w:rPr>
          <w:rFonts w:hint="eastAsia"/>
          <w:color w:val="auto"/>
          <w:sz w:val="24"/>
          <w:szCs w:val="24"/>
          <w:lang w:eastAsia="zh-CN"/>
        </w:rPr>
        <w:t>采购文件</w:t>
      </w:r>
      <w:r>
        <w:rPr>
          <w:color w:val="auto"/>
          <w:sz w:val="24"/>
          <w:szCs w:val="24"/>
        </w:rPr>
        <w:t>要求并认真审核自身情况，在此郑重声明，我方具备并满足下列各项条款的规定。本声明如有虚假或不实之处，我方将失去合格供应商资格且我方的</w:t>
      </w:r>
      <w:r>
        <w:rPr>
          <w:rFonts w:hint="eastAsia"/>
          <w:color w:val="auto"/>
          <w:sz w:val="24"/>
          <w:szCs w:val="24"/>
          <w:lang w:eastAsia="zh-CN"/>
        </w:rPr>
        <w:t>响应保证金</w:t>
      </w:r>
      <w:r>
        <w:rPr>
          <w:color w:val="auto"/>
          <w:sz w:val="24"/>
          <w:szCs w:val="24"/>
        </w:rPr>
        <w:t>将不予退还。</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45"/>
        <w:gridCol w:w="4560"/>
      </w:tblGrid>
      <w:tr w14:paraId="44D12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73CB3AF6">
            <w:pPr>
              <w:pStyle w:val="29"/>
              <w:jc w:val="left"/>
              <w:outlineLvl w:val="9"/>
              <w:rPr>
                <w:color w:val="auto"/>
                <w:sz w:val="24"/>
                <w:szCs w:val="24"/>
              </w:rPr>
            </w:pPr>
            <w:r>
              <w:rPr>
                <w:b/>
                <w:color w:val="auto"/>
                <w:sz w:val="24"/>
                <w:szCs w:val="24"/>
              </w:rPr>
              <w:t>《中华人民共和国政府采购法》第二十二条对供应商的要求</w:t>
            </w:r>
          </w:p>
        </w:tc>
        <w:tc>
          <w:tcPr>
            <w:tcW w:w="4560" w:type="dxa"/>
          </w:tcPr>
          <w:p w14:paraId="2B216875">
            <w:pPr>
              <w:pStyle w:val="29"/>
              <w:jc w:val="left"/>
              <w:outlineLvl w:val="9"/>
              <w:rPr>
                <w:color w:val="auto"/>
                <w:sz w:val="24"/>
                <w:szCs w:val="24"/>
              </w:rPr>
            </w:pPr>
            <w:r>
              <w:rPr>
                <w:b/>
                <w:color w:val="auto"/>
                <w:sz w:val="24"/>
                <w:szCs w:val="24"/>
              </w:rPr>
              <w:t>供应商对是否符合要求做如实声明</w:t>
            </w:r>
          </w:p>
        </w:tc>
      </w:tr>
      <w:tr w14:paraId="44DC8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522DFDEC">
            <w:pPr>
              <w:pStyle w:val="29"/>
              <w:jc w:val="left"/>
              <w:outlineLvl w:val="9"/>
              <w:rPr>
                <w:color w:val="auto"/>
                <w:sz w:val="24"/>
                <w:szCs w:val="24"/>
              </w:rPr>
            </w:pPr>
            <w:r>
              <w:rPr>
                <w:color w:val="auto"/>
                <w:sz w:val="24"/>
                <w:szCs w:val="24"/>
              </w:rPr>
              <w:t>（1）具有独立承担民事责任的能力</w:t>
            </w:r>
          </w:p>
        </w:tc>
        <w:tc>
          <w:tcPr>
            <w:tcW w:w="4560" w:type="dxa"/>
          </w:tcPr>
          <w:p w14:paraId="34ADA223">
            <w:pPr>
              <w:pStyle w:val="29"/>
              <w:jc w:val="left"/>
              <w:outlineLvl w:val="9"/>
              <w:rPr>
                <w:color w:val="auto"/>
                <w:sz w:val="24"/>
                <w:szCs w:val="24"/>
              </w:rPr>
            </w:pPr>
            <w:r>
              <w:rPr>
                <w:color w:val="auto"/>
                <w:sz w:val="24"/>
                <w:szCs w:val="24"/>
              </w:rPr>
              <w:t xml:space="preserve">    </w:t>
            </w:r>
          </w:p>
        </w:tc>
      </w:tr>
      <w:tr w14:paraId="280E0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0F074BC">
            <w:pPr>
              <w:pStyle w:val="29"/>
              <w:jc w:val="left"/>
              <w:outlineLvl w:val="9"/>
              <w:rPr>
                <w:color w:val="auto"/>
                <w:sz w:val="24"/>
                <w:szCs w:val="24"/>
              </w:rPr>
            </w:pPr>
            <w:r>
              <w:rPr>
                <w:color w:val="auto"/>
                <w:sz w:val="24"/>
                <w:szCs w:val="24"/>
              </w:rPr>
              <w:t>（2）具有良好的商业信誉和健全的财务会计制度</w:t>
            </w:r>
          </w:p>
        </w:tc>
        <w:tc>
          <w:tcPr>
            <w:tcW w:w="4560" w:type="dxa"/>
          </w:tcPr>
          <w:p w14:paraId="2B72991B">
            <w:pPr>
              <w:pStyle w:val="29"/>
              <w:jc w:val="left"/>
              <w:outlineLvl w:val="9"/>
              <w:rPr>
                <w:color w:val="auto"/>
                <w:sz w:val="24"/>
                <w:szCs w:val="24"/>
              </w:rPr>
            </w:pPr>
            <w:r>
              <w:rPr>
                <w:color w:val="auto"/>
                <w:sz w:val="24"/>
                <w:szCs w:val="24"/>
              </w:rPr>
              <w:t xml:space="preserve">    </w:t>
            </w:r>
          </w:p>
        </w:tc>
      </w:tr>
      <w:tr w14:paraId="2D40B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5BB7D0A2">
            <w:pPr>
              <w:pStyle w:val="29"/>
              <w:jc w:val="left"/>
              <w:outlineLvl w:val="9"/>
              <w:rPr>
                <w:color w:val="auto"/>
                <w:sz w:val="24"/>
                <w:szCs w:val="24"/>
              </w:rPr>
            </w:pPr>
            <w:r>
              <w:rPr>
                <w:color w:val="auto"/>
                <w:sz w:val="24"/>
                <w:szCs w:val="24"/>
              </w:rPr>
              <w:t>（3）具有履行合同所必需的设备和专业技术能力</w:t>
            </w:r>
          </w:p>
        </w:tc>
        <w:tc>
          <w:tcPr>
            <w:tcW w:w="4560" w:type="dxa"/>
          </w:tcPr>
          <w:p w14:paraId="6B935D19">
            <w:pPr>
              <w:pStyle w:val="29"/>
              <w:jc w:val="left"/>
              <w:outlineLvl w:val="9"/>
              <w:rPr>
                <w:color w:val="auto"/>
                <w:sz w:val="24"/>
                <w:szCs w:val="24"/>
              </w:rPr>
            </w:pPr>
            <w:r>
              <w:rPr>
                <w:color w:val="auto"/>
                <w:sz w:val="24"/>
                <w:szCs w:val="24"/>
              </w:rPr>
              <w:t xml:space="preserve">    </w:t>
            </w:r>
          </w:p>
        </w:tc>
      </w:tr>
      <w:tr w14:paraId="1FE49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7D555514">
            <w:pPr>
              <w:pStyle w:val="29"/>
              <w:jc w:val="left"/>
              <w:outlineLvl w:val="9"/>
              <w:rPr>
                <w:color w:val="auto"/>
                <w:sz w:val="24"/>
                <w:szCs w:val="24"/>
              </w:rPr>
            </w:pPr>
            <w:r>
              <w:rPr>
                <w:color w:val="auto"/>
                <w:sz w:val="24"/>
                <w:szCs w:val="24"/>
              </w:rPr>
              <w:t>（4）有依法缴纳税收和社会保障资金的良好记录</w:t>
            </w:r>
          </w:p>
        </w:tc>
        <w:tc>
          <w:tcPr>
            <w:tcW w:w="4560" w:type="dxa"/>
          </w:tcPr>
          <w:p w14:paraId="1DC3877D">
            <w:pPr>
              <w:pStyle w:val="29"/>
              <w:jc w:val="left"/>
              <w:outlineLvl w:val="9"/>
              <w:rPr>
                <w:color w:val="auto"/>
                <w:sz w:val="24"/>
                <w:szCs w:val="24"/>
              </w:rPr>
            </w:pPr>
            <w:r>
              <w:rPr>
                <w:color w:val="auto"/>
                <w:sz w:val="24"/>
                <w:szCs w:val="24"/>
              </w:rPr>
              <w:t xml:space="preserve">    </w:t>
            </w:r>
          </w:p>
        </w:tc>
      </w:tr>
      <w:tr w14:paraId="55D33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C8034B6">
            <w:pPr>
              <w:pStyle w:val="29"/>
              <w:jc w:val="left"/>
              <w:outlineLvl w:val="9"/>
              <w:rPr>
                <w:color w:val="auto"/>
                <w:sz w:val="24"/>
                <w:szCs w:val="24"/>
              </w:rPr>
            </w:pPr>
            <w:r>
              <w:rPr>
                <w:color w:val="auto"/>
                <w:sz w:val="24"/>
                <w:szCs w:val="24"/>
              </w:rPr>
              <w:t>（5）参加政府采购活动前三年内，在经营活动中没有重大违法记录</w:t>
            </w:r>
          </w:p>
        </w:tc>
        <w:tc>
          <w:tcPr>
            <w:tcW w:w="4560" w:type="dxa"/>
          </w:tcPr>
          <w:p w14:paraId="637D42A6">
            <w:pPr>
              <w:pStyle w:val="29"/>
              <w:jc w:val="left"/>
              <w:outlineLvl w:val="9"/>
              <w:rPr>
                <w:color w:val="auto"/>
                <w:sz w:val="24"/>
                <w:szCs w:val="24"/>
              </w:rPr>
            </w:pPr>
            <w:r>
              <w:rPr>
                <w:color w:val="auto"/>
                <w:sz w:val="24"/>
                <w:szCs w:val="24"/>
              </w:rPr>
              <w:t xml:space="preserve">    </w:t>
            </w:r>
          </w:p>
        </w:tc>
      </w:tr>
      <w:tr w14:paraId="51740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398BB355">
            <w:pPr>
              <w:pStyle w:val="29"/>
              <w:jc w:val="left"/>
              <w:outlineLvl w:val="9"/>
              <w:rPr>
                <w:color w:val="auto"/>
                <w:sz w:val="24"/>
                <w:szCs w:val="24"/>
              </w:rPr>
            </w:pPr>
            <w:r>
              <w:rPr>
                <w:color w:val="auto"/>
                <w:sz w:val="24"/>
                <w:szCs w:val="24"/>
              </w:rPr>
              <w:t>（6）法律、行政法规规定的其他条件。</w:t>
            </w:r>
          </w:p>
        </w:tc>
        <w:tc>
          <w:tcPr>
            <w:tcW w:w="4560" w:type="dxa"/>
          </w:tcPr>
          <w:p w14:paraId="11E93DCC">
            <w:pPr>
              <w:pStyle w:val="29"/>
              <w:jc w:val="left"/>
              <w:outlineLvl w:val="9"/>
              <w:rPr>
                <w:color w:val="auto"/>
                <w:sz w:val="24"/>
                <w:szCs w:val="24"/>
              </w:rPr>
            </w:pPr>
            <w:r>
              <w:rPr>
                <w:color w:val="auto"/>
                <w:sz w:val="24"/>
                <w:szCs w:val="24"/>
              </w:rPr>
              <w:t xml:space="preserve">    </w:t>
            </w:r>
          </w:p>
        </w:tc>
      </w:tr>
      <w:tr w14:paraId="32EA2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349A71A7">
            <w:pPr>
              <w:pStyle w:val="29"/>
              <w:jc w:val="left"/>
              <w:outlineLvl w:val="9"/>
              <w:rPr>
                <w:color w:val="auto"/>
                <w:sz w:val="24"/>
                <w:szCs w:val="24"/>
              </w:rPr>
            </w:pPr>
            <w:r>
              <w:rPr>
                <w:rFonts w:hint="eastAsia"/>
                <w:b/>
                <w:color w:val="auto"/>
                <w:sz w:val="24"/>
                <w:szCs w:val="24"/>
                <w:lang w:eastAsia="zh-CN"/>
              </w:rPr>
              <w:t>采购文件</w:t>
            </w:r>
            <w:r>
              <w:rPr>
                <w:b/>
                <w:color w:val="auto"/>
                <w:sz w:val="24"/>
                <w:szCs w:val="24"/>
              </w:rPr>
              <w:t>对合格供应商的一般规定</w:t>
            </w:r>
          </w:p>
        </w:tc>
        <w:tc>
          <w:tcPr>
            <w:tcW w:w="4560" w:type="dxa"/>
          </w:tcPr>
          <w:p w14:paraId="02A6F220">
            <w:pPr>
              <w:pStyle w:val="29"/>
              <w:jc w:val="left"/>
              <w:outlineLvl w:val="9"/>
              <w:rPr>
                <w:color w:val="auto"/>
                <w:sz w:val="24"/>
                <w:szCs w:val="24"/>
              </w:rPr>
            </w:pPr>
            <w:r>
              <w:rPr>
                <w:b/>
                <w:color w:val="auto"/>
                <w:sz w:val="24"/>
                <w:szCs w:val="24"/>
              </w:rPr>
              <w:t>供应商对是否违反一般规定做如实声明</w:t>
            </w:r>
          </w:p>
        </w:tc>
      </w:tr>
      <w:tr w14:paraId="36FA1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3CDF08CB">
            <w:pPr>
              <w:pStyle w:val="29"/>
              <w:jc w:val="left"/>
              <w:outlineLvl w:val="9"/>
              <w:rPr>
                <w:color w:val="auto"/>
                <w:sz w:val="24"/>
                <w:szCs w:val="24"/>
              </w:rPr>
            </w:pPr>
            <w:r>
              <w:rPr>
                <w:color w:val="auto"/>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4560" w:type="dxa"/>
          </w:tcPr>
          <w:p w14:paraId="142B9BE4">
            <w:pPr>
              <w:pStyle w:val="29"/>
              <w:jc w:val="left"/>
              <w:outlineLvl w:val="9"/>
              <w:rPr>
                <w:color w:val="auto"/>
                <w:sz w:val="24"/>
                <w:szCs w:val="24"/>
              </w:rPr>
            </w:pPr>
            <w:r>
              <w:rPr>
                <w:color w:val="auto"/>
                <w:sz w:val="24"/>
                <w:szCs w:val="24"/>
              </w:rPr>
              <w:t xml:space="preserve">    </w:t>
            </w:r>
          </w:p>
        </w:tc>
      </w:tr>
      <w:tr w14:paraId="535C3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C12916C">
            <w:pPr>
              <w:pStyle w:val="29"/>
              <w:jc w:val="left"/>
              <w:outlineLvl w:val="9"/>
              <w:rPr>
                <w:color w:val="auto"/>
                <w:sz w:val="24"/>
                <w:szCs w:val="24"/>
              </w:rPr>
            </w:pPr>
            <w:r>
              <w:rPr>
                <w:color w:val="auto"/>
                <w:sz w:val="24"/>
                <w:szCs w:val="24"/>
              </w:rPr>
              <w:t>为采购项目提供整体设计、规范编制或项目管理、监理、检测等服务的供应商，不得再参加该采购项目除整体设计、规范编制和项目管理、监理、检测等服务之外的其他采购活动。</w:t>
            </w:r>
          </w:p>
        </w:tc>
        <w:tc>
          <w:tcPr>
            <w:tcW w:w="4560" w:type="dxa"/>
          </w:tcPr>
          <w:p w14:paraId="2F55976B">
            <w:pPr>
              <w:pStyle w:val="29"/>
              <w:jc w:val="left"/>
              <w:outlineLvl w:val="9"/>
              <w:rPr>
                <w:color w:val="auto"/>
                <w:sz w:val="24"/>
                <w:szCs w:val="24"/>
              </w:rPr>
            </w:pPr>
            <w:r>
              <w:rPr>
                <w:color w:val="auto"/>
                <w:sz w:val="24"/>
                <w:szCs w:val="24"/>
              </w:rPr>
              <w:t xml:space="preserve">    </w:t>
            </w:r>
          </w:p>
        </w:tc>
      </w:tr>
      <w:tr w14:paraId="4289C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B7EC244">
            <w:pPr>
              <w:pStyle w:val="29"/>
              <w:jc w:val="left"/>
              <w:outlineLvl w:val="9"/>
              <w:rPr>
                <w:color w:val="auto"/>
                <w:sz w:val="24"/>
                <w:szCs w:val="24"/>
              </w:rPr>
            </w:pPr>
            <w:r>
              <w:rPr>
                <w:color w:val="auto"/>
                <w:sz w:val="24"/>
                <w:szCs w:val="24"/>
              </w:rPr>
              <w:t>列入失信被执行人、重大税收违法案件当事人名单、政府采购严重违法失信行为记录名单的供应商，不得参加政府采购活动。</w:t>
            </w:r>
          </w:p>
        </w:tc>
        <w:tc>
          <w:tcPr>
            <w:tcW w:w="4560" w:type="dxa"/>
          </w:tcPr>
          <w:p w14:paraId="739E3887">
            <w:pPr>
              <w:pStyle w:val="29"/>
              <w:jc w:val="left"/>
              <w:outlineLvl w:val="9"/>
              <w:rPr>
                <w:color w:val="auto"/>
                <w:sz w:val="24"/>
                <w:szCs w:val="24"/>
              </w:rPr>
            </w:pPr>
            <w:r>
              <w:rPr>
                <w:color w:val="auto"/>
                <w:sz w:val="24"/>
                <w:szCs w:val="24"/>
              </w:rPr>
              <w:t xml:space="preserve">    </w:t>
            </w:r>
          </w:p>
        </w:tc>
      </w:tr>
    </w:tbl>
    <w:p w14:paraId="2F3497B3">
      <w:pPr>
        <w:pStyle w:val="29"/>
        <w:ind w:firstLine="480"/>
        <w:jc w:val="left"/>
        <w:outlineLvl w:val="9"/>
        <w:rPr>
          <w:color w:val="auto"/>
          <w:sz w:val="24"/>
          <w:szCs w:val="24"/>
        </w:rPr>
      </w:pPr>
      <w:r>
        <w:rPr>
          <w:color w:val="auto"/>
          <w:sz w:val="24"/>
          <w:szCs w:val="24"/>
        </w:rPr>
        <w:t>2、我方对上述声明的真实性、合法性、准确性、有效性负责，并愿意根据</w:t>
      </w:r>
      <w:r>
        <w:rPr>
          <w:rFonts w:hint="eastAsia"/>
          <w:color w:val="auto"/>
          <w:sz w:val="24"/>
          <w:szCs w:val="24"/>
          <w:lang w:eastAsia="zh-CN"/>
        </w:rPr>
        <w:t>采购文件</w:t>
      </w:r>
      <w:r>
        <w:rPr>
          <w:color w:val="auto"/>
          <w:sz w:val="24"/>
          <w:szCs w:val="24"/>
        </w:rPr>
        <w:t>和磋商过程中贵方要求提供全部现有资料、数据、文件等予以证实。</w:t>
      </w:r>
    </w:p>
    <w:p w14:paraId="5C04E281">
      <w:pPr>
        <w:pStyle w:val="29"/>
        <w:ind w:firstLine="480"/>
        <w:jc w:val="left"/>
        <w:outlineLvl w:val="9"/>
        <w:rPr>
          <w:color w:val="auto"/>
          <w:sz w:val="24"/>
          <w:szCs w:val="24"/>
        </w:rPr>
      </w:pPr>
      <w:r>
        <w:rPr>
          <w:color w:val="auto"/>
          <w:sz w:val="24"/>
          <w:szCs w:val="24"/>
        </w:rPr>
        <w:t>备注：对于接受联合体形式的磋商且供应商是联合体的，则联合体各成员都应当提交本资格证明文件。</w:t>
      </w:r>
    </w:p>
    <w:p w14:paraId="525A1066">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2F1405CC">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5884E801">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176EAE7">
      <w:pPr>
        <w:pStyle w:val="29"/>
        <w:jc w:val="center"/>
        <w:outlineLvl w:val="9"/>
        <w:rPr>
          <w:color w:val="auto"/>
        </w:rPr>
      </w:pPr>
    </w:p>
    <w:p w14:paraId="220B5D6C">
      <w:pPr>
        <w:pStyle w:val="29"/>
        <w:jc w:val="center"/>
        <w:outlineLvl w:val="9"/>
        <w:rPr>
          <w:color w:val="auto"/>
        </w:rPr>
      </w:pPr>
    </w:p>
    <w:p w14:paraId="301DA7D2">
      <w:pPr>
        <w:pStyle w:val="29"/>
        <w:jc w:val="center"/>
        <w:outlineLvl w:val="9"/>
        <w:rPr>
          <w:color w:val="auto"/>
        </w:rPr>
      </w:pPr>
    </w:p>
    <w:p w14:paraId="3E0565A7">
      <w:pPr>
        <w:pStyle w:val="29"/>
        <w:jc w:val="both"/>
        <w:outlineLvl w:val="9"/>
        <w:rPr>
          <w:color w:val="auto"/>
        </w:rPr>
      </w:pPr>
    </w:p>
    <w:p w14:paraId="2A8A9B05">
      <w:pPr>
        <w:pStyle w:val="29"/>
        <w:jc w:val="both"/>
        <w:outlineLvl w:val="9"/>
        <w:rPr>
          <w:color w:val="auto"/>
        </w:rPr>
      </w:pPr>
    </w:p>
    <w:p w14:paraId="0A6C173E">
      <w:pPr>
        <w:pStyle w:val="29"/>
        <w:jc w:val="both"/>
        <w:outlineLvl w:val="9"/>
        <w:rPr>
          <w:color w:val="auto"/>
        </w:rPr>
      </w:pPr>
    </w:p>
    <w:p w14:paraId="022D216F">
      <w:pPr>
        <w:pStyle w:val="29"/>
        <w:jc w:val="center"/>
        <w:outlineLvl w:val="9"/>
        <w:rPr>
          <w:color w:val="auto"/>
        </w:rPr>
      </w:pPr>
      <w:r>
        <w:rPr>
          <w:color w:val="auto"/>
        </w:rPr>
        <w:t xml:space="preserve"> </w:t>
      </w:r>
    </w:p>
    <w:p w14:paraId="0092EFC3">
      <w:pPr>
        <w:pStyle w:val="29"/>
        <w:jc w:val="center"/>
        <w:outlineLvl w:val="9"/>
        <w:rPr>
          <w:b/>
          <w:color w:val="auto"/>
          <w:sz w:val="24"/>
        </w:rPr>
      </w:pPr>
      <w:r>
        <w:rPr>
          <w:b/>
          <w:color w:val="auto"/>
          <w:sz w:val="24"/>
        </w:rPr>
        <w:t>附件3-3</w:t>
      </w:r>
      <w:r>
        <w:rPr>
          <w:rFonts w:hint="eastAsia"/>
          <w:b/>
          <w:color w:val="auto"/>
          <w:sz w:val="24"/>
          <w:lang w:val="en-US" w:eastAsia="zh-CN"/>
        </w:rPr>
        <w:t xml:space="preserve"> </w:t>
      </w:r>
      <w:r>
        <w:rPr>
          <w:b/>
          <w:color w:val="auto"/>
          <w:sz w:val="24"/>
        </w:rPr>
        <w:t>单位负责人授权书</w:t>
      </w:r>
    </w:p>
    <w:p w14:paraId="547EC7DB">
      <w:pPr>
        <w:pStyle w:val="29"/>
        <w:jc w:val="center"/>
        <w:outlineLvl w:val="9"/>
        <w:rPr>
          <w:b/>
          <w:color w:val="auto"/>
          <w:sz w:val="24"/>
        </w:rPr>
      </w:pPr>
    </w:p>
    <w:p w14:paraId="74CDFAF4">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7080751F">
      <w:pPr>
        <w:pStyle w:val="29"/>
        <w:ind w:firstLine="480"/>
        <w:jc w:val="left"/>
        <w:outlineLvl w:val="9"/>
        <w:rPr>
          <w:color w:val="auto"/>
          <w:sz w:val="24"/>
          <w:szCs w:val="24"/>
        </w:rPr>
      </w:pPr>
      <w:r>
        <w:rPr>
          <w:color w:val="auto"/>
          <w:sz w:val="24"/>
          <w:szCs w:val="24"/>
        </w:rPr>
        <w:t>我方的单位负责人</w:t>
      </w:r>
      <w:r>
        <w:rPr>
          <w:color w:val="auto"/>
          <w:sz w:val="24"/>
          <w:szCs w:val="24"/>
          <w:u w:val="single"/>
        </w:rPr>
        <w:t>（填写“单位负责人全名”）</w:t>
      </w:r>
      <w:r>
        <w:rPr>
          <w:color w:val="auto"/>
          <w:sz w:val="24"/>
          <w:szCs w:val="24"/>
        </w:rPr>
        <w:t>授权</w:t>
      </w:r>
      <w:r>
        <w:rPr>
          <w:color w:val="auto"/>
          <w:sz w:val="24"/>
          <w:szCs w:val="24"/>
          <w:u w:val="single"/>
        </w:rPr>
        <w:t>（填写“供应商代表全名”）</w:t>
      </w:r>
      <w:r>
        <w:rPr>
          <w:color w:val="auto"/>
          <w:sz w:val="24"/>
          <w:szCs w:val="24"/>
        </w:rPr>
        <w:t>为我方的供应商代表，代表我方参加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4EF5E6D2">
      <w:pPr>
        <w:pStyle w:val="29"/>
        <w:ind w:firstLine="480"/>
        <w:jc w:val="left"/>
        <w:outlineLvl w:val="9"/>
        <w:rPr>
          <w:color w:val="auto"/>
          <w:sz w:val="24"/>
          <w:szCs w:val="24"/>
        </w:rPr>
      </w:pPr>
      <w:r>
        <w:rPr>
          <w:color w:val="auto"/>
          <w:sz w:val="24"/>
          <w:szCs w:val="24"/>
        </w:rPr>
        <w:t>供应商代表无转委权。特此授权。</w:t>
      </w:r>
    </w:p>
    <w:p w14:paraId="0D6F9DD3">
      <w:pPr>
        <w:pStyle w:val="29"/>
        <w:jc w:val="left"/>
        <w:outlineLvl w:val="9"/>
        <w:rPr>
          <w:rFonts w:hint="eastAsia" w:eastAsiaTheme="minorEastAsia"/>
          <w:color w:val="auto"/>
          <w:sz w:val="24"/>
          <w:szCs w:val="24"/>
          <w:lang w:eastAsia="zh-CN"/>
        </w:rPr>
      </w:pPr>
      <w:r>
        <w:rPr>
          <w:color w:val="auto"/>
          <w:sz w:val="24"/>
          <w:szCs w:val="24"/>
        </w:rPr>
        <w:t>（以下无正文）</w:t>
      </w:r>
    </w:p>
    <w:p w14:paraId="1EBFAD64">
      <w:pPr>
        <w:pStyle w:val="29"/>
        <w:jc w:val="left"/>
        <w:outlineLvl w:val="9"/>
        <w:rPr>
          <w:rFonts w:hint="eastAsia" w:eastAsiaTheme="minorEastAsia"/>
          <w:color w:val="auto"/>
          <w:sz w:val="24"/>
          <w:szCs w:val="24"/>
          <w:lang w:eastAsia="zh-CN"/>
        </w:rPr>
      </w:pPr>
    </w:p>
    <w:p w14:paraId="5A3684C3">
      <w:pPr>
        <w:pStyle w:val="29"/>
        <w:jc w:val="left"/>
        <w:outlineLvl w:val="9"/>
        <w:rPr>
          <w:rFonts w:hint="eastAsia" w:eastAsiaTheme="minorEastAsia"/>
          <w:color w:val="auto"/>
          <w:sz w:val="24"/>
          <w:szCs w:val="24"/>
          <w:lang w:eastAsia="zh-CN"/>
        </w:rPr>
      </w:pPr>
    </w:p>
    <w:p w14:paraId="202E1523">
      <w:pPr>
        <w:pStyle w:val="29"/>
        <w:jc w:val="left"/>
        <w:outlineLvl w:val="9"/>
        <w:rPr>
          <w:rFonts w:hint="eastAsia" w:eastAsiaTheme="minorEastAsia"/>
          <w:color w:val="auto"/>
          <w:sz w:val="24"/>
          <w:szCs w:val="24"/>
          <w:lang w:eastAsia="zh-CN"/>
        </w:rPr>
      </w:pPr>
    </w:p>
    <w:p w14:paraId="76C433BA">
      <w:pPr>
        <w:pStyle w:val="29"/>
        <w:ind w:firstLine="480"/>
        <w:jc w:val="left"/>
        <w:outlineLvl w:val="9"/>
        <w:rPr>
          <w:color w:val="auto"/>
          <w:sz w:val="24"/>
          <w:szCs w:val="24"/>
        </w:rPr>
      </w:pPr>
      <w:r>
        <w:rPr>
          <w:color w:val="auto"/>
          <w:sz w:val="24"/>
          <w:szCs w:val="24"/>
        </w:rPr>
        <w:t>单位负责人：</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5955F60E">
      <w:pPr>
        <w:pStyle w:val="29"/>
        <w:ind w:firstLine="480"/>
        <w:jc w:val="left"/>
        <w:outlineLvl w:val="9"/>
        <w:rPr>
          <w:rFonts w:hint="eastAsia" w:eastAsiaTheme="minorEastAsia"/>
          <w:color w:val="auto"/>
          <w:sz w:val="24"/>
          <w:szCs w:val="24"/>
          <w:u w:val="single"/>
          <w:lang w:eastAsia="zh-CN"/>
        </w:rPr>
      </w:pPr>
      <w:r>
        <w:rPr>
          <w:rFonts w:hint="eastAsia"/>
          <w:color w:val="auto"/>
          <w:sz w:val="24"/>
          <w:szCs w:val="24"/>
          <w:lang w:val="en-US" w:eastAsia="zh-CN"/>
        </w:rPr>
        <w:t>供应商</w:t>
      </w:r>
      <w:r>
        <w:rPr>
          <w:color w:val="auto"/>
          <w:sz w:val="24"/>
          <w:szCs w:val="24"/>
        </w:rPr>
        <w:t>代表：</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3C2254E7">
      <w:pPr>
        <w:pStyle w:val="29"/>
        <w:ind w:firstLine="480"/>
        <w:jc w:val="left"/>
        <w:outlineLvl w:val="9"/>
        <w:rPr>
          <w:rFonts w:hint="eastAsia" w:eastAsiaTheme="minorEastAsia"/>
          <w:color w:val="auto"/>
          <w:sz w:val="24"/>
          <w:szCs w:val="24"/>
          <w:u w:val="single"/>
          <w:lang w:eastAsia="zh-CN"/>
        </w:rPr>
      </w:pPr>
    </w:p>
    <w:p w14:paraId="17BFAE2F">
      <w:pPr>
        <w:pStyle w:val="29"/>
        <w:ind w:firstLine="480"/>
        <w:jc w:val="left"/>
        <w:outlineLvl w:val="9"/>
        <w:rPr>
          <w:color w:val="auto"/>
          <w:sz w:val="24"/>
          <w:szCs w:val="24"/>
        </w:rPr>
      </w:pPr>
      <w:r>
        <w:rPr>
          <w:color w:val="auto"/>
          <w:sz w:val="24"/>
          <w:szCs w:val="24"/>
        </w:rPr>
        <w:t>授权方</w:t>
      </w:r>
    </w:p>
    <w:p w14:paraId="0C5265CC">
      <w:pPr>
        <w:pStyle w:val="29"/>
        <w:ind w:firstLine="480"/>
        <w:jc w:val="left"/>
        <w:outlineLvl w:val="9"/>
        <w:rPr>
          <w:color w:val="auto"/>
          <w:sz w:val="24"/>
          <w:szCs w:val="24"/>
        </w:rPr>
      </w:pPr>
      <w:r>
        <w:rPr>
          <w:color w:val="auto"/>
          <w:sz w:val="24"/>
          <w:szCs w:val="24"/>
        </w:rPr>
        <w:t>供应商：</w:t>
      </w:r>
      <w:r>
        <w:rPr>
          <w:color w:val="auto"/>
          <w:sz w:val="24"/>
          <w:szCs w:val="24"/>
          <w:u w:val="single"/>
        </w:rPr>
        <w:t>（全称并加盖单位公章）</w:t>
      </w:r>
    </w:p>
    <w:p w14:paraId="2BED1247">
      <w:pPr>
        <w:pStyle w:val="29"/>
        <w:ind w:firstLine="480"/>
        <w:jc w:val="left"/>
        <w:outlineLvl w:val="9"/>
        <w:rPr>
          <w:rFonts w:hint="eastAsia" w:eastAsiaTheme="minorEastAsia"/>
          <w:color w:val="auto"/>
          <w:sz w:val="24"/>
          <w:szCs w:val="24"/>
          <w:u w:val="single"/>
          <w:lang w:eastAsia="zh-CN"/>
        </w:rPr>
      </w:pPr>
      <w:r>
        <w:rPr>
          <w:color w:val="auto"/>
          <w:sz w:val="24"/>
          <w:szCs w:val="24"/>
        </w:rPr>
        <w:t>单位负责人签字或盖章：</w:t>
      </w:r>
      <w:r>
        <w:rPr>
          <w:color w:val="auto"/>
          <w:sz w:val="24"/>
          <w:szCs w:val="24"/>
          <w:u w:val="single"/>
        </w:rPr>
        <w:t>　　　　　　　　　　</w:t>
      </w:r>
    </w:p>
    <w:p w14:paraId="6904BF07">
      <w:pPr>
        <w:pStyle w:val="29"/>
        <w:ind w:firstLine="480"/>
        <w:jc w:val="left"/>
        <w:outlineLvl w:val="9"/>
        <w:rPr>
          <w:rFonts w:hint="eastAsia" w:eastAsiaTheme="minorEastAsia"/>
          <w:color w:val="auto"/>
          <w:sz w:val="24"/>
          <w:szCs w:val="24"/>
          <w:u w:val="single"/>
          <w:lang w:eastAsia="zh-CN"/>
        </w:rPr>
      </w:pPr>
    </w:p>
    <w:p w14:paraId="63E66E49">
      <w:pPr>
        <w:pStyle w:val="29"/>
        <w:ind w:firstLine="480"/>
        <w:jc w:val="left"/>
        <w:outlineLvl w:val="9"/>
        <w:rPr>
          <w:color w:val="auto"/>
          <w:sz w:val="24"/>
          <w:szCs w:val="24"/>
        </w:rPr>
      </w:pPr>
      <w:r>
        <w:rPr>
          <w:color w:val="auto"/>
          <w:sz w:val="24"/>
          <w:szCs w:val="24"/>
        </w:rPr>
        <w:t>接受授权方</w:t>
      </w:r>
    </w:p>
    <w:p w14:paraId="3240C89D">
      <w:pPr>
        <w:pStyle w:val="29"/>
        <w:ind w:firstLine="480"/>
        <w:jc w:val="left"/>
        <w:outlineLvl w:val="9"/>
        <w:rPr>
          <w:color w:val="auto"/>
          <w:sz w:val="24"/>
          <w:szCs w:val="24"/>
        </w:rPr>
      </w:pPr>
      <w:r>
        <w:rPr>
          <w:color w:val="auto"/>
          <w:sz w:val="24"/>
          <w:szCs w:val="24"/>
        </w:rPr>
        <w:t>供应商代表签字：</w:t>
      </w:r>
      <w:r>
        <w:rPr>
          <w:color w:val="auto"/>
          <w:sz w:val="24"/>
          <w:szCs w:val="24"/>
          <w:u w:val="single"/>
        </w:rPr>
        <w:t>　　　　　　　　　　</w:t>
      </w:r>
    </w:p>
    <w:p w14:paraId="256A7E37">
      <w:pPr>
        <w:pStyle w:val="29"/>
        <w:ind w:firstLine="480"/>
        <w:jc w:val="left"/>
        <w:outlineLvl w:val="9"/>
        <w:rPr>
          <w:color w:val="auto"/>
          <w:sz w:val="24"/>
          <w:szCs w:val="24"/>
        </w:rPr>
      </w:pPr>
      <w:r>
        <w:rPr>
          <w:color w:val="auto"/>
          <w:sz w:val="24"/>
          <w:szCs w:val="24"/>
        </w:rPr>
        <w:t>签署日期：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3398817">
      <w:pPr>
        <w:pStyle w:val="29"/>
        <w:ind w:firstLine="480"/>
        <w:jc w:val="left"/>
        <w:outlineLvl w:val="9"/>
        <w:rPr>
          <w:color w:val="auto"/>
          <w:sz w:val="24"/>
          <w:szCs w:val="24"/>
        </w:rPr>
      </w:pPr>
      <w:r>
        <w:rPr>
          <w:color w:val="auto"/>
          <w:sz w:val="24"/>
          <w:szCs w:val="24"/>
        </w:rPr>
        <w:t>附：单位负责人、供应商代表的身份证正反面复印件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6"/>
      </w:tblGrid>
      <w:tr w14:paraId="1F14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tcPr>
          <w:p w14:paraId="7BAE3B50">
            <w:pPr>
              <w:pStyle w:val="29"/>
              <w:widowControl w:val="0"/>
              <w:jc w:val="center"/>
              <w:outlineLvl w:val="9"/>
              <w:rPr>
                <w:color w:val="auto"/>
                <w:sz w:val="24"/>
                <w:szCs w:val="24"/>
                <w:vertAlign w:val="baseline"/>
              </w:rPr>
            </w:pPr>
            <w:r>
              <w:rPr>
                <w:color w:val="auto"/>
                <w:sz w:val="24"/>
                <w:szCs w:val="24"/>
              </w:rPr>
              <w:t>要求：真实、有效、清晰</w:t>
            </w:r>
          </w:p>
        </w:tc>
      </w:tr>
    </w:tbl>
    <w:p w14:paraId="062200BC">
      <w:pPr>
        <w:pStyle w:val="29"/>
        <w:ind w:firstLine="480"/>
        <w:jc w:val="left"/>
        <w:outlineLvl w:val="9"/>
        <w:rPr>
          <w:color w:val="auto"/>
          <w:sz w:val="24"/>
          <w:szCs w:val="24"/>
        </w:rPr>
      </w:pPr>
      <w:r>
        <w:rPr>
          <w:color w:val="auto"/>
          <w:sz w:val="24"/>
          <w:szCs w:val="24"/>
        </w:rPr>
        <w:t>※注意：</w:t>
      </w:r>
    </w:p>
    <w:p w14:paraId="7415B2A4">
      <w:pPr>
        <w:pStyle w:val="29"/>
        <w:ind w:firstLine="480"/>
        <w:jc w:val="left"/>
        <w:outlineLvl w:val="9"/>
        <w:rPr>
          <w:color w:val="auto"/>
          <w:sz w:val="24"/>
          <w:szCs w:val="24"/>
        </w:rPr>
      </w:pPr>
      <w:r>
        <w:rPr>
          <w:color w:val="auto"/>
          <w:sz w:val="24"/>
          <w:szCs w:val="24"/>
        </w:rPr>
        <w:t>1、企业（银行、保险、石油石化、电力、电信等行业除外）、事业单位和社会团体法人的“单位负责人”指法定代表人，即与实际提交的“营业执照等证明文件”载明的一致。</w:t>
      </w:r>
    </w:p>
    <w:p w14:paraId="4992D305">
      <w:pPr>
        <w:pStyle w:val="29"/>
        <w:ind w:firstLine="480"/>
        <w:jc w:val="left"/>
        <w:outlineLvl w:val="9"/>
        <w:rPr>
          <w:color w:val="auto"/>
          <w:sz w:val="24"/>
          <w:szCs w:val="24"/>
        </w:rPr>
      </w:pPr>
      <w:r>
        <w:rPr>
          <w:color w:val="auto"/>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1F647F97">
      <w:pPr>
        <w:pStyle w:val="29"/>
        <w:ind w:firstLine="480"/>
        <w:jc w:val="left"/>
        <w:outlineLvl w:val="9"/>
        <w:rPr>
          <w:color w:val="auto"/>
          <w:sz w:val="24"/>
          <w:szCs w:val="24"/>
        </w:rPr>
      </w:pPr>
      <w:r>
        <w:rPr>
          <w:color w:val="auto"/>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16419328">
      <w:pPr>
        <w:pStyle w:val="29"/>
        <w:ind w:firstLine="480"/>
        <w:jc w:val="left"/>
        <w:outlineLvl w:val="9"/>
        <w:rPr>
          <w:color w:val="auto"/>
          <w:sz w:val="24"/>
          <w:szCs w:val="24"/>
        </w:rPr>
      </w:pPr>
      <w:r>
        <w:rPr>
          <w:color w:val="auto"/>
          <w:sz w:val="24"/>
          <w:szCs w:val="24"/>
        </w:rPr>
        <w:t>4、对于接受联合体形式的磋商且供应商是联合体的，则只需要联合体的牵头方提交本授权书，在纸质响应文件正本中的本授权书应为原件</w:t>
      </w:r>
    </w:p>
    <w:p w14:paraId="40C01725">
      <w:pPr>
        <w:pStyle w:val="29"/>
        <w:jc w:val="center"/>
        <w:outlineLvl w:val="9"/>
        <w:rPr>
          <w:color w:val="auto"/>
        </w:rPr>
      </w:pPr>
      <w:r>
        <w:rPr>
          <w:color w:val="auto"/>
        </w:rPr>
        <w:t xml:space="preserve"> </w:t>
      </w:r>
    </w:p>
    <w:p w14:paraId="3B64554C">
      <w:pPr>
        <w:pStyle w:val="29"/>
        <w:jc w:val="center"/>
        <w:outlineLvl w:val="9"/>
        <w:rPr>
          <w:color w:val="auto"/>
        </w:rPr>
      </w:pPr>
    </w:p>
    <w:p w14:paraId="12C6123D">
      <w:pPr>
        <w:pStyle w:val="29"/>
        <w:jc w:val="center"/>
        <w:outlineLvl w:val="9"/>
        <w:rPr>
          <w:color w:val="auto"/>
        </w:rPr>
      </w:pPr>
    </w:p>
    <w:p w14:paraId="75D94375">
      <w:pPr>
        <w:rPr>
          <w:b/>
          <w:color w:val="auto"/>
          <w:sz w:val="24"/>
        </w:rPr>
      </w:pPr>
      <w:r>
        <w:rPr>
          <w:b/>
          <w:color w:val="auto"/>
          <w:sz w:val="24"/>
        </w:rPr>
        <w:br w:type="page"/>
      </w:r>
    </w:p>
    <w:p w14:paraId="14676CE6">
      <w:pPr>
        <w:pStyle w:val="29"/>
        <w:jc w:val="center"/>
        <w:outlineLvl w:val="9"/>
        <w:rPr>
          <w:b/>
          <w:color w:val="auto"/>
          <w:sz w:val="24"/>
        </w:rPr>
      </w:pPr>
      <w:r>
        <w:rPr>
          <w:b/>
          <w:color w:val="auto"/>
          <w:sz w:val="24"/>
        </w:rPr>
        <w:t>附件3-4</w:t>
      </w:r>
      <w:r>
        <w:rPr>
          <w:rFonts w:hint="eastAsia"/>
          <w:b/>
          <w:color w:val="auto"/>
          <w:sz w:val="24"/>
          <w:lang w:val="en-US" w:eastAsia="zh-CN"/>
        </w:rPr>
        <w:t xml:space="preserve"> </w:t>
      </w:r>
      <w:r>
        <w:rPr>
          <w:b/>
          <w:color w:val="auto"/>
          <w:sz w:val="24"/>
        </w:rPr>
        <w:t>营业执照等证明文件</w:t>
      </w:r>
    </w:p>
    <w:p w14:paraId="0DF9A882">
      <w:pPr>
        <w:pStyle w:val="29"/>
        <w:jc w:val="center"/>
        <w:outlineLvl w:val="9"/>
        <w:rPr>
          <w:b/>
          <w:color w:val="auto"/>
          <w:sz w:val="24"/>
        </w:rPr>
      </w:pPr>
    </w:p>
    <w:p w14:paraId="788735B1">
      <w:pPr>
        <w:pStyle w:val="29"/>
        <w:jc w:val="left"/>
        <w:outlineLvl w:val="9"/>
        <w:rPr>
          <w:color w:val="auto"/>
          <w:sz w:val="21"/>
          <w:szCs w:val="21"/>
        </w:rPr>
      </w:pPr>
      <w:r>
        <w:rPr>
          <w:color w:val="auto"/>
          <w:sz w:val="21"/>
          <w:szCs w:val="21"/>
        </w:rPr>
        <w:t>致：</w:t>
      </w:r>
      <w:r>
        <w:rPr>
          <w:color w:val="auto"/>
          <w:sz w:val="21"/>
          <w:szCs w:val="21"/>
          <w:u w:val="single"/>
        </w:rPr>
        <w:t>（采购人或采购代理机构）</w:t>
      </w:r>
    </w:p>
    <w:p w14:paraId="30C6D28F">
      <w:pPr>
        <w:pStyle w:val="29"/>
        <w:ind w:firstLine="480"/>
        <w:jc w:val="left"/>
        <w:outlineLvl w:val="9"/>
        <w:rPr>
          <w:color w:val="auto"/>
          <w:sz w:val="21"/>
          <w:szCs w:val="21"/>
        </w:rPr>
      </w:pPr>
      <w:r>
        <w:rPr>
          <w:color w:val="auto"/>
          <w:sz w:val="21"/>
          <w:szCs w:val="21"/>
        </w:rPr>
        <w:t>（ ）供应商为法人（包括企业、事业单位和社会团体）的</w:t>
      </w:r>
    </w:p>
    <w:p w14:paraId="2FCBF755">
      <w:pPr>
        <w:pStyle w:val="29"/>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（请填写法人的具体证照名称）</w:t>
      </w:r>
      <w:r>
        <w:rPr>
          <w:color w:val="auto"/>
          <w:sz w:val="21"/>
          <w:szCs w:val="21"/>
        </w:rPr>
        <w:t>复印件，该证明材料真实有效，否则我方负全部责任。</w:t>
      </w:r>
    </w:p>
    <w:p w14:paraId="053E1287">
      <w:pPr>
        <w:pStyle w:val="29"/>
        <w:ind w:firstLine="480"/>
        <w:jc w:val="left"/>
        <w:outlineLvl w:val="9"/>
        <w:rPr>
          <w:color w:val="auto"/>
          <w:sz w:val="21"/>
          <w:szCs w:val="21"/>
        </w:rPr>
      </w:pPr>
      <w:r>
        <w:rPr>
          <w:color w:val="auto"/>
          <w:sz w:val="21"/>
          <w:szCs w:val="21"/>
        </w:rPr>
        <w:t>（ ）供应商为非法人（包括其他组织、自然人）的</w:t>
      </w:r>
    </w:p>
    <w:p w14:paraId="779C2222">
      <w:pPr>
        <w:pStyle w:val="29"/>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（请填写非自然人的非法人的具体证照名称）</w:t>
      </w:r>
      <w:r>
        <w:rPr>
          <w:color w:val="auto"/>
          <w:sz w:val="21"/>
          <w:szCs w:val="21"/>
        </w:rPr>
        <w:t>复印件，该证明材料真实有效，否则我方负全部责任。</w:t>
      </w:r>
    </w:p>
    <w:p w14:paraId="27DE8570">
      <w:pPr>
        <w:pStyle w:val="29"/>
        <w:ind w:firstLine="480"/>
        <w:jc w:val="left"/>
        <w:outlineLvl w:val="9"/>
        <w:rPr>
          <w:rFonts w:hint="eastAsia" w:eastAsiaTheme="minorEastAsia"/>
          <w:color w:val="auto"/>
          <w:sz w:val="21"/>
          <w:szCs w:val="21"/>
          <w:lang w:eastAsia="zh-CN"/>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（请填写自然人的身份证件名称）</w:t>
      </w:r>
      <w:r>
        <w:rPr>
          <w:color w:val="auto"/>
          <w:sz w:val="21"/>
          <w:szCs w:val="21"/>
        </w:rPr>
        <w:t>复印件，该证明材料真实有效，否则我方负全部责任。</w:t>
      </w:r>
    </w:p>
    <w:p w14:paraId="3FA5C0EC">
      <w:pPr>
        <w:pStyle w:val="29"/>
        <w:ind w:firstLine="480"/>
        <w:jc w:val="left"/>
        <w:outlineLvl w:val="9"/>
        <w:rPr>
          <w:rFonts w:hint="eastAsia" w:eastAsiaTheme="minorEastAsia"/>
          <w:color w:val="auto"/>
          <w:sz w:val="21"/>
          <w:szCs w:val="21"/>
          <w:lang w:eastAsia="zh-CN"/>
        </w:rPr>
      </w:pPr>
    </w:p>
    <w:p w14:paraId="76C0E6F1">
      <w:pPr>
        <w:pStyle w:val="29"/>
        <w:ind w:firstLine="480"/>
        <w:jc w:val="left"/>
        <w:outlineLvl w:val="9"/>
        <w:rPr>
          <w:rFonts w:hint="eastAsia" w:eastAsiaTheme="minorEastAsia"/>
          <w:color w:val="auto"/>
          <w:sz w:val="21"/>
          <w:szCs w:val="21"/>
          <w:lang w:eastAsia="zh-CN"/>
        </w:rPr>
      </w:pPr>
    </w:p>
    <w:p w14:paraId="2634A572">
      <w:pPr>
        <w:pStyle w:val="29"/>
        <w:ind w:firstLine="480"/>
        <w:jc w:val="left"/>
        <w:outlineLvl w:val="9"/>
        <w:rPr>
          <w:color w:val="auto"/>
          <w:sz w:val="21"/>
          <w:szCs w:val="21"/>
        </w:rPr>
      </w:pPr>
      <w:r>
        <w:rPr>
          <w:color w:val="auto"/>
          <w:sz w:val="21"/>
          <w:szCs w:val="21"/>
        </w:rPr>
        <w:t>※注意：</w:t>
      </w:r>
    </w:p>
    <w:p w14:paraId="7259D17A">
      <w:pPr>
        <w:pStyle w:val="29"/>
        <w:ind w:firstLine="480"/>
        <w:jc w:val="left"/>
        <w:outlineLvl w:val="9"/>
        <w:rPr>
          <w:color w:val="auto"/>
          <w:sz w:val="21"/>
          <w:szCs w:val="21"/>
        </w:rPr>
      </w:pPr>
      <w:r>
        <w:rPr>
          <w:color w:val="auto"/>
          <w:sz w:val="21"/>
          <w:szCs w:val="21"/>
        </w:rPr>
        <w:t>1、请供应商根据实际情况填写，在相应的（）中打“√”并选择相应的“□”（若有）后，再按照本格式的要求提供相应证明材料的复印件。</w:t>
      </w:r>
    </w:p>
    <w:p w14:paraId="314797A6">
      <w:pPr>
        <w:pStyle w:val="29"/>
        <w:ind w:firstLine="480"/>
        <w:jc w:val="left"/>
        <w:outlineLvl w:val="9"/>
        <w:rPr>
          <w:color w:val="auto"/>
          <w:sz w:val="21"/>
          <w:szCs w:val="21"/>
        </w:rPr>
      </w:pPr>
      <w:r>
        <w:rPr>
          <w:color w:val="auto"/>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70796D4">
      <w:pPr>
        <w:pStyle w:val="29"/>
        <w:ind w:firstLine="480"/>
        <w:jc w:val="left"/>
        <w:outlineLvl w:val="9"/>
        <w:rPr>
          <w:rFonts w:hint="eastAsia" w:eastAsiaTheme="minorEastAsia"/>
          <w:color w:val="auto"/>
          <w:sz w:val="21"/>
          <w:szCs w:val="21"/>
          <w:lang w:eastAsia="zh-CN"/>
        </w:rPr>
      </w:pPr>
      <w:r>
        <w:rPr>
          <w:color w:val="auto"/>
          <w:sz w:val="21"/>
          <w:szCs w:val="21"/>
        </w:rPr>
        <w:t>3、对于接受联合体形式的磋商且供应商是联合体的，则联合体各成员都应当提交本资格证明文件。</w:t>
      </w:r>
    </w:p>
    <w:p w14:paraId="7C927CF4">
      <w:pPr>
        <w:pStyle w:val="29"/>
        <w:ind w:firstLine="480"/>
        <w:jc w:val="left"/>
        <w:outlineLvl w:val="9"/>
        <w:rPr>
          <w:rFonts w:hint="eastAsia" w:eastAsiaTheme="minorEastAsia"/>
          <w:color w:val="auto"/>
          <w:sz w:val="21"/>
          <w:szCs w:val="21"/>
          <w:lang w:eastAsia="zh-CN"/>
        </w:rPr>
      </w:pPr>
    </w:p>
    <w:p w14:paraId="731CB44D">
      <w:pPr>
        <w:pStyle w:val="29"/>
        <w:ind w:firstLine="480"/>
        <w:jc w:val="left"/>
        <w:outlineLvl w:val="9"/>
        <w:rPr>
          <w:rFonts w:hint="eastAsia" w:eastAsiaTheme="minorEastAsia"/>
          <w:color w:val="auto"/>
          <w:sz w:val="21"/>
          <w:szCs w:val="21"/>
          <w:lang w:eastAsia="zh-CN"/>
        </w:rPr>
      </w:pPr>
    </w:p>
    <w:p w14:paraId="08D7B138">
      <w:pPr>
        <w:pStyle w:val="29"/>
        <w:ind w:firstLine="480"/>
        <w:jc w:val="left"/>
        <w:outlineLvl w:val="9"/>
        <w:rPr>
          <w:color w:val="auto"/>
          <w:sz w:val="21"/>
          <w:szCs w:val="21"/>
        </w:rPr>
      </w:pPr>
      <w:r>
        <w:rPr>
          <w:color w:val="auto"/>
          <w:sz w:val="21"/>
          <w:szCs w:val="21"/>
        </w:rPr>
        <w:t>供应商代表</w:t>
      </w:r>
      <w:r>
        <w:rPr>
          <w:color w:val="auto"/>
          <w:sz w:val="21"/>
          <w:szCs w:val="21"/>
          <w:u w:val="single"/>
        </w:rPr>
        <w:t>　　　　　（签字）</w:t>
      </w:r>
    </w:p>
    <w:p w14:paraId="3E633D1A">
      <w:pPr>
        <w:pStyle w:val="29"/>
        <w:ind w:firstLine="480"/>
        <w:jc w:val="left"/>
        <w:outlineLvl w:val="9"/>
        <w:rPr>
          <w:color w:val="auto"/>
          <w:sz w:val="21"/>
          <w:szCs w:val="21"/>
        </w:rPr>
      </w:pPr>
      <w:r>
        <w:rPr>
          <w:color w:val="auto"/>
          <w:sz w:val="21"/>
          <w:szCs w:val="21"/>
        </w:rPr>
        <w:t>供应商名称</w:t>
      </w:r>
      <w:r>
        <w:rPr>
          <w:color w:val="auto"/>
          <w:sz w:val="21"/>
          <w:szCs w:val="21"/>
          <w:u w:val="single"/>
        </w:rPr>
        <w:t>　　　　　（全称并加盖公章）</w:t>
      </w:r>
    </w:p>
    <w:p w14:paraId="6E65C80F">
      <w:pPr>
        <w:pStyle w:val="29"/>
        <w:ind w:firstLine="480"/>
        <w:jc w:val="left"/>
        <w:outlineLvl w:val="9"/>
        <w:rPr>
          <w:color w:val="auto"/>
          <w:sz w:val="21"/>
          <w:szCs w:val="21"/>
        </w:rPr>
      </w:pPr>
      <w:r>
        <w:rPr>
          <w:color w:val="auto"/>
          <w:sz w:val="21"/>
          <w:szCs w:val="21"/>
        </w:rPr>
        <w:t>日期：</w:t>
      </w:r>
      <w:r>
        <w:rPr>
          <w:color w:val="auto"/>
          <w:sz w:val="21"/>
          <w:szCs w:val="21"/>
          <w:u w:val="single"/>
        </w:rPr>
        <w:t>　　</w:t>
      </w:r>
      <w:r>
        <w:rPr>
          <w:color w:val="auto"/>
          <w:sz w:val="21"/>
          <w:szCs w:val="21"/>
        </w:rPr>
        <w:t>年</w:t>
      </w:r>
      <w:r>
        <w:rPr>
          <w:color w:val="auto"/>
          <w:sz w:val="21"/>
          <w:szCs w:val="21"/>
          <w:u w:val="single"/>
        </w:rPr>
        <w:t>　　</w:t>
      </w:r>
      <w:r>
        <w:rPr>
          <w:color w:val="auto"/>
          <w:sz w:val="21"/>
          <w:szCs w:val="21"/>
        </w:rPr>
        <w:t>月</w:t>
      </w:r>
      <w:r>
        <w:rPr>
          <w:color w:val="auto"/>
          <w:sz w:val="21"/>
          <w:szCs w:val="21"/>
          <w:u w:val="single"/>
        </w:rPr>
        <w:t>　　</w:t>
      </w:r>
      <w:r>
        <w:rPr>
          <w:color w:val="auto"/>
          <w:sz w:val="21"/>
          <w:szCs w:val="21"/>
        </w:rPr>
        <w:t>日</w:t>
      </w:r>
    </w:p>
    <w:p w14:paraId="643F3DA1">
      <w:pPr>
        <w:pStyle w:val="29"/>
        <w:jc w:val="center"/>
        <w:outlineLvl w:val="9"/>
        <w:rPr>
          <w:color w:val="auto"/>
        </w:rPr>
      </w:pPr>
    </w:p>
    <w:p w14:paraId="4671E87C">
      <w:pPr>
        <w:pStyle w:val="29"/>
        <w:jc w:val="center"/>
        <w:outlineLvl w:val="9"/>
        <w:rPr>
          <w:color w:val="auto"/>
        </w:rPr>
      </w:pPr>
    </w:p>
    <w:p w14:paraId="7FE75313">
      <w:pPr>
        <w:pStyle w:val="29"/>
        <w:jc w:val="center"/>
        <w:outlineLvl w:val="9"/>
        <w:rPr>
          <w:color w:val="auto"/>
        </w:rPr>
      </w:pPr>
      <w:r>
        <w:rPr>
          <w:color w:val="auto"/>
        </w:rPr>
        <w:t xml:space="preserve"> </w:t>
      </w:r>
    </w:p>
    <w:p w14:paraId="50F58E55">
      <w:pPr>
        <w:rPr>
          <w:b/>
          <w:color w:val="auto"/>
          <w:sz w:val="24"/>
        </w:rPr>
      </w:pPr>
      <w:r>
        <w:rPr>
          <w:b/>
          <w:color w:val="auto"/>
          <w:sz w:val="24"/>
        </w:rPr>
        <w:br w:type="page"/>
      </w:r>
    </w:p>
    <w:p w14:paraId="39932555">
      <w:pPr>
        <w:pStyle w:val="29"/>
        <w:jc w:val="center"/>
        <w:outlineLvl w:val="9"/>
        <w:rPr>
          <w:color w:val="auto"/>
        </w:rPr>
      </w:pPr>
      <w:r>
        <w:rPr>
          <w:b/>
          <w:color w:val="auto"/>
          <w:sz w:val="24"/>
        </w:rPr>
        <w:t>附件3-5</w:t>
      </w:r>
      <w:r>
        <w:rPr>
          <w:rFonts w:hint="eastAsia"/>
          <w:b/>
          <w:color w:val="auto"/>
          <w:sz w:val="24"/>
          <w:lang w:val="en-US" w:eastAsia="zh-CN"/>
        </w:rPr>
        <w:t xml:space="preserve"> </w:t>
      </w:r>
      <w:r>
        <w:rPr>
          <w:b/>
          <w:color w:val="auto"/>
          <w:sz w:val="24"/>
        </w:rPr>
        <w:t>财务状况报告</w:t>
      </w:r>
    </w:p>
    <w:p w14:paraId="64D2895B">
      <w:pPr>
        <w:pStyle w:val="29"/>
        <w:jc w:val="left"/>
        <w:outlineLvl w:val="9"/>
        <w:rPr>
          <w:color w:val="auto"/>
          <w:sz w:val="24"/>
          <w:szCs w:val="24"/>
        </w:rPr>
      </w:pPr>
    </w:p>
    <w:p w14:paraId="137A4BFA">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6E3D5D0A">
      <w:pPr>
        <w:pStyle w:val="29"/>
        <w:ind w:firstLine="480"/>
        <w:jc w:val="left"/>
        <w:outlineLvl w:val="9"/>
        <w:rPr>
          <w:color w:val="auto"/>
          <w:sz w:val="24"/>
          <w:szCs w:val="24"/>
        </w:rPr>
      </w:pPr>
      <w:r>
        <w:rPr>
          <w:color w:val="auto"/>
          <w:sz w:val="24"/>
          <w:szCs w:val="24"/>
        </w:rPr>
        <w:t>（ ）供应商提供财务报告的</w:t>
      </w:r>
    </w:p>
    <w:p w14:paraId="6E9A5188">
      <w:pPr>
        <w:pStyle w:val="29"/>
        <w:ind w:firstLine="480"/>
        <w:jc w:val="left"/>
        <w:outlineLvl w:val="9"/>
        <w:rPr>
          <w:color w:val="auto"/>
          <w:sz w:val="24"/>
          <w:szCs w:val="24"/>
        </w:rPr>
      </w:pPr>
      <w:r>
        <w:rPr>
          <w:color w:val="auto"/>
          <w:sz w:val="24"/>
          <w:szCs w:val="24"/>
        </w:rPr>
        <w:t>□企业适用：现附上我方</w:t>
      </w:r>
      <w:r>
        <w:rPr>
          <w:color w:val="auto"/>
          <w:sz w:val="24"/>
          <w:szCs w:val="24"/>
          <w:u w:val="single"/>
        </w:rPr>
        <w:t>（填写“具体的年度、或半年度、或季度”）</w:t>
      </w:r>
      <w:r>
        <w:rPr>
          <w:color w:val="auto"/>
          <w:sz w:val="24"/>
          <w:szCs w:val="24"/>
        </w:rPr>
        <w:t>财务报告复印件，包括资产负债表、利润表、现金流量表、所有者权益变动表及其附注（若有）、会计师事务所营业执照和注册会计师资格证书，上述证明材料真实有效，否则我方负全部责任。</w:t>
      </w:r>
    </w:p>
    <w:p w14:paraId="7A7B62F2">
      <w:pPr>
        <w:pStyle w:val="29"/>
        <w:ind w:firstLine="480"/>
        <w:jc w:val="left"/>
        <w:outlineLvl w:val="9"/>
        <w:rPr>
          <w:color w:val="auto"/>
          <w:sz w:val="24"/>
          <w:szCs w:val="24"/>
        </w:rPr>
      </w:pPr>
      <w:r>
        <w:rPr>
          <w:color w:val="auto"/>
          <w:sz w:val="24"/>
          <w:szCs w:val="24"/>
        </w:rPr>
        <w:t>□事业单位适用：现附上我方</w:t>
      </w:r>
      <w:r>
        <w:rPr>
          <w:color w:val="auto"/>
          <w:sz w:val="24"/>
          <w:szCs w:val="24"/>
          <w:u w:val="single"/>
        </w:rPr>
        <w:t>（填写“具体的年度、或半年度、或季度”）</w:t>
      </w:r>
      <w:r>
        <w:rPr>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68400982">
      <w:pPr>
        <w:pStyle w:val="29"/>
        <w:ind w:firstLine="480"/>
        <w:jc w:val="left"/>
        <w:outlineLvl w:val="9"/>
        <w:rPr>
          <w:color w:val="auto"/>
          <w:sz w:val="24"/>
          <w:szCs w:val="24"/>
        </w:rPr>
      </w:pPr>
      <w:r>
        <w:rPr>
          <w:color w:val="auto"/>
          <w:sz w:val="24"/>
          <w:szCs w:val="24"/>
        </w:rPr>
        <w:t>□社会团体、民办非企单位适用：现附上我方</w:t>
      </w:r>
      <w:r>
        <w:rPr>
          <w:color w:val="auto"/>
          <w:sz w:val="24"/>
          <w:szCs w:val="24"/>
          <w:u w:val="single"/>
        </w:rPr>
        <w:t>（填写“具体的年度、或半年度、或季度”）</w:t>
      </w:r>
      <w:r>
        <w:rPr>
          <w:color w:val="auto"/>
          <w:sz w:val="24"/>
          <w:szCs w:val="24"/>
        </w:rPr>
        <w:t>财务报告复印件，包括资产负债表、业务活动表、现金流量表、会计师事务所营业执照和注册会计师资格证书，上述证明材料真实有效，否则我方负全部责任。</w:t>
      </w:r>
    </w:p>
    <w:p w14:paraId="4BBEBD5F">
      <w:pPr>
        <w:pStyle w:val="29"/>
        <w:ind w:firstLine="480"/>
        <w:jc w:val="left"/>
        <w:outlineLvl w:val="9"/>
        <w:rPr>
          <w:color w:val="auto"/>
          <w:sz w:val="24"/>
          <w:szCs w:val="24"/>
        </w:rPr>
      </w:pPr>
      <w:r>
        <w:rPr>
          <w:color w:val="auto"/>
          <w:sz w:val="24"/>
          <w:szCs w:val="24"/>
        </w:rPr>
        <w:t>（ ）供应商提供资信证明的</w:t>
      </w:r>
    </w:p>
    <w:p w14:paraId="3F241AE2">
      <w:pPr>
        <w:pStyle w:val="29"/>
        <w:ind w:firstLine="480"/>
        <w:jc w:val="left"/>
        <w:outlineLvl w:val="9"/>
        <w:rPr>
          <w:color w:val="auto"/>
          <w:sz w:val="24"/>
          <w:szCs w:val="24"/>
        </w:rPr>
      </w:pPr>
      <w:r>
        <w:rPr>
          <w:color w:val="auto"/>
          <w:sz w:val="24"/>
          <w:szCs w:val="24"/>
        </w:rPr>
        <w:t>□非自然人适用（包括企业、事业单位、社会团体和其他组织）：现附上我方银行：</w:t>
      </w:r>
      <w:r>
        <w:rPr>
          <w:color w:val="auto"/>
          <w:sz w:val="24"/>
          <w:szCs w:val="24"/>
          <w:u w:val="single"/>
        </w:rPr>
        <w:t>（填写“开户银行全称”）</w:t>
      </w:r>
      <w:r>
        <w:rPr>
          <w:color w:val="auto"/>
          <w:sz w:val="24"/>
          <w:szCs w:val="24"/>
        </w:rPr>
        <w:t>出具的资信证明复印件，上述证明材料真实有效，否则我方负全部责任。</w:t>
      </w:r>
    </w:p>
    <w:p w14:paraId="09221AC2">
      <w:pPr>
        <w:pStyle w:val="29"/>
        <w:ind w:firstLine="480"/>
        <w:jc w:val="left"/>
        <w:outlineLvl w:val="9"/>
        <w:rPr>
          <w:rFonts w:hint="eastAsia" w:eastAsiaTheme="minorEastAsia"/>
          <w:color w:val="auto"/>
          <w:sz w:val="24"/>
          <w:szCs w:val="24"/>
          <w:lang w:eastAsia="zh-CN"/>
        </w:rPr>
      </w:pPr>
      <w:r>
        <w:rPr>
          <w:color w:val="auto"/>
          <w:sz w:val="24"/>
          <w:szCs w:val="24"/>
        </w:rPr>
        <w:t>□自然人适用（包括企业、事业单位、社会团体和其他组织）：现附上我方银行：</w:t>
      </w:r>
      <w:r>
        <w:rPr>
          <w:color w:val="auto"/>
          <w:sz w:val="24"/>
          <w:szCs w:val="24"/>
          <w:u w:val="single"/>
        </w:rPr>
        <w:t>（填写自然人的“个人账户的开户银行全称”）</w:t>
      </w:r>
      <w:r>
        <w:rPr>
          <w:color w:val="auto"/>
          <w:sz w:val="24"/>
          <w:szCs w:val="24"/>
        </w:rPr>
        <w:t>出具的资信证明复印件，上述证明材料真实有效，否则我方负全部责任。</w:t>
      </w:r>
    </w:p>
    <w:p w14:paraId="0B43D2EA">
      <w:pPr>
        <w:pStyle w:val="29"/>
        <w:ind w:firstLine="480"/>
        <w:jc w:val="left"/>
        <w:outlineLvl w:val="9"/>
        <w:rPr>
          <w:rFonts w:hint="eastAsia" w:eastAsiaTheme="minorEastAsia"/>
          <w:color w:val="auto"/>
          <w:sz w:val="24"/>
          <w:szCs w:val="24"/>
          <w:lang w:eastAsia="zh-CN"/>
        </w:rPr>
      </w:pPr>
    </w:p>
    <w:p w14:paraId="05098705">
      <w:pPr>
        <w:pStyle w:val="29"/>
        <w:ind w:firstLine="480"/>
        <w:jc w:val="left"/>
        <w:outlineLvl w:val="9"/>
        <w:rPr>
          <w:rFonts w:hint="eastAsia" w:eastAsiaTheme="minorEastAsia"/>
          <w:color w:val="auto"/>
          <w:sz w:val="24"/>
          <w:szCs w:val="24"/>
          <w:lang w:eastAsia="zh-CN"/>
        </w:rPr>
      </w:pPr>
    </w:p>
    <w:p w14:paraId="36476DE6">
      <w:pPr>
        <w:pStyle w:val="29"/>
        <w:ind w:firstLine="480"/>
        <w:jc w:val="left"/>
        <w:outlineLvl w:val="9"/>
        <w:rPr>
          <w:color w:val="auto"/>
          <w:sz w:val="24"/>
          <w:szCs w:val="24"/>
        </w:rPr>
      </w:pPr>
      <w:r>
        <w:rPr>
          <w:color w:val="auto"/>
          <w:sz w:val="24"/>
          <w:szCs w:val="24"/>
        </w:rPr>
        <w:t>※注意事项：</w:t>
      </w:r>
    </w:p>
    <w:p w14:paraId="19C2C354">
      <w:pPr>
        <w:pStyle w:val="29"/>
        <w:ind w:firstLine="480"/>
        <w:jc w:val="left"/>
        <w:outlineLvl w:val="9"/>
        <w:rPr>
          <w:color w:val="auto"/>
          <w:sz w:val="24"/>
          <w:szCs w:val="24"/>
        </w:rPr>
      </w:pPr>
      <w:r>
        <w:rPr>
          <w:color w:val="auto"/>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6D377D3B">
      <w:pPr>
        <w:pStyle w:val="29"/>
        <w:ind w:firstLine="480"/>
        <w:jc w:val="left"/>
        <w:outlineLvl w:val="9"/>
        <w:rPr>
          <w:color w:val="auto"/>
          <w:sz w:val="24"/>
          <w:szCs w:val="24"/>
        </w:rPr>
      </w:pPr>
      <w:r>
        <w:rPr>
          <w:color w:val="auto"/>
          <w:sz w:val="24"/>
          <w:szCs w:val="24"/>
        </w:rPr>
        <w:t>2、供应商提供的财务报告复印件（成立年限按照首次响应文件递交截止时间推算）应符合下列规定：</w:t>
      </w:r>
    </w:p>
    <w:p w14:paraId="77A8996B">
      <w:pPr>
        <w:pStyle w:val="29"/>
        <w:ind w:firstLine="480"/>
        <w:jc w:val="left"/>
        <w:outlineLvl w:val="9"/>
        <w:rPr>
          <w:color w:val="auto"/>
          <w:sz w:val="24"/>
          <w:szCs w:val="24"/>
        </w:rPr>
      </w:pPr>
      <w:r>
        <w:rPr>
          <w:color w:val="auto"/>
          <w:sz w:val="24"/>
          <w:szCs w:val="24"/>
        </w:rPr>
        <w:t>2.1成立年限满1年及以上的供应商，</w:t>
      </w:r>
      <w:r>
        <w:rPr>
          <w:rFonts w:hint="eastAsia" w:ascii="宋体" w:hAnsi="宋体" w:eastAsia="宋体" w:cs="宋体"/>
          <w:color w:val="auto"/>
          <w:sz w:val="24"/>
          <w:szCs w:val="24"/>
        </w:rPr>
        <w:t>提供经审计的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文件规定的年度财务报告。</w:t>
      </w:r>
    </w:p>
    <w:p w14:paraId="7EAAB3C3">
      <w:pPr>
        <w:pStyle w:val="29"/>
        <w:ind w:firstLine="480"/>
        <w:jc w:val="left"/>
        <w:outlineLvl w:val="9"/>
        <w:rPr>
          <w:color w:val="auto"/>
          <w:sz w:val="24"/>
          <w:szCs w:val="24"/>
        </w:rPr>
      </w:pPr>
      <w:r>
        <w:rPr>
          <w:color w:val="auto"/>
          <w:sz w:val="24"/>
          <w:szCs w:val="24"/>
        </w:rPr>
        <w:t>2.2成立年限满半年但不足1年的供应商，提供该半年度中任一季度的季度财务报告或该半年度的半年度财务报告。</w:t>
      </w:r>
    </w:p>
    <w:p w14:paraId="0C376EF3">
      <w:pPr>
        <w:pStyle w:val="29"/>
        <w:jc w:val="left"/>
        <w:outlineLvl w:val="9"/>
        <w:rPr>
          <w:color w:val="auto"/>
          <w:sz w:val="24"/>
          <w:szCs w:val="24"/>
        </w:rPr>
      </w:pPr>
      <w:r>
        <w:rPr>
          <w:b/>
          <w:color w:val="auto"/>
          <w:sz w:val="24"/>
          <w:szCs w:val="24"/>
        </w:rPr>
        <w:t>※无法按照本格式注意事项第2.1、2.2条规定提供财务报告复印件的供应商，应按照本格式注意事项的要求选择提供资信证明复印件。</w:t>
      </w:r>
    </w:p>
    <w:p w14:paraId="6070841B">
      <w:pPr>
        <w:pStyle w:val="29"/>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38CF7EC5">
      <w:pPr>
        <w:pStyle w:val="29"/>
        <w:ind w:firstLine="480"/>
        <w:jc w:val="left"/>
        <w:outlineLvl w:val="9"/>
        <w:rPr>
          <w:rFonts w:hint="eastAsia" w:eastAsiaTheme="minorEastAsia"/>
          <w:color w:val="auto"/>
          <w:sz w:val="24"/>
          <w:szCs w:val="24"/>
          <w:lang w:eastAsia="zh-CN"/>
        </w:rPr>
      </w:pPr>
    </w:p>
    <w:p w14:paraId="3E15CABB">
      <w:pPr>
        <w:pStyle w:val="29"/>
        <w:ind w:firstLine="480"/>
        <w:jc w:val="left"/>
        <w:outlineLvl w:val="9"/>
        <w:rPr>
          <w:rFonts w:hint="eastAsia" w:eastAsiaTheme="minorEastAsia"/>
          <w:color w:val="auto"/>
          <w:sz w:val="24"/>
          <w:szCs w:val="24"/>
          <w:lang w:eastAsia="zh-CN"/>
        </w:rPr>
      </w:pPr>
    </w:p>
    <w:p w14:paraId="016285A5">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427D1B7">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03D8A5B5">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9A64170">
      <w:pPr>
        <w:pStyle w:val="29"/>
        <w:jc w:val="center"/>
        <w:outlineLvl w:val="9"/>
        <w:rPr>
          <w:color w:val="auto"/>
        </w:rPr>
      </w:pPr>
    </w:p>
    <w:p w14:paraId="67CE46CF">
      <w:pPr>
        <w:pStyle w:val="29"/>
        <w:jc w:val="center"/>
        <w:outlineLvl w:val="9"/>
        <w:rPr>
          <w:color w:val="auto"/>
        </w:rPr>
      </w:pPr>
      <w:r>
        <w:rPr>
          <w:color w:val="auto"/>
        </w:rPr>
        <w:t xml:space="preserve"> </w:t>
      </w:r>
    </w:p>
    <w:p w14:paraId="34DAA182">
      <w:pPr>
        <w:pStyle w:val="29"/>
        <w:jc w:val="center"/>
        <w:outlineLvl w:val="9"/>
        <w:rPr>
          <w:color w:val="auto"/>
        </w:rPr>
      </w:pPr>
      <w:r>
        <w:rPr>
          <w:b/>
          <w:color w:val="auto"/>
          <w:sz w:val="24"/>
        </w:rPr>
        <w:t>附件3-6  依法缴纳税收证明材料</w:t>
      </w:r>
    </w:p>
    <w:p w14:paraId="57A349B7">
      <w:pPr>
        <w:pStyle w:val="29"/>
        <w:jc w:val="left"/>
        <w:outlineLvl w:val="9"/>
        <w:rPr>
          <w:color w:val="auto"/>
          <w:sz w:val="24"/>
          <w:szCs w:val="24"/>
        </w:rPr>
      </w:pPr>
    </w:p>
    <w:p w14:paraId="0EA6C674">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55CF985B">
      <w:pPr>
        <w:pStyle w:val="29"/>
        <w:ind w:firstLine="480"/>
        <w:jc w:val="left"/>
        <w:outlineLvl w:val="9"/>
        <w:rPr>
          <w:color w:val="auto"/>
          <w:sz w:val="24"/>
          <w:szCs w:val="24"/>
        </w:rPr>
      </w:pPr>
      <w:r>
        <w:rPr>
          <w:color w:val="auto"/>
          <w:sz w:val="24"/>
          <w:szCs w:val="24"/>
        </w:rPr>
        <w:t>1、依法缴纳税收的供应商</w:t>
      </w:r>
    </w:p>
    <w:p w14:paraId="3FA448F3">
      <w:pPr>
        <w:pStyle w:val="29"/>
        <w:ind w:firstLine="480"/>
        <w:jc w:val="left"/>
        <w:outlineLvl w:val="9"/>
        <w:rPr>
          <w:color w:val="auto"/>
          <w:sz w:val="24"/>
          <w:szCs w:val="24"/>
        </w:rPr>
      </w:pPr>
      <w:r>
        <w:rPr>
          <w:color w:val="auto"/>
          <w:sz w:val="24"/>
          <w:szCs w:val="24"/>
        </w:rPr>
        <w:t>（  ）法人（包括企业、事业单位和社会团体）的</w:t>
      </w:r>
    </w:p>
    <w:p w14:paraId="45A4E5EC">
      <w:pPr>
        <w:pStyle w:val="29"/>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5FD5F966">
      <w:pPr>
        <w:pStyle w:val="29"/>
        <w:ind w:firstLine="480"/>
        <w:jc w:val="left"/>
        <w:outlineLvl w:val="9"/>
        <w:rPr>
          <w:color w:val="auto"/>
          <w:sz w:val="24"/>
          <w:szCs w:val="24"/>
        </w:rPr>
      </w:pPr>
      <w:r>
        <w:rPr>
          <w:color w:val="auto"/>
          <w:sz w:val="24"/>
          <w:szCs w:val="24"/>
        </w:rPr>
        <w:t>（ ）非法人（包括其他组织、自然人）的</w:t>
      </w:r>
    </w:p>
    <w:p w14:paraId="04AC49B0">
      <w:pPr>
        <w:pStyle w:val="29"/>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49B73B3C">
      <w:pPr>
        <w:pStyle w:val="29"/>
        <w:ind w:firstLine="480"/>
        <w:jc w:val="left"/>
        <w:outlineLvl w:val="9"/>
        <w:rPr>
          <w:color w:val="auto"/>
          <w:sz w:val="24"/>
          <w:szCs w:val="24"/>
        </w:rPr>
      </w:pPr>
      <w:r>
        <w:rPr>
          <w:color w:val="auto"/>
          <w:sz w:val="24"/>
          <w:szCs w:val="24"/>
        </w:rPr>
        <w:t>2、依法减免税收的供应商</w:t>
      </w:r>
    </w:p>
    <w:p w14:paraId="05AE401E">
      <w:pPr>
        <w:pStyle w:val="29"/>
        <w:ind w:firstLine="480"/>
        <w:jc w:val="left"/>
        <w:outlineLvl w:val="9"/>
        <w:rPr>
          <w:rFonts w:hint="eastAsia" w:eastAsiaTheme="minorEastAsia"/>
          <w:color w:val="auto"/>
          <w:sz w:val="24"/>
          <w:szCs w:val="24"/>
          <w:lang w:eastAsia="zh-CN"/>
        </w:rPr>
      </w:pPr>
      <w:r>
        <w:rPr>
          <w:color w:val="auto"/>
          <w:sz w:val="24"/>
          <w:szCs w:val="24"/>
        </w:rPr>
        <w:t>（ ）现附上我方依法免税证明材料复印件，上述证明材料真实有效，否则我方负全部责任。</w:t>
      </w:r>
    </w:p>
    <w:p w14:paraId="2310FCDF">
      <w:pPr>
        <w:pStyle w:val="29"/>
        <w:ind w:firstLine="480"/>
        <w:jc w:val="left"/>
        <w:outlineLvl w:val="9"/>
        <w:rPr>
          <w:rFonts w:hint="eastAsia" w:eastAsiaTheme="minorEastAsia"/>
          <w:color w:val="auto"/>
          <w:sz w:val="24"/>
          <w:szCs w:val="24"/>
          <w:lang w:eastAsia="zh-CN"/>
        </w:rPr>
      </w:pPr>
    </w:p>
    <w:p w14:paraId="6A76893D">
      <w:pPr>
        <w:pStyle w:val="29"/>
        <w:ind w:firstLine="480"/>
        <w:jc w:val="left"/>
        <w:outlineLvl w:val="9"/>
        <w:rPr>
          <w:rFonts w:hint="eastAsia" w:eastAsiaTheme="minorEastAsia"/>
          <w:color w:val="auto"/>
          <w:sz w:val="24"/>
          <w:szCs w:val="24"/>
          <w:lang w:eastAsia="zh-CN"/>
        </w:rPr>
      </w:pPr>
    </w:p>
    <w:p w14:paraId="019BCD9B">
      <w:pPr>
        <w:pStyle w:val="29"/>
        <w:ind w:firstLine="480"/>
        <w:jc w:val="left"/>
        <w:outlineLvl w:val="9"/>
        <w:rPr>
          <w:color w:val="auto"/>
          <w:sz w:val="24"/>
          <w:szCs w:val="24"/>
        </w:rPr>
      </w:pPr>
      <w:r>
        <w:rPr>
          <w:color w:val="auto"/>
          <w:sz w:val="24"/>
          <w:szCs w:val="24"/>
        </w:rPr>
        <w:t>※注意</w:t>
      </w:r>
    </w:p>
    <w:p w14:paraId="43BB9B76">
      <w:pPr>
        <w:pStyle w:val="29"/>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4F1809AF">
      <w:pPr>
        <w:pStyle w:val="29"/>
        <w:ind w:firstLine="480"/>
        <w:jc w:val="left"/>
        <w:outlineLvl w:val="9"/>
        <w:rPr>
          <w:color w:val="auto"/>
          <w:sz w:val="24"/>
          <w:szCs w:val="24"/>
        </w:rPr>
      </w:pPr>
      <w:r>
        <w:rPr>
          <w:color w:val="auto"/>
          <w:sz w:val="24"/>
          <w:szCs w:val="24"/>
        </w:rPr>
        <w:t>2、供应商提供的税收凭据复印件应符合下列规定：</w:t>
      </w:r>
    </w:p>
    <w:p w14:paraId="5A30593A">
      <w:pPr>
        <w:pStyle w:val="29"/>
        <w:ind w:firstLine="480"/>
        <w:jc w:val="left"/>
        <w:outlineLvl w:val="9"/>
        <w:rPr>
          <w:color w:val="auto"/>
          <w:sz w:val="24"/>
          <w:szCs w:val="24"/>
        </w:rPr>
      </w:pPr>
      <w:r>
        <w:rPr>
          <w:color w:val="auto"/>
          <w:sz w:val="24"/>
          <w:szCs w:val="24"/>
        </w:rPr>
        <w:t>2.1首次响应文件递交截止时间前（不含截止时间的当月）已依法缴纳税收的供应商，提供首次响应文件递交截止时间前六个月（不含截止时间的当月）中任一月份的税收凭据复印件。</w:t>
      </w:r>
    </w:p>
    <w:p w14:paraId="63A6EADB">
      <w:pPr>
        <w:pStyle w:val="29"/>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5F582AB1">
      <w:pPr>
        <w:pStyle w:val="29"/>
        <w:ind w:firstLine="480"/>
        <w:jc w:val="left"/>
        <w:outlineLvl w:val="9"/>
        <w:rPr>
          <w:rFonts w:hint="eastAsia" w:eastAsiaTheme="minorEastAsia"/>
          <w:color w:val="auto"/>
          <w:sz w:val="24"/>
          <w:szCs w:val="24"/>
          <w:lang w:eastAsia="zh-CN"/>
        </w:rPr>
      </w:pPr>
      <w:r>
        <w:rPr>
          <w:color w:val="auto"/>
          <w:sz w:val="24"/>
          <w:szCs w:val="24"/>
        </w:rPr>
        <w:t>2.3若为依法免税范围的供应商，提供依法免税证明材料的，视同满足本项资格条件要求。</w:t>
      </w:r>
    </w:p>
    <w:p w14:paraId="5DFEA045">
      <w:pPr>
        <w:pStyle w:val="29"/>
        <w:ind w:firstLine="480"/>
        <w:jc w:val="left"/>
        <w:outlineLvl w:val="9"/>
        <w:rPr>
          <w:rFonts w:hint="eastAsia" w:eastAsiaTheme="minorEastAsia"/>
          <w:color w:val="auto"/>
          <w:sz w:val="24"/>
          <w:szCs w:val="24"/>
          <w:lang w:eastAsia="zh-CN"/>
        </w:rPr>
      </w:pPr>
    </w:p>
    <w:p w14:paraId="61481EB2">
      <w:pPr>
        <w:pStyle w:val="29"/>
        <w:ind w:firstLine="480"/>
        <w:jc w:val="left"/>
        <w:outlineLvl w:val="9"/>
        <w:rPr>
          <w:rFonts w:hint="eastAsia" w:eastAsiaTheme="minorEastAsia"/>
          <w:color w:val="auto"/>
          <w:sz w:val="24"/>
          <w:szCs w:val="24"/>
          <w:lang w:eastAsia="zh-CN"/>
        </w:rPr>
      </w:pPr>
    </w:p>
    <w:p w14:paraId="41A86461">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CEA5AFE">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52016E54">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F08F39B">
      <w:pPr>
        <w:pStyle w:val="29"/>
        <w:jc w:val="center"/>
        <w:outlineLvl w:val="9"/>
        <w:rPr>
          <w:color w:val="auto"/>
        </w:rPr>
      </w:pPr>
    </w:p>
    <w:p w14:paraId="060BF0D2">
      <w:pPr>
        <w:pStyle w:val="29"/>
        <w:jc w:val="center"/>
        <w:outlineLvl w:val="9"/>
        <w:rPr>
          <w:color w:val="auto"/>
        </w:rPr>
      </w:pPr>
    </w:p>
    <w:p w14:paraId="1A3D7C3B">
      <w:pPr>
        <w:pStyle w:val="29"/>
        <w:jc w:val="center"/>
        <w:outlineLvl w:val="9"/>
        <w:rPr>
          <w:color w:val="auto"/>
        </w:rPr>
      </w:pPr>
    </w:p>
    <w:p w14:paraId="1028845B">
      <w:pPr>
        <w:pStyle w:val="29"/>
        <w:jc w:val="center"/>
        <w:outlineLvl w:val="9"/>
        <w:rPr>
          <w:color w:val="auto"/>
        </w:rPr>
      </w:pPr>
    </w:p>
    <w:p w14:paraId="6215B4B9">
      <w:pPr>
        <w:pStyle w:val="29"/>
        <w:jc w:val="center"/>
        <w:outlineLvl w:val="9"/>
        <w:rPr>
          <w:color w:val="auto"/>
        </w:rPr>
      </w:pPr>
    </w:p>
    <w:p w14:paraId="129572E1">
      <w:pPr>
        <w:pStyle w:val="29"/>
        <w:jc w:val="center"/>
        <w:outlineLvl w:val="9"/>
        <w:rPr>
          <w:color w:val="auto"/>
        </w:rPr>
      </w:pPr>
    </w:p>
    <w:p w14:paraId="22FCCBCA">
      <w:pPr>
        <w:pStyle w:val="29"/>
        <w:jc w:val="both"/>
        <w:outlineLvl w:val="9"/>
        <w:rPr>
          <w:color w:val="auto"/>
        </w:rPr>
      </w:pPr>
    </w:p>
    <w:p w14:paraId="04071A80">
      <w:pPr>
        <w:pStyle w:val="29"/>
        <w:jc w:val="center"/>
        <w:outlineLvl w:val="9"/>
        <w:rPr>
          <w:color w:val="auto"/>
        </w:rPr>
      </w:pPr>
      <w:r>
        <w:rPr>
          <w:color w:val="auto"/>
        </w:rPr>
        <w:t xml:space="preserve"> </w:t>
      </w:r>
    </w:p>
    <w:p w14:paraId="07D25E69">
      <w:pPr>
        <w:rPr>
          <w:b/>
          <w:color w:val="auto"/>
          <w:sz w:val="24"/>
        </w:rPr>
      </w:pPr>
      <w:r>
        <w:rPr>
          <w:b/>
          <w:color w:val="auto"/>
          <w:sz w:val="24"/>
        </w:rPr>
        <w:br w:type="page"/>
      </w:r>
    </w:p>
    <w:p w14:paraId="093E9AD0">
      <w:pPr>
        <w:pStyle w:val="29"/>
        <w:jc w:val="center"/>
        <w:outlineLvl w:val="9"/>
        <w:rPr>
          <w:color w:val="auto"/>
        </w:rPr>
      </w:pPr>
      <w:r>
        <w:rPr>
          <w:b/>
          <w:color w:val="auto"/>
          <w:sz w:val="24"/>
        </w:rPr>
        <w:t>附件3-7</w:t>
      </w:r>
      <w:r>
        <w:rPr>
          <w:rFonts w:hint="eastAsia"/>
          <w:b/>
          <w:color w:val="auto"/>
          <w:sz w:val="24"/>
          <w:lang w:val="en-US" w:eastAsia="zh-CN"/>
        </w:rPr>
        <w:t xml:space="preserve"> </w:t>
      </w:r>
      <w:r>
        <w:rPr>
          <w:b/>
          <w:color w:val="auto"/>
          <w:sz w:val="24"/>
        </w:rPr>
        <w:t>依法缴纳社会保障资金证明材料</w:t>
      </w:r>
    </w:p>
    <w:p w14:paraId="4CE0F964">
      <w:pPr>
        <w:pStyle w:val="29"/>
        <w:jc w:val="left"/>
        <w:outlineLvl w:val="9"/>
        <w:rPr>
          <w:color w:val="auto"/>
          <w:sz w:val="24"/>
          <w:szCs w:val="24"/>
        </w:rPr>
      </w:pPr>
    </w:p>
    <w:p w14:paraId="287B5146">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13BA9569">
      <w:pPr>
        <w:pStyle w:val="29"/>
        <w:ind w:firstLine="480"/>
        <w:jc w:val="left"/>
        <w:outlineLvl w:val="9"/>
        <w:rPr>
          <w:color w:val="auto"/>
          <w:sz w:val="24"/>
          <w:szCs w:val="24"/>
        </w:rPr>
      </w:pPr>
      <w:r>
        <w:rPr>
          <w:color w:val="auto"/>
          <w:sz w:val="24"/>
          <w:szCs w:val="24"/>
        </w:rPr>
        <w:t>1、依法缴纳社会保障资金的供应商</w:t>
      </w:r>
    </w:p>
    <w:p w14:paraId="048424A8">
      <w:pPr>
        <w:pStyle w:val="29"/>
        <w:ind w:firstLine="480"/>
        <w:jc w:val="left"/>
        <w:outlineLvl w:val="9"/>
        <w:rPr>
          <w:color w:val="auto"/>
          <w:sz w:val="24"/>
          <w:szCs w:val="24"/>
        </w:rPr>
      </w:pPr>
      <w:r>
        <w:rPr>
          <w:color w:val="auto"/>
          <w:sz w:val="24"/>
          <w:szCs w:val="24"/>
        </w:rPr>
        <w:t>（ ）法人（包括企业、事业单位和社会团体）的</w:t>
      </w:r>
    </w:p>
    <w:p w14:paraId="20002102">
      <w:pPr>
        <w:pStyle w:val="29"/>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FA9F293">
      <w:pPr>
        <w:pStyle w:val="29"/>
        <w:ind w:firstLine="480"/>
        <w:jc w:val="left"/>
        <w:outlineLvl w:val="9"/>
        <w:rPr>
          <w:color w:val="auto"/>
          <w:sz w:val="24"/>
          <w:szCs w:val="24"/>
        </w:rPr>
      </w:pPr>
      <w:r>
        <w:rPr>
          <w:color w:val="auto"/>
          <w:sz w:val="24"/>
          <w:szCs w:val="24"/>
        </w:rPr>
        <w:t>（ ）非法人（包括其他组织、自然人）的</w:t>
      </w:r>
    </w:p>
    <w:p w14:paraId="3D92E158">
      <w:pPr>
        <w:pStyle w:val="29"/>
        <w:ind w:firstLine="480"/>
        <w:jc w:val="left"/>
        <w:outlineLvl w:val="9"/>
        <w:rPr>
          <w:color w:val="auto"/>
          <w:sz w:val="24"/>
          <w:szCs w:val="24"/>
        </w:rPr>
      </w:pPr>
      <w:r>
        <w:rPr>
          <w:color w:val="auto"/>
          <w:sz w:val="24"/>
          <w:szCs w:val="24"/>
        </w:rPr>
        <w:t>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558BD6B">
      <w:pPr>
        <w:pStyle w:val="29"/>
        <w:ind w:firstLine="480"/>
        <w:jc w:val="left"/>
        <w:outlineLvl w:val="9"/>
        <w:rPr>
          <w:color w:val="auto"/>
          <w:sz w:val="24"/>
          <w:szCs w:val="24"/>
        </w:rPr>
      </w:pPr>
      <w:r>
        <w:rPr>
          <w:color w:val="auto"/>
          <w:sz w:val="24"/>
          <w:szCs w:val="24"/>
        </w:rPr>
        <w:t>2、依法不需要缴纳或暂缓缴纳社会保障资金的供应商</w:t>
      </w:r>
    </w:p>
    <w:p w14:paraId="5DE75925">
      <w:pPr>
        <w:pStyle w:val="29"/>
        <w:ind w:firstLine="480"/>
        <w:jc w:val="left"/>
        <w:outlineLvl w:val="9"/>
        <w:rPr>
          <w:rFonts w:hint="eastAsia" w:eastAsiaTheme="minorEastAsia"/>
          <w:color w:val="auto"/>
          <w:sz w:val="24"/>
          <w:szCs w:val="24"/>
          <w:lang w:eastAsia="zh-CN"/>
        </w:rPr>
      </w:pPr>
      <w:r>
        <w:rPr>
          <w:color w:val="auto"/>
          <w:sz w:val="24"/>
          <w:szCs w:val="24"/>
        </w:rPr>
        <w:t>（）现附上我方依法不需要缴纳社会保障资金证明材料复印件，上述证明材料真实有效，否则我方负全部责任。</w:t>
      </w:r>
    </w:p>
    <w:p w14:paraId="77C53938">
      <w:pPr>
        <w:pStyle w:val="29"/>
        <w:ind w:firstLine="480"/>
        <w:jc w:val="left"/>
        <w:outlineLvl w:val="9"/>
        <w:rPr>
          <w:rFonts w:hint="eastAsia" w:eastAsiaTheme="minorEastAsia"/>
          <w:color w:val="auto"/>
          <w:sz w:val="24"/>
          <w:szCs w:val="24"/>
          <w:lang w:eastAsia="zh-CN"/>
        </w:rPr>
      </w:pPr>
    </w:p>
    <w:p w14:paraId="580EE79A">
      <w:pPr>
        <w:pStyle w:val="29"/>
        <w:ind w:firstLine="480"/>
        <w:jc w:val="left"/>
        <w:outlineLvl w:val="9"/>
        <w:rPr>
          <w:rFonts w:hint="eastAsia" w:eastAsiaTheme="minorEastAsia"/>
          <w:color w:val="auto"/>
          <w:sz w:val="24"/>
          <w:szCs w:val="24"/>
          <w:lang w:eastAsia="zh-CN"/>
        </w:rPr>
      </w:pPr>
    </w:p>
    <w:p w14:paraId="5EA34AEA">
      <w:pPr>
        <w:pStyle w:val="29"/>
        <w:ind w:firstLine="480"/>
        <w:jc w:val="left"/>
        <w:outlineLvl w:val="9"/>
        <w:rPr>
          <w:color w:val="auto"/>
          <w:sz w:val="24"/>
          <w:szCs w:val="24"/>
        </w:rPr>
      </w:pPr>
      <w:r>
        <w:rPr>
          <w:color w:val="auto"/>
          <w:sz w:val="24"/>
          <w:szCs w:val="24"/>
        </w:rPr>
        <w:t>※注意</w:t>
      </w:r>
    </w:p>
    <w:p w14:paraId="17581B63">
      <w:pPr>
        <w:pStyle w:val="29"/>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4293FCC4">
      <w:pPr>
        <w:pStyle w:val="29"/>
        <w:ind w:firstLine="480"/>
        <w:jc w:val="left"/>
        <w:outlineLvl w:val="9"/>
        <w:rPr>
          <w:color w:val="auto"/>
          <w:sz w:val="24"/>
          <w:szCs w:val="24"/>
        </w:rPr>
      </w:pPr>
      <w:r>
        <w:rPr>
          <w:color w:val="auto"/>
          <w:sz w:val="24"/>
          <w:szCs w:val="24"/>
        </w:rPr>
        <w:t>2、供应商提供的社会保险凭据复印件应符合下列规定：</w:t>
      </w:r>
    </w:p>
    <w:p w14:paraId="66F542AA">
      <w:pPr>
        <w:pStyle w:val="29"/>
        <w:ind w:firstLine="480"/>
        <w:jc w:val="left"/>
        <w:outlineLvl w:val="9"/>
        <w:rPr>
          <w:color w:val="auto"/>
          <w:sz w:val="24"/>
          <w:szCs w:val="24"/>
        </w:rPr>
      </w:pPr>
      <w:r>
        <w:rPr>
          <w:color w:val="auto"/>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337D98B7">
      <w:pPr>
        <w:pStyle w:val="29"/>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7C9B0A6F">
      <w:pPr>
        <w:pStyle w:val="29"/>
        <w:ind w:firstLine="480"/>
        <w:jc w:val="left"/>
        <w:outlineLvl w:val="9"/>
        <w:rPr>
          <w:rFonts w:hint="eastAsia" w:eastAsiaTheme="minorEastAsia"/>
          <w:color w:val="auto"/>
          <w:sz w:val="24"/>
          <w:szCs w:val="24"/>
          <w:lang w:eastAsia="zh-CN"/>
        </w:rPr>
      </w:pPr>
      <w:r>
        <w:rPr>
          <w:color w:val="auto"/>
          <w:sz w:val="24"/>
          <w:szCs w:val="24"/>
        </w:rPr>
        <w:t>2.3若为依法不需要缴纳或暂缓缴纳社会保障资金的供应商，提供依法不需要缴纳或暂缓缴纳社会保障资金证明材料的，视同满足本项资格条件要求。</w:t>
      </w:r>
    </w:p>
    <w:p w14:paraId="650539C5">
      <w:pPr>
        <w:pStyle w:val="29"/>
        <w:ind w:firstLine="480"/>
        <w:jc w:val="left"/>
        <w:outlineLvl w:val="9"/>
        <w:rPr>
          <w:rFonts w:hint="eastAsia" w:eastAsiaTheme="minorEastAsia"/>
          <w:color w:val="auto"/>
          <w:sz w:val="24"/>
          <w:szCs w:val="24"/>
          <w:lang w:eastAsia="zh-CN"/>
        </w:rPr>
      </w:pPr>
    </w:p>
    <w:p w14:paraId="04ED2686">
      <w:pPr>
        <w:pStyle w:val="29"/>
        <w:ind w:firstLine="480"/>
        <w:jc w:val="left"/>
        <w:outlineLvl w:val="9"/>
        <w:rPr>
          <w:rFonts w:hint="eastAsia" w:eastAsiaTheme="minorEastAsia"/>
          <w:color w:val="auto"/>
          <w:sz w:val="24"/>
          <w:szCs w:val="24"/>
          <w:lang w:eastAsia="zh-CN"/>
        </w:rPr>
      </w:pPr>
    </w:p>
    <w:p w14:paraId="1C0C02AC">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6E799448">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4FE52543">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C61540C">
      <w:pPr>
        <w:pStyle w:val="29"/>
        <w:jc w:val="center"/>
        <w:outlineLvl w:val="9"/>
        <w:rPr>
          <w:color w:val="auto"/>
        </w:rPr>
      </w:pPr>
    </w:p>
    <w:p w14:paraId="1F71C7B7">
      <w:pPr>
        <w:pStyle w:val="29"/>
        <w:jc w:val="center"/>
        <w:outlineLvl w:val="9"/>
        <w:rPr>
          <w:color w:val="auto"/>
        </w:rPr>
      </w:pPr>
    </w:p>
    <w:p w14:paraId="65D73B07">
      <w:pPr>
        <w:pStyle w:val="29"/>
        <w:jc w:val="center"/>
        <w:outlineLvl w:val="9"/>
        <w:rPr>
          <w:color w:val="auto"/>
        </w:rPr>
      </w:pPr>
    </w:p>
    <w:p w14:paraId="245B5793">
      <w:pPr>
        <w:pStyle w:val="29"/>
        <w:jc w:val="center"/>
        <w:outlineLvl w:val="9"/>
        <w:rPr>
          <w:color w:val="auto"/>
        </w:rPr>
      </w:pPr>
    </w:p>
    <w:p w14:paraId="0EB3D793">
      <w:pPr>
        <w:pStyle w:val="29"/>
        <w:jc w:val="center"/>
        <w:outlineLvl w:val="9"/>
        <w:rPr>
          <w:color w:val="auto"/>
        </w:rPr>
      </w:pPr>
    </w:p>
    <w:p w14:paraId="54638153">
      <w:pPr>
        <w:pStyle w:val="29"/>
        <w:jc w:val="center"/>
        <w:outlineLvl w:val="9"/>
        <w:rPr>
          <w:color w:val="auto"/>
        </w:rPr>
      </w:pPr>
    </w:p>
    <w:p w14:paraId="2A243DA9">
      <w:pPr>
        <w:pStyle w:val="29"/>
        <w:jc w:val="center"/>
        <w:outlineLvl w:val="9"/>
        <w:rPr>
          <w:color w:val="auto"/>
        </w:rPr>
      </w:pPr>
    </w:p>
    <w:p w14:paraId="0C54BEDB">
      <w:pPr>
        <w:pStyle w:val="29"/>
        <w:jc w:val="both"/>
        <w:outlineLvl w:val="9"/>
        <w:rPr>
          <w:color w:val="auto"/>
        </w:rPr>
      </w:pPr>
    </w:p>
    <w:p w14:paraId="4C8D0057">
      <w:pPr>
        <w:pStyle w:val="29"/>
        <w:jc w:val="both"/>
        <w:outlineLvl w:val="9"/>
        <w:rPr>
          <w:color w:val="auto"/>
        </w:rPr>
      </w:pPr>
    </w:p>
    <w:p w14:paraId="12057106">
      <w:pPr>
        <w:pStyle w:val="29"/>
        <w:jc w:val="both"/>
        <w:outlineLvl w:val="9"/>
        <w:rPr>
          <w:color w:val="auto"/>
        </w:rPr>
      </w:pPr>
    </w:p>
    <w:p w14:paraId="31C79429">
      <w:pPr>
        <w:pStyle w:val="29"/>
        <w:jc w:val="both"/>
        <w:outlineLvl w:val="9"/>
        <w:rPr>
          <w:color w:val="auto"/>
        </w:rPr>
      </w:pPr>
    </w:p>
    <w:p w14:paraId="7DCC7E34">
      <w:pPr>
        <w:pStyle w:val="29"/>
        <w:jc w:val="both"/>
        <w:outlineLvl w:val="9"/>
        <w:rPr>
          <w:color w:val="auto"/>
        </w:rPr>
      </w:pPr>
    </w:p>
    <w:p w14:paraId="507CCA5A">
      <w:pPr>
        <w:pStyle w:val="29"/>
        <w:jc w:val="center"/>
        <w:outlineLvl w:val="9"/>
        <w:rPr>
          <w:b/>
          <w:color w:val="auto"/>
          <w:sz w:val="24"/>
        </w:rPr>
      </w:pPr>
      <w:r>
        <w:rPr>
          <w:b/>
          <w:color w:val="auto"/>
          <w:sz w:val="24"/>
        </w:rPr>
        <w:t>附件3-8</w:t>
      </w:r>
      <w:r>
        <w:rPr>
          <w:rFonts w:hint="eastAsia"/>
          <w:b/>
          <w:color w:val="auto"/>
          <w:sz w:val="24"/>
          <w:lang w:val="en-US" w:eastAsia="zh-CN"/>
        </w:rPr>
        <w:t xml:space="preserve"> </w:t>
      </w:r>
      <w:r>
        <w:rPr>
          <w:b/>
          <w:color w:val="auto"/>
          <w:sz w:val="24"/>
        </w:rPr>
        <w:t>具备履行合同所必需设备和专业技术能力证明材料声明函</w:t>
      </w:r>
    </w:p>
    <w:p w14:paraId="3B43055E">
      <w:pPr>
        <w:pStyle w:val="29"/>
        <w:jc w:val="center"/>
        <w:outlineLvl w:val="9"/>
        <w:rPr>
          <w:b/>
          <w:color w:val="auto"/>
          <w:sz w:val="24"/>
        </w:rPr>
      </w:pPr>
    </w:p>
    <w:p w14:paraId="7FF33CAD">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7831F4FC">
      <w:pPr>
        <w:pStyle w:val="29"/>
        <w:ind w:firstLine="480"/>
        <w:jc w:val="left"/>
        <w:outlineLvl w:val="9"/>
        <w:rPr>
          <w:color w:val="auto"/>
          <w:sz w:val="24"/>
          <w:szCs w:val="24"/>
        </w:rPr>
      </w:pPr>
      <w:r>
        <w:rPr>
          <w:color w:val="auto"/>
          <w:sz w:val="24"/>
          <w:szCs w:val="24"/>
        </w:rPr>
        <w:t>我方具备履行合同所必需的设备和专业技术能力，并对本声明承诺的真实性负责，否则产生不利后果由我方承担责任。</w:t>
      </w:r>
    </w:p>
    <w:p w14:paraId="3C2CB952">
      <w:pPr>
        <w:pStyle w:val="29"/>
        <w:ind w:firstLine="480"/>
        <w:jc w:val="left"/>
        <w:outlineLvl w:val="9"/>
        <w:rPr>
          <w:rFonts w:hint="eastAsia" w:eastAsiaTheme="minorEastAsia"/>
          <w:color w:val="auto"/>
          <w:sz w:val="24"/>
          <w:szCs w:val="24"/>
          <w:lang w:eastAsia="zh-CN"/>
        </w:rPr>
      </w:pPr>
      <w:r>
        <w:rPr>
          <w:color w:val="auto"/>
          <w:sz w:val="24"/>
          <w:szCs w:val="24"/>
        </w:rPr>
        <w:t>特此声明。</w:t>
      </w:r>
    </w:p>
    <w:p w14:paraId="095A8FE8">
      <w:pPr>
        <w:pStyle w:val="29"/>
        <w:ind w:firstLine="480"/>
        <w:jc w:val="left"/>
        <w:outlineLvl w:val="9"/>
        <w:rPr>
          <w:rFonts w:hint="eastAsia" w:eastAsiaTheme="minorEastAsia"/>
          <w:color w:val="auto"/>
          <w:sz w:val="24"/>
          <w:szCs w:val="24"/>
          <w:lang w:eastAsia="zh-CN"/>
        </w:rPr>
      </w:pPr>
    </w:p>
    <w:p w14:paraId="5BF75F8E">
      <w:pPr>
        <w:pStyle w:val="29"/>
        <w:ind w:firstLine="480"/>
        <w:jc w:val="left"/>
        <w:outlineLvl w:val="9"/>
        <w:rPr>
          <w:rFonts w:hint="eastAsia" w:eastAsiaTheme="minorEastAsia"/>
          <w:color w:val="auto"/>
          <w:sz w:val="24"/>
          <w:szCs w:val="24"/>
          <w:lang w:eastAsia="zh-CN"/>
        </w:rPr>
      </w:pPr>
    </w:p>
    <w:p w14:paraId="25CDCEB4">
      <w:pPr>
        <w:pStyle w:val="29"/>
        <w:ind w:firstLine="480"/>
        <w:jc w:val="left"/>
        <w:outlineLvl w:val="9"/>
        <w:rPr>
          <w:color w:val="auto"/>
          <w:sz w:val="24"/>
          <w:szCs w:val="24"/>
        </w:rPr>
      </w:pPr>
      <w:r>
        <w:rPr>
          <w:color w:val="auto"/>
          <w:sz w:val="24"/>
          <w:szCs w:val="24"/>
        </w:rPr>
        <w:t>※注意：</w:t>
      </w:r>
    </w:p>
    <w:p w14:paraId="55BFEE0E">
      <w:pPr>
        <w:pStyle w:val="29"/>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“供应商的资格”中特定资格条件如果没有特别规定，则由供应商在响应文件中按上述格式提供其具备履行合同所必需的设备和专业技术能力的声明即可，声明函应加盖供应商单位公章。</w:t>
      </w:r>
    </w:p>
    <w:p w14:paraId="2DFA34AB">
      <w:pPr>
        <w:pStyle w:val="29"/>
        <w:ind w:firstLine="480"/>
        <w:jc w:val="left"/>
        <w:outlineLvl w:val="9"/>
        <w:rPr>
          <w:color w:val="auto"/>
          <w:sz w:val="24"/>
          <w:szCs w:val="24"/>
        </w:rPr>
      </w:pPr>
      <w:r>
        <w:rPr>
          <w:color w:val="auto"/>
          <w:sz w:val="24"/>
          <w:szCs w:val="24"/>
        </w:rPr>
        <w:t>2.如果根据项目的特点和需要，对履行合同所必需的设备和专业技术能力的证明材料有特别专项要求的，则采购人或采购代理机构应当在</w:t>
      </w:r>
      <w:r>
        <w:rPr>
          <w:rFonts w:hint="eastAsia"/>
          <w:color w:val="auto"/>
          <w:sz w:val="24"/>
          <w:szCs w:val="24"/>
          <w:lang w:eastAsia="zh-CN"/>
        </w:rPr>
        <w:t>采购文件</w:t>
      </w:r>
      <w:r>
        <w:rPr>
          <w:color w:val="auto"/>
          <w:sz w:val="24"/>
          <w:szCs w:val="24"/>
        </w:rPr>
        <w:t>“供应商的资格”中特定资格条件进行明确约定，供应商可以不用提供上述格式要求的声明函，但必须按特定资格条件的规定提供相应专项证明材料，并对相应证明材料的真实性负责。</w:t>
      </w:r>
    </w:p>
    <w:p w14:paraId="3B7F8CDE">
      <w:pPr>
        <w:pStyle w:val="29"/>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2CF63C8A">
      <w:pPr>
        <w:pStyle w:val="29"/>
        <w:ind w:firstLine="480"/>
        <w:jc w:val="left"/>
        <w:outlineLvl w:val="9"/>
        <w:rPr>
          <w:rFonts w:hint="eastAsia" w:eastAsiaTheme="minorEastAsia"/>
          <w:color w:val="auto"/>
          <w:sz w:val="24"/>
          <w:szCs w:val="24"/>
          <w:lang w:eastAsia="zh-CN"/>
        </w:rPr>
      </w:pPr>
    </w:p>
    <w:p w14:paraId="040C3308">
      <w:pPr>
        <w:pStyle w:val="29"/>
        <w:ind w:firstLine="480"/>
        <w:jc w:val="left"/>
        <w:outlineLvl w:val="9"/>
        <w:rPr>
          <w:rFonts w:hint="eastAsia" w:eastAsiaTheme="minorEastAsia"/>
          <w:color w:val="auto"/>
          <w:sz w:val="24"/>
          <w:szCs w:val="24"/>
          <w:lang w:eastAsia="zh-CN"/>
        </w:rPr>
      </w:pPr>
    </w:p>
    <w:p w14:paraId="4FD8CF66">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B9ADF08">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522387F1">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68B655FC">
      <w:pPr>
        <w:pStyle w:val="29"/>
        <w:jc w:val="center"/>
        <w:outlineLvl w:val="9"/>
        <w:rPr>
          <w:color w:val="auto"/>
        </w:rPr>
      </w:pPr>
    </w:p>
    <w:p w14:paraId="4556BC9A">
      <w:pPr>
        <w:pStyle w:val="29"/>
        <w:jc w:val="center"/>
        <w:outlineLvl w:val="9"/>
        <w:rPr>
          <w:b/>
          <w:color w:val="auto"/>
          <w:sz w:val="24"/>
        </w:rPr>
      </w:pPr>
    </w:p>
    <w:p w14:paraId="797DD1E4">
      <w:pPr>
        <w:pStyle w:val="29"/>
        <w:jc w:val="center"/>
        <w:outlineLvl w:val="9"/>
        <w:rPr>
          <w:b/>
          <w:color w:val="auto"/>
          <w:sz w:val="24"/>
        </w:rPr>
      </w:pPr>
    </w:p>
    <w:p w14:paraId="0B7BB14E">
      <w:pPr>
        <w:pStyle w:val="29"/>
        <w:jc w:val="center"/>
        <w:outlineLvl w:val="9"/>
        <w:rPr>
          <w:b/>
          <w:color w:val="auto"/>
          <w:sz w:val="24"/>
        </w:rPr>
      </w:pPr>
    </w:p>
    <w:p w14:paraId="79139B75">
      <w:pPr>
        <w:pStyle w:val="29"/>
        <w:jc w:val="center"/>
        <w:outlineLvl w:val="9"/>
        <w:rPr>
          <w:b/>
          <w:color w:val="auto"/>
          <w:sz w:val="24"/>
        </w:rPr>
      </w:pPr>
    </w:p>
    <w:p w14:paraId="35130D80">
      <w:pPr>
        <w:pStyle w:val="29"/>
        <w:jc w:val="center"/>
        <w:outlineLvl w:val="9"/>
        <w:rPr>
          <w:b/>
          <w:color w:val="auto"/>
          <w:sz w:val="24"/>
        </w:rPr>
      </w:pPr>
    </w:p>
    <w:p w14:paraId="20E1754F">
      <w:pPr>
        <w:pStyle w:val="29"/>
        <w:jc w:val="center"/>
        <w:outlineLvl w:val="9"/>
        <w:rPr>
          <w:color w:val="auto"/>
        </w:rPr>
      </w:pPr>
      <w:r>
        <w:rPr>
          <w:b/>
          <w:color w:val="auto"/>
          <w:sz w:val="24"/>
        </w:rPr>
        <w:t>附件3-9</w:t>
      </w:r>
      <w:r>
        <w:rPr>
          <w:rFonts w:hint="eastAsia"/>
          <w:b/>
          <w:color w:val="auto"/>
          <w:sz w:val="24"/>
          <w:lang w:val="en-US" w:eastAsia="zh-CN"/>
        </w:rPr>
        <w:t xml:space="preserve"> </w:t>
      </w:r>
      <w:r>
        <w:rPr>
          <w:b/>
          <w:color w:val="auto"/>
          <w:sz w:val="24"/>
        </w:rPr>
        <w:t>信用记录查询结果</w:t>
      </w:r>
    </w:p>
    <w:p w14:paraId="3E014368">
      <w:pPr>
        <w:pStyle w:val="29"/>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1、由磋商小组通过网站查询并打印供应商的信用记录。</w:t>
      </w:r>
    </w:p>
    <w:p w14:paraId="1CA3D996">
      <w:pPr>
        <w:pStyle w:val="29"/>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34DEE727">
      <w:pPr>
        <w:pStyle w:val="29"/>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1DCEEAC3">
      <w:pPr>
        <w:pStyle w:val="29"/>
        <w:jc w:val="center"/>
        <w:outlineLvl w:val="9"/>
        <w:rPr>
          <w:color w:val="auto"/>
        </w:rPr>
      </w:pPr>
    </w:p>
    <w:p w14:paraId="780070C6">
      <w:pPr>
        <w:pStyle w:val="29"/>
        <w:jc w:val="both"/>
        <w:outlineLvl w:val="9"/>
        <w:rPr>
          <w:color w:val="auto"/>
        </w:rPr>
      </w:pPr>
    </w:p>
    <w:p w14:paraId="77F7149D">
      <w:pPr>
        <w:pStyle w:val="29"/>
        <w:jc w:val="both"/>
        <w:outlineLvl w:val="9"/>
        <w:rPr>
          <w:color w:val="auto"/>
        </w:rPr>
      </w:pPr>
    </w:p>
    <w:p w14:paraId="3C5BFFBE">
      <w:pPr>
        <w:pStyle w:val="29"/>
        <w:jc w:val="both"/>
        <w:outlineLvl w:val="9"/>
        <w:rPr>
          <w:color w:val="auto"/>
        </w:rPr>
      </w:pPr>
    </w:p>
    <w:p w14:paraId="70B0ED6B">
      <w:pPr>
        <w:pStyle w:val="29"/>
        <w:jc w:val="both"/>
        <w:outlineLvl w:val="9"/>
        <w:rPr>
          <w:color w:val="auto"/>
        </w:rPr>
      </w:pPr>
    </w:p>
    <w:p w14:paraId="21E8470E">
      <w:pPr>
        <w:pStyle w:val="29"/>
        <w:jc w:val="both"/>
        <w:outlineLvl w:val="9"/>
        <w:rPr>
          <w:color w:val="auto"/>
        </w:rPr>
      </w:pPr>
    </w:p>
    <w:p w14:paraId="4718B647">
      <w:pPr>
        <w:pStyle w:val="29"/>
        <w:jc w:val="center"/>
        <w:outlineLvl w:val="9"/>
        <w:rPr>
          <w:color w:val="auto"/>
        </w:rPr>
      </w:pPr>
      <w:r>
        <w:rPr>
          <w:b/>
          <w:color w:val="auto"/>
          <w:sz w:val="24"/>
        </w:rPr>
        <w:t>附件3-10</w:t>
      </w:r>
      <w:r>
        <w:rPr>
          <w:rFonts w:hint="eastAsia"/>
          <w:b/>
          <w:color w:val="auto"/>
          <w:sz w:val="24"/>
          <w:lang w:val="en-US" w:eastAsia="zh-CN"/>
        </w:rPr>
        <w:t xml:space="preserve"> </w:t>
      </w:r>
      <w:r>
        <w:rPr>
          <w:b/>
          <w:color w:val="auto"/>
          <w:sz w:val="24"/>
        </w:rPr>
        <w:t>联合体协议</w:t>
      </w:r>
    </w:p>
    <w:p w14:paraId="27EAD007">
      <w:pPr>
        <w:pStyle w:val="29"/>
        <w:jc w:val="center"/>
        <w:outlineLvl w:val="9"/>
        <w:rPr>
          <w:color w:val="auto"/>
        </w:rPr>
      </w:pPr>
      <w:r>
        <w:rPr>
          <w:b/>
          <w:color w:val="auto"/>
          <w:sz w:val="24"/>
        </w:rPr>
        <w:t>（接受联合体的项目使用）</w:t>
      </w:r>
    </w:p>
    <w:p w14:paraId="7E65593A">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08208873">
      <w:pPr>
        <w:pStyle w:val="29"/>
        <w:ind w:firstLine="480"/>
        <w:jc w:val="left"/>
        <w:outlineLvl w:val="9"/>
        <w:rPr>
          <w:color w:val="auto"/>
          <w:sz w:val="24"/>
          <w:szCs w:val="24"/>
        </w:rPr>
      </w:pPr>
      <w:r>
        <w:rPr>
          <w:color w:val="auto"/>
          <w:sz w:val="24"/>
          <w:szCs w:val="24"/>
        </w:rPr>
        <w:t>兹有</w:t>
      </w:r>
      <w:r>
        <w:rPr>
          <w:color w:val="auto"/>
          <w:sz w:val="24"/>
          <w:szCs w:val="24"/>
          <w:u w:val="single"/>
        </w:rPr>
        <w:t>（填写“联合体中各方的全称”，各方的全称之间请用“、”分割）</w:t>
      </w:r>
      <w:r>
        <w:rPr>
          <w:color w:val="auto"/>
          <w:sz w:val="24"/>
          <w:szCs w:val="24"/>
        </w:rPr>
        <w:t>自愿组成联合体，共同参加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）的响应磋商。现就联合体参加本项目响应磋商的有关事宜达成下列协议：</w:t>
      </w:r>
    </w:p>
    <w:p w14:paraId="46A6C072">
      <w:pPr>
        <w:pStyle w:val="29"/>
        <w:ind w:firstLine="480"/>
        <w:jc w:val="left"/>
        <w:outlineLvl w:val="9"/>
        <w:rPr>
          <w:color w:val="auto"/>
          <w:sz w:val="24"/>
          <w:szCs w:val="24"/>
        </w:rPr>
      </w:pPr>
      <w:r>
        <w:rPr>
          <w:color w:val="auto"/>
          <w:sz w:val="24"/>
          <w:szCs w:val="24"/>
        </w:rPr>
        <w:t>一、联合体各方应承担的工作和义务具体如下：</w:t>
      </w:r>
    </w:p>
    <w:p w14:paraId="30C34034">
      <w:pPr>
        <w:pStyle w:val="29"/>
        <w:ind w:firstLine="480"/>
        <w:jc w:val="left"/>
        <w:outlineLvl w:val="9"/>
        <w:rPr>
          <w:color w:val="auto"/>
          <w:sz w:val="24"/>
          <w:szCs w:val="24"/>
        </w:rPr>
      </w:pPr>
      <w:r>
        <w:rPr>
          <w:color w:val="auto"/>
          <w:sz w:val="24"/>
          <w:szCs w:val="24"/>
        </w:rPr>
        <w:t>1、牵头方（全称）：</w:t>
      </w:r>
      <w:r>
        <w:rPr>
          <w:color w:val="auto"/>
          <w:sz w:val="24"/>
          <w:szCs w:val="24"/>
          <w:u w:val="single"/>
        </w:rPr>
        <w:t>（填写“工作及义务的具体内容”）</w:t>
      </w:r>
      <w:r>
        <w:rPr>
          <w:color w:val="auto"/>
          <w:sz w:val="24"/>
          <w:szCs w:val="24"/>
        </w:rPr>
        <w:t>；</w:t>
      </w:r>
    </w:p>
    <w:p w14:paraId="2BD313DB">
      <w:pPr>
        <w:pStyle w:val="29"/>
        <w:ind w:firstLine="480"/>
        <w:jc w:val="left"/>
        <w:outlineLvl w:val="9"/>
        <w:rPr>
          <w:color w:val="auto"/>
          <w:sz w:val="24"/>
          <w:szCs w:val="24"/>
        </w:rPr>
      </w:pPr>
      <w:r>
        <w:rPr>
          <w:color w:val="auto"/>
          <w:sz w:val="24"/>
          <w:szCs w:val="24"/>
        </w:rPr>
        <w:t>2、成员方：</w:t>
      </w:r>
    </w:p>
    <w:p w14:paraId="279B809B">
      <w:pPr>
        <w:pStyle w:val="29"/>
        <w:ind w:firstLine="480"/>
        <w:jc w:val="left"/>
        <w:outlineLvl w:val="9"/>
        <w:rPr>
          <w:color w:val="auto"/>
          <w:sz w:val="24"/>
          <w:szCs w:val="24"/>
        </w:rPr>
      </w:pPr>
      <w:r>
        <w:rPr>
          <w:color w:val="auto"/>
          <w:sz w:val="24"/>
          <w:szCs w:val="24"/>
        </w:rPr>
        <w:t>2.1（成员一的全称）：</w:t>
      </w:r>
      <w:r>
        <w:rPr>
          <w:color w:val="auto"/>
          <w:sz w:val="24"/>
          <w:szCs w:val="24"/>
          <w:u w:val="single"/>
        </w:rPr>
        <w:t>（填写“工作及义务的具体内容”）</w:t>
      </w:r>
      <w:r>
        <w:rPr>
          <w:color w:val="auto"/>
          <w:sz w:val="24"/>
          <w:szCs w:val="24"/>
        </w:rPr>
        <w:t>；</w:t>
      </w:r>
    </w:p>
    <w:p w14:paraId="5878DF54">
      <w:pPr>
        <w:pStyle w:val="29"/>
        <w:ind w:firstLine="480"/>
        <w:jc w:val="left"/>
        <w:outlineLvl w:val="9"/>
        <w:rPr>
          <w:color w:val="auto"/>
          <w:sz w:val="24"/>
          <w:szCs w:val="24"/>
        </w:rPr>
      </w:pPr>
      <w:r>
        <w:rPr>
          <w:color w:val="auto"/>
          <w:sz w:val="24"/>
          <w:szCs w:val="24"/>
        </w:rPr>
        <w:t>……</w:t>
      </w:r>
    </w:p>
    <w:p w14:paraId="13E3F395">
      <w:pPr>
        <w:pStyle w:val="29"/>
        <w:ind w:firstLine="480"/>
        <w:jc w:val="left"/>
        <w:outlineLvl w:val="9"/>
        <w:rPr>
          <w:color w:val="auto"/>
          <w:sz w:val="24"/>
          <w:szCs w:val="24"/>
        </w:rPr>
      </w:pPr>
      <w:r>
        <w:rPr>
          <w:color w:val="auto"/>
          <w:sz w:val="24"/>
          <w:szCs w:val="24"/>
        </w:rPr>
        <w:t>二、联合体各方的合同金额占比，具体如下：</w:t>
      </w:r>
    </w:p>
    <w:p w14:paraId="6D9FD533">
      <w:pPr>
        <w:pStyle w:val="29"/>
        <w:ind w:firstLine="480"/>
        <w:jc w:val="left"/>
        <w:outlineLvl w:val="9"/>
        <w:rPr>
          <w:color w:val="auto"/>
          <w:sz w:val="24"/>
          <w:szCs w:val="24"/>
        </w:rPr>
      </w:pPr>
      <w:r>
        <w:rPr>
          <w:color w:val="auto"/>
          <w:sz w:val="24"/>
          <w:szCs w:val="24"/>
        </w:rPr>
        <w:t>1.牵头方（</w:t>
      </w:r>
      <w:r>
        <w:rPr>
          <w:color w:val="auto"/>
          <w:sz w:val="24"/>
          <w:szCs w:val="24"/>
          <w:u w:val="single"/>
        </w:rPr>
        <w:t>全称</w:t>
      </w:r>
      <w:r>
        <w:rPr>
          <w:color w:val="auto"/>
          <w:sz w:val="24"/>
          <w:szCs w:val="24"/>
        </w:rPr>
        <w:t>）的合同金额占合同总额的</w:t>
      </w:r>
      <w:r>
        <w:rPr>
          <w:color w:val="auto"/>
          <w:sz w:val="24"/>
          <w:szCs w:val="24"/>
          <w:u w:val="single"/>
        </w:rPr>
        <w:t>　　</w:t>
      </w:r>
      <w:r>
        <w:rPr>
          <w:color w:val="auto"/>
          <w:sz w:val="24"/>
          <w:szCs w:val="24"/>
        </w:rPr>
        <w:t>%；</w:t>
      </w:r>
    </w:p>
    <w:p w14:paraId="39AB9DB1">
      <w:pPr>
        <w:pStyle w:val="29"/>
        <w:ind w:firstLine="480"/>
        <w:jc w:val="left"/>
        <w:outlineLvl w:val="9"/>
        <w:rPr>
          <w:color w:val="auto"/>
          <w:sz w:val="24"/>
          <w:szCs w:val="24"/>
        </w:rPr>
      </w:pPr>
      <w:r>
        <w:rPr>
          <w:color w:val="auto"/>
          <w:sz w:val="24"/>
          <w:szCs w:val="24"/>
        </w:rPr>
        <w:t>2.成员方：</w:t>
      </w:r>
    </w:p>
    <w:p w14:paraId="22DF08FC">
      <w:pPr>
        <w:pStyle w:val="29"/>
        <w:ind w:firstLine="480"/>
        <w:jc w:val="left"/>
        <w:outlineLvl w:val="9"/>
        <w:rPr>
          <w:color w:val="auto"/>
          <w:sz w:val="24"/>
          <w:szCs w:val="24"/>
        </w:rPr>
      </w:pPr>
      <w:r>
        <w:rPr>
          <w:color w:val="auto"/>
          <w:sz w:val="24"/>
          <w:szCs w:val="24"/>
        </w:rPr>
        <w:t>2.1（</w:t>
      </w:r>
      <w:r>
        <w:rPr>
          <w:color w:val="auto"/>
          <w:sz w:val="24"/>
          <w:szCs w:val="24"/>
          <w:u w:val="single"/>
        </w:rPr>
        <w:t>成员1的全称</w:t>
      </w:r>
      <w:r>
        <w:rPr>
          <w:color w:val="auto"/>
          <w:sz w:val="24"/>
          <w:szCs w:val="24"/>
        </w:rPr>
        <w:t>）的合同金额占合同总额的</w:t>
      </w:r>
      <w:r>
        <w:rPr>
          <w:color w:val="auto"/>
          <w:sz w:val="24"/>
          <w:szCs w:val="24"/>
          <w:u w:val="single"/>
        </w:rPr>
        <w:t>　　</w:t>
      </w:r>
      <w:r>
        <w:rPr>
          <w:color w:val="auto"/>
          <w:sz w:val="24"/>
          <w:szCs w:val="24"/>
        </w:rPr>
        <w:t>%；</w:t>
      </w:r>
    </w:p>
    <w:p w14:paraId="224C3CB1">
      <w:pPr>
        <w:pStyle w:val="29"/>
        <w:ind w:firstLine="480"/>
        <w:jc w:val="left"/>
        <w:outlineLvl w:val="9"/>
        <w:rPr>
          <w:color w:val="auto"/>
          <w:sz w:val="24"/>
          <w:szCs w:val="24"/>
        </w:rPr>
      </w:pPr>
      <w:r>
        <w:rPr>
          <w:color w:val="auto"/>
          <w:sz w:val="24"/>
          <w:szCs w:val="24"/>
        </w:rPr>
        <w:t>……</w:t>
      </w:r>
    </w:p>
    <w:p w14:paraId="5DC6429F">
      <w:pPr>
        <w:pStyle w:val="29"/>
        <w:ind w:firstLine="480"/>
        <w:jc w:val="left"/>
        <w:outlineLvl w:val="9"/>
        <w:rPr>
          <w:color w:val="auto"/>
          <w:sz w:val="24"/>
          <w:szCs w:val="24"/>
        </w:rPr>
      </w:pPr>
      <w:r>
        <w:rPr>
          <w:color w:val="auto"/>
          <w:sz w:val="24"/>
          <w:szCs w:val="24"/>
        </w:rPr>
        <w:t>三、联合体各方约定：</w:t>
      </w:r>
    </w:p>
    <w:p w14:paraId="7655C95E">
      <w:pPr>
        <w:pStyle w:val="29"/>
        <w:ind w:firstLine="480"/>
        <w:jc w:val="left"/>
        <w:outlineLvl w:val="9"/>
        <w:rPr>
          <w:color w:val="auto"/>
          <w:sz w:val="24"/>
          <w:szCs w:val="24"/>
        </w:rPr>
      </w:pPr>
      <w:r>
        <w:rPr>
          <w:color w:val="auto"/>
          <w:sz w:val="24"/>
          <w:szCs w:val="24"/>
        </w:rPr>
        <w:t>1、由</w:t>
      </w:r>
      <w:r>
        <w:rPr>
          <w:color w:val="auto"/>
          <w:sz w:val="24"/>
          <w:szCs w:val="24"/>
          <w:u w:val="single"/>
        </w:rPr>
        <w:t>（填写“牵头方的全称”）代表联合体办理参加本项目</w:t>
      </w:r>
      <w:r>
        <w:rPr>
          <w:rFonts w:hint="eastAsia"/>
          <w:color w:val="auto"/>
          <w:sz w:val="24"/>
          <w:szCs w:val="24"/>
          <w:u w:val="single"/>
          <w:lang w:eastAsia="zh-CN"/>
        </w:rPr>
        <w:t>响应</w:t>
      </w:r>
      <w:r>
        <w:rPr>
          <w:color w:val="auto"/>
          <w:sz w:val="24"/>
          <w:szCs w:val="24"/>
          <w:u w:val="single"/>
        </w:rPr>
        <w:t>的有关事宜（包括但不限于：注册账号、派出</w:t>
      </w:r>
      <w:r>
        <w:rPr>
          <w:rFonts w:hint="eastAsia"/>
          <w:color w:val="auto"/>
          <w:sz w:val="24"/>
          <w:szCs w:val="24"/>
          <w:u w:val="single"/>
          <w:lang w:eastAsia="zh-CN"/>
        </w:rPr>
        <w:t>响应人</w:t>
      </w:r>
      <w:r>
        <w:rPr>
          <w:color w:val="auto"/>
          <w:sz w:val="24"/>
          <w:szCs w:val="24"/>
          <w:u w:val="single"/>
        </w:rPr>
        <w:t>代表、提交电子</w:t>
      </w:r>
      <w:r>
        <w:rPr>
          <w:rFonts w:hint="eastAsia"/>
          <w:color w:val="auto"/>
          <w:sz w:val="24"/>
          <w:szCs w:val="24"/>
          <w:u w:val="single"/>
          <w:lang w:eastAsia="zh-CN"/>
        </w:rPr>
        <w:t>响应文件</w:t>
      </w:r>
      <w:r>
        <w:rPr>
          <w:color w:val="auto"/>
          <w:sz w:val="24"/>
          <w:szCs w:val="24"/>
          <w:u w:val="single"/>
        </w:rPr>
        <w:t>及参加开标、谈判、澄清等），在此过程中，</w:t>
      </w:r>
      <w:r>
        <w:rPr>
          <w:rFonts w:hint="eastAsia"/>
          <w:color w:val="auto"/>
          <w:sz w:val="24"/>
          <w:szCs w:val="24"/>
          <w:u w:val="single"/>
          <w:lang w:eastAsia="zh-CN"/>
        </w:rPr>
        <w:t>响应人</w:t>
      </w:r>
      <w:r>
        <w:rPr>
          <w:color w:val="auto"/>
          <w:sz w:val="24"/>
          <w:szCs w:val="24"/>
          <w:u w:val="single"/>
        </w:rPr>
        <w:t>代表签字的一切文件和处理结果，联合体均予以认可并对此承担责任。</w:t>
      </w:r>
    </w:p>
    <w:p w14:paraId="3F6BA1D0">
      <w:pPr>
        <w:pStyle w:val="29"/>
        <w:ind w:firstLine="480"/>
        <w:jc w:val="left"/>
        <w:outlineLvl w:val="9"/>
        <w:rPr>
          <w:color w:val="auto"/>
          <w:sz w:val="24"/>
          <w:szCs w:val="24"/>
        </w:rPr>
      </w:pPr>
      <w:r>
        <w:rPr>
          <w:color w:val="auto"/>
          <w:sz w:val="24"/>
          <w:szCs w:val="24"/>
        </w:rPr>
        <w:t>2、联合体各方约定由</w:t>
      </w:r>
      <w:r>
        <w:rPr>
          <w:color w:val="auto"/>
          <w:sz w:val="24"/>
          <w:szCs w:val="24"/>
          <w:u w:val="single"/>
        </w:rPr>
        <w:t>（填写“牵头方的全称”）代表联合体办理</w:t>
      </w:r>
      <w:r>
        <w:rPr>
          <w:rFonts w:hint="eastAsia"/>
          <w:color w:val="auto"/>
          <w:sz w:val="24"/>
          <w:szCs w:val="24"/>
          <w:u w:val="single"/>
          <w:lang w:eastAsia="zh-CN"/>
        </w:rPr>
        <w:t>响应保证金</w:t>
      </w:r>
      <w:r>
        <w:rPr>
          <w:color w:val="auto"/>
          <w:sz w:val="24"/>
          <w:szCs w:val="24"/>
          <w:u w:val="single"/>
        </w:rPr>
        <w:t>事宜。</w:t>
      </w:r>
    </w:p>
    <w:p w14:paraId="7D6CAB2C">
      <w:pPr>
        <w:pStyle w:val="29"/>
        <w:ind w:firstLine="480"/>
        <w:jc w:val="left"/>
        <w:outlineLvl w:val="9"/>
        <w:rPr>
          <w:color w:val="auto"/>
          <w:sz w:val="24"/>
          <w:szCs w:val="24"/>
        </w:rPr>
      </w:pPr>
      <w:r>
        <w:rPr>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47CCB35">
      <w:pPr>
        <w:pStyle w:val="29"/>
        <w:ind w:firstLine="480"/>
        <w:jc w:val="left"/>
        <w:outlineLvl w:val="9"/>
        <w:rPr>
          <w:color w:val="auto"/>
          <w:sz w:val="24"/>
          <w:szCs w:val="24"/>
        </w:rPr>
      </w:pPr>
      <w:r>
        <w:rPr>
          <w:color w:val="auto"/>
          <w:sz w:val="24"/>
          <w:szCs w:val="24"/>
        </w:rPr>
        <w:t>四、若</w:t>
      </w:r>
      <w:r>
        <w:rPr>
          <w:rFonts w:hint="eastAsia"/>
          <w:color w:val="auto"/>
          <w:sz w:val="24"/>
          <w:szCs w:val="24"/>
          <w:lang w:val="en-US" w:eastAsia="zh-CN"/>
        </w:rPr>
        <w:t>成交</w:t>
      </w:r>
      <w:r>
        <w:rPr>
          <w:color w:val="auto"/>
          <w:sz w:val="24"/>
          <w:szCs w:val="24"/>
        </w:rPr>
        <w:t>，牵头方将代表联合体与采购人就合同签订事宜进行协商；若协商一致，则联合体各方将共同与采购人签订政府采购合同，并就政府采购合同约定的事项对采购人承担连带责任。</w:t>
      </w:r>
    </w:p>
    <w:p w14:paraId="79D89F7B">
      <w:pPr>
        <w:pStyle w:val="29"/>
        <w:ind w:firstLine="480"/>
        <w:jc w:val="left"/>
        <w:outlineLvl w:val="9"/>
        <w:rPr>
          <w:color w:val="auto"/>
          <w:sz w:val="24"/>
          <w:szCs w:val="24"/>
        </w:rPr>
      </w:pPr>
      <w:r>
        <w:rPr>
          <w:color w:val="auto"/>
          <w:sz w:val="24"/>
          <w:szCs w:val="24"/>
        </w:rPr>
        <w:t>五、本协议自签署之日起生效，政府采购合同履行完毕后自动失效。</w:t>
      </w:r>
    </w:p>
    <w:p w14:paraId="4223F9BE">
      <w:pPr>
        <w:pStyle w:val="29"/>
        <w:ind w:firstLine="480"/>
        <w:jc w:val="left"/>
        <w:outlineLvl w:val="9"/>
        <w:rPr>
          <w:color w:val="auto"/>
          <w:sz w:val="24"/>
          <w:szCs w:val="24"/>
        </w:rPr>
      </w:pPr>
      <w:r>
        <w:rPr>
          <w:color w:val="auto"/>
          <w:sz w:val="24"/>
          <w:szCs w:val="24"/>
        </w:rPr>
        <w:t>六、本协议一式</w:t>
      </w:r>
      <w:r>
        <w:rPr>
          <w:color w:val="auto"/>
          <w:sz w:val="24"/>
          <w:szCs w:val="24"/>
          <w:u w:val="single"/>
        </w:rPr>
        <w:t>（填写具体份数）</w:t>
      </w:r>
      <w:r>
        <w:rPr>
          <w:color w:val="auto"/>
          <w:sz w:val="24"/>
          <w:szCs w:val="24"/>
        </w:rPr>
        <w:t>份，联合体各方各执一份，电子</w:t>
      </w:r>
      <w:r>
        <w:rPr>
          <w:rFonts w:hint="eastAsia"/>
          <w:color w:val="auto"/>
          <w:sz w:val="24"/>
          <w:szCs w:val="24"/>
          <w:lang w:eastAsia="zh-CN"/>
        </w:rPr>
        <w:t>响应文件</w:t>
      </w:r>
      <w:r>
        <w:rPr>
          <w:color w:val="auto"/>
          <w:sz w:val="24"/>
          <w:szCs w:val="24"/>
        </w:rPr>
        <w:t>中提交一份。</w:t>
      </w:r>
    </w:p>
    <w:p w14:paraId="315C0C5D">
      <w:pPr>
        <w:pStyle w:val="29"/>
        <w:ind w:firstLine="480"/>
        <w:jc w:val="left"/>
        <w:outlineLvl w:val="9"/>
        <w:rPr>
          <w:color w:val="auto"/>
          <w:sz w:val="24"/>
          <w:szCs w:val="24"/>
        </w:rPr>
      </w:pPr>
      <w:r>
        <w:rPr>
          <w:color w:val="auto"/>
          <w:sz w:val="24"/>
          <w:szCs w:val="24"/>
        </w:rPr>
        <w:t>（以下无正文）</w:t>
      </w:r>
    </w:p>
    <w:p w14:paraId="5299CB2A">
      <w:pPr>
        <w:pStyle w:val="29"/>
        <w:ind w:firstLine="480"/>
        <w:jc w:val="left"/>
        <w:outlineLvl w:val="9"/>
        <w:rPr>
          <w:color w:val="auto"/>
          <w:sz w:val="24"/>
          <w:szCs w:val="24"/>
        </w:rPr>
      </w:pPr>
      <w:r>
        <w:rPr>
          <w:color w:val="auto"/>
          <w:sz w:val="24"/>
          <w:szCs w:val="24"/>
        </w:rPr>
        <w:t>牵头方：</w:t>
      </w:r>
      <w:r>
        <w:rPr>
          <w:color w:val="auto"/>
          <w:sz w:val="24"/>
          <w:szCs w:val="24"/>
          <w:u w:val="single"/>
        </w:rPr>
        <w:t>（全称并加盖单位公章）</w:t>
      </w:r>
    </w:p>
    <w:p w14:paraId="3116F312">
      <w:pPr>
        <w:pStyle w:val="29"/>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4E99A98A">
      <w:pPr>
        <w:pStyle w:val="29"/>
        <w:ind w:firstLine="480"/>
        <w:jc w:val="left"/>
        <w:outlineLvl w:val="9"/>
        <w:rPr>
          <w:color w:val="auto"/>
          <w:sz w:val="24"/>
          <w:szCs w:val="24"/>
        </w:rPr>
      </w:pPr>
      <w:r>
        <w:rPr>
          <w:color w:val="auto"/>
          <w:sz w:val="24"/>
          <w:szCs w:val="24"/>
        </w:rPr>
        <w:t>成员一：</w:t>
      </w:r>
      <w:r>
        <w:rPr>
          <w:color w:val="auto"/>
          <w:sz w:val="24"/>
          <w:szCs w:val="24"/>
          <w:u w:val="single"/>
        </w:rPr>
        <w:t>（全称并加盖成员一的单位公章）</w:t>
      </w:r>
    </w:p>
    <w:p w14:paraId="1F7A2F24">
      <w:pPr>
        <w:pStyle w:val="29"/>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346A3C96">
      <w:pPr>
        <w:pStyle w:val="29"/>
        <w:ind w:firstLine="480"/>
        <w:jc w:val="left"/>
        <w:outlineLvl w:val="9"/>
        <w:rPr>
          <w:color w:val="auto"/>
          <w:sz w:val="24"/>
          <w:szCs w:val="24"/>
        </w:rPr>
      </w:pPr>
      <w:r>
        <w:rPr>
          <w:color w:val="auto"/>
          <w:sz w:val="24"/>
          <w:szCs w:val="24"/>
        </w:rPr>
        <w:t>……</w:t>
      </w:r>
    </w:p>
    <w:p w14:paraId="15D17E6C">
      <w:pPr>
        <w:pStyle w:val="29"/>
        <w:ind w:firstLine="480"/>
        <w:jc w:val="left"/>
        <w:outlineLvl w:val="9"/>
        <w:rPr>
          <w:color w:val="auto"/>
          <w:sz w:val="24"/>
          <w:szCs w:val="24"/>
        </w:rPr>
      </w:pPr>
      <w:r>
        <w:rPr>
          <w:color w:val="auto"/>
          <w:sz w:val="24"/>
          <w:szCs w:val="24"/>
        </w:rPr>
        <w:t>成员**：</w:t>
      </w:r>
      <w:r>
        <w:rPr>
          <w:color w:val="auto"/>
          <w:sz w:val="24"/>
          <w:szCs w:val="24"/>
          <w:u w:val="single"/>
        </w:rPr>
        <w:t>（全称并加盖成员**的单位公章）</w:t>
      </w:r>
    </w:p>
    <w:p w14:paraId="50852D71">
      <w:pPr>
        <w:pStyle w:val="29"/>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1F70EA16">
      <w:pPr>
        <w:pStyle w:val="29"/>
        <w:ind w:firstLine="480"/>
        <w:jc w:val="left"/>
        <w:outlineLvl w:val="9"/>
        <w:rPr>
          <w:color w:val="auto"/>
          <w:sz w:val="24"/>
          <w:szCs w:val="24"/>
        </w:rPr>
      </w:pPr>
      <w:r>
        <w:rPr>
          <w:color w:val="auto"/>
          <w:sz w:val="24"/>
          <w:szCs w:val="24"/>
        </w:rPr>
        <w:t>签署日期：</w:t>
      </w:r>
      <w:r>
        <w:rPr>
          <w:color w:val="auto"/>
          <w:sz w:val="24"/>
          <w:szCs w:val="24"/>
          <w:u w:val="single"/>
        </w:rPr>
        <w:t>　　年　　月　　日</w:t>
      </w:r>
    </w:p>
    <w:p w14:paraId="52571507">
      <w:pPr>
        <w:pStyle w:val="29"/>
        <w:ind w:firstLine="480"/>
        <w:jc w:val="left"/>
        <w:outlineLvl w:val="9"/>
        <w:rPr>
          <w:color w:val="auto"/>
          <w:sz w:val="24"/>
          <w:szCs w:val="24"/>
        </w:rPr>
      </w:pPr>
      <w:r>
        <w:rPr>
          <w:color w:val="auto"/>
          <w:sz w:val="24"/>
          <w:szCs w:val="24"/>
        </w:rPr>
        <w:t>※注意：</w:t>
      </w:r>
    </w:p>
    <w:p w14:paraId="692DC2E1">
      <w:pPr>
        <w:pStyle w:val="29"/>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接受联合体</w:t>
      </w:r>
      <w:r>
        <w:rPr>
          <w:rFonts w:hint="eastAsia"/>
          <w:color w:val="auto"/>
          <w:sz w:val="24"/>
          <w:szCs w:val="24"/>
          <w:lang w:eastAsia="zh-CN"/>
        </w:rPr>
        <w:t>响应</w:t>
      </w:r>
      <w:r>
        <w:rPr>
          <w:color w:val="auto"/>
          <w:sz w:val="24"/>
          <w:szCs w:val="24"/>
        </w:rPr>
        <w:t>且</w:t>
      </w:r>
      <w:r>
        <w:rPr>
          <w:rFonts w:hint="eastAsia"/>
          <w:color w:val="auto"/>
          <w:sz w:val="24"/>
          <w:szCs w:val="24"/>
          <w:lang w:eastAsia="zh-CN"/>
        </w:rPr>
        <w:t>响应人</w:t>
      </w:r>
      <w:r>
        <w:rPr>
          <w:color w:val="auto"/>
          <w:sz w:val="24"/>
          <w:szCs w:val="24"/>
        </w:rPr>
        <w:t>为联合体的，</w:t>
      </w:r>
      <w:r>
        <w:rPr>
          <w:rFonts w:hint="eastAsia"/>
          <w:color w:val="auto"/>
          <w:sz w:val="24"/>
          <w:szCs w:val="24"/>
          <w:lang w:eastAsia="zh-CN"/>
        </w:rPr>
        <w:t>响应人</w:t>
      </w:r>
      <w:r>
        <w:rPr>
          <w:color w:val="auto"/>
          <w:sz w:val="24"/>
          <w:szCs w:val="24"/>
        </w:rPr>
        <w:t>应提供本协议；否则无须提供。</w:t>
      </w:r>
    </w:p>
    <w:p w14:paraId="751C2EAF">
      <w:pPr>
        <w:pStyle w:val="29"/>
        <w:ind w:firstLine="480"/>
        <w:jc w:val="left"/>
        <w:outlineLvl w:val="9"/>
        <w:rPr>
          <w:color w:val="auto"/>
          <w:sz w:val="24"/>
          <w:szCs w:val="24"/>
        </w:rPr>
      </w:pPr>
      <w:r>
        <w:rPr>
          <w:color w:val="auto"/>
          <w:sz w:val="24"/>
          <w:szCs w:val="24"/>
        </w:rPr>
        <w:t>2、本协议由委托代理人签字或盖章的，应按照本章载明的格式提供“单位授权书”。</w:t>
      </w:r>
    </w:p>
    <w:p w14:paraId="150622A0">
      <w:pPr>
        <w:pStyle w:val="29"/>
        <w:ind w:firstLine="480"/>
        <w:jc w:val="left"/>
        <w:outlineLvl w:val="9"/>
        <w:rPr>
          <w:color w:val="auto"/>
          <w:sz w:val="24"/>
          <w:szCs w:val="24"/>
        </w:rPr>
      </w:pPr>
      <w:r>
        <w:rPr>
          <w:color w:val="auto"/>
          <w:sz w:val="24"/>
          <w:szCs w:val="24"/>
        </w:rPr>
        <w:t>3、在以联合体形式落实中小企业预留份额项目中，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2B4225B6">
      <w:pPr>
        <w:pStyle w:val="29"/>
        <w:ind w:firstLine="480"/>
        <w:jc w:val="left"/>
        <w:outlineLvl w:val="9"/>
        <w:rPr>
          <w:color w:val="auto"/>
          <w:sz w:val="24"/>
          <w:szCs w:val="24"/>
        </w:rPr>
      </w:pPr>
      <w:r>
        <w:rPr>
          <w:color w:val="auto"/>
          <w:sz w:val="24"/>
          <w:szCs w:val="24"/>
        </w:rPr>
        <w:t>4、在以联合体形式落实中小企业预留份额项目中，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2440EA3D">
      <w:pPr>
        <w:pStyle w:val="29"/>
        <w:jc w:val="center"/>
        <w:outlineLvl w:val="9"/>
        <w:rPr>
          <w:color w:val="auto"/>
        </w:rPr>
      </w:pPr>
    </w:p>
    <w:p w14:paraId="577E1E5C">
      <w:pPr>
        <w:pStyle w:val="29"/>
        <w:jc w:val="center"/>
        <w:outlineLvl w:val="9"/>
        <w:rPr>
          <w:color w:val="auto"/>
        </w:rPr>
      </w:pPr>
    </w:p>
    <w:p w14:paraId="00DF7667">
      <w:pPr>
        <w:pStyle w:val="29"/>
        <w:jc w:val="center"/>
        <w:outlineLvl w:val="9"/>
        <w:rPr>
          <w:color w:val="auto"/>
        </w:rPr>
      </w:pPr>
    </w:p>
    <w:p w14:paraId="6995201A">
      <w:pPr>
        <w:pStyle w:val="29"/>
        <w:jc w:val="center"/>
        <w:outlineLvl w:val="9"/>
        <w:rPr>
          <w:color w:val="auto"/>
        </w:rPr>
      </w:pPr>
      <w:r>
        <w:rPr>
          <w:color w:val="auto"/>
        </w:rPr>
        <w:t xml:space="preserve"> </w:t>
      </w:r>
    </w:p>
    <w:p w14:paraId="1FF7626F">
      <w:pPr>
        <w:pStyle w:val="29"/>
        <w:jc w:val="center"/>
        <w:outlineLvl w:val="9"/>
        <w:rPr>
          <w:b/>
          <w:color w:val="auto"/>
          <w:sz w:val="24"/>
        </w:rPr>
      </w:pPr>
    </w:p>
    <w:p w14:paraId="5AE17217">
      <w:pPr>
        <w:pStyle w:val="29"/>
        <w:jc w:val="center"/>
        <w:outlineLvl w:val="9"/>
        <w:rPr>
          <w:color w:val="auto"/>
        </w:rPr>
      </w:pPr>
      <w:r>
        <w:rPr>
          <w:b/>
          <w:color w:val="auto"/>
          <w:sz w:val="24"/>
        </w:rPr>
        <w:t>附件3-11</w:t>
      </w:r>
      <w:r>
        <w:rPr>
          <w:rFonts w:hint="eastAsia"/>
          <w:b/>
          <w:color w:val="auto"/>
          <w:sz w:val="24"/>
          <w:lang w:val="en-US" w:eastAsia="zh-CN"/>
        </w:rPr>
        <w:t xml:space="preserve"> </w:t>
      </w:r>
      <w:r>
        <w:rPr>
          <w:b/>
          <w:color w:val="auto"/>
          <w:sz w:val="24"/>
        </w:rPr>
        <w:t>分包意向协议（若有）</w:t>
      </w:r>
    </w:p>
    <w:p w14:paraId="3A2CDC2B">
      <w:pPr>
        <w:pStyle w:val="29"/>
        <w:ind w:firstLine="480"/>
        <w:jc w:val="left"/>
        <w:outlineLvl w:val="9"/>
        <w:rPr>
          <w:color w:val="auto"/>
          <w:sz w:val="24"/>
          <w:szCs w:val="24"/>
        </w:rPr>
      </w:pPr>
      <w:r>
        <w:rPr>
          <w:color w:val="auto"/>
          <w:sz w:val="24"/>
          <w:szCs w:val="24"/>
        </w:rPr>
        <w:t>甲方（总包方）：</w:t>
      </w:r>
      <w:r>
        <w:rPr>
          <w:color w:val="auto"/>
          <w:sz w:val="24"/>
          <w:szCs w:val="24"/>
          <w:u w:val="single"/>
        </w:rPr>
        <w:t>　　　　　　　</w:t>
      </w:r>
      <w:r>
        <w:rPr>
          <w:color w:val="auto"/>
          <w:sz w:val="24"/>
          <w:szCs w:val="24"/>
        </w:rPr>
        <w:t>（即本项目的</w:t>
      </w:r>
      <w:r>
        <w:rPr>
          <w:rFonts w:hint="eastAsia"/>
          <w:color w:val="auto"/>
          <w:sz w:val="24"/>
          <w:szCs w:val="24"/>
          <w:lang w:val="en-US" w:eastAsia="zh-CN"/>
        </w:rPr>
        <w:t>供应商</w:t>
      </w:r>
      <w:r>
        <w:rPr>
          <w:color w:val="auto"/>
          <w:sz w:val="24"/>
          <w:szCs w:val="24"/>
        </w:rPr>
        <w:t>）</w:t>
      </w:r>
    </w:p>
    <w:p w14:paraId="51659482">
      <w:pPr>
        <w:pStyle w:val="29"/>
        <w:ind w:firstLine="480"/>
        <w:jc w:val="left"/>
        <w:outlineLvl w:val="9"/>
        <w:rPr>
          <w:color w:val="auto"/>
          <w:sz w:val="24"/>
          <w:szCs w:val="24"/>
        </w:rPr>
      </w:pPr>
      <w:r>
        <w:rPr>
          <w:color w:val="auto"/>
          <w:sz w:val="24"/>
          <w:szCs w:val="24"/>
        </w:rPr>
        <w:t>乙方（分包方）：</w:t>
      </w:r>
      <w:r>
        <w:rPr>
          <w:color w:val="auto"/>
          <w:sz w:val="24"/>
          <w:szCs w:val="24"/>
          <w:u w:val="single"/>
        </w:rPr>
        <w:t>　　　　　　　</w:t>
      </w:r>
    </w:p>
    <w:p w14:paraId="4E7C60D0">
      <w:pPr>
        <w:pStyle w:val="29"/>
        <w:ind w:firstLine="480"/>
        <w:jc w:val="left"/>
        <w:outlineLvl w:val="9"/>
        <w:rPr>
          <w:color w:val="auto"/>
          <w:sz w:val="24"/>
          <w:szCs w:val="24"/>
        </w:rPr>
      </w:pPr>
      <w:r>
        <w:rPr>
          <w:color w:val="auto"/>
          <w:sz w:val="24"/>
          <w:szCs w:val="24"/>
        </w:rPr>
        <w:t>兹有甲方参加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1C6D7D70">
      <w:pPr>
        <w:pStyle w:val="29"/>
        <w:ind w:firstLine="480"/>
        <w:jc w:val="left"/>
        <w:outlineLvl w:val="9"/>
        <w:rPr>
          <w:color w:val="auto"/>
          <w:sz w:val="24"/>
          <w:szCs w:val="24"/>
        </w:rPr>
      </w:pPr>
      <w:r>
        <w:rPr>
          <w:color w:val="auto"/>
          <w:sz w:val="24"/>
          <w:szCs w:val="24"/>
        </w:rPr>
        <w:t>一、分包标的</w:t>
      </w:r>
    </w:p>
    <w:p w14:paraId="096A1C77">
      <w:pPr>
        <w:pStyle w:val="29"/>
        <w:ind w:firstLine="480"/>
        <w:jc w:val="left"/>
        <w:outlineLvl w:val="9"/>
        <w:rPr>
          <w:color w:val="auto"/>
          <w:sz w:val="24"/>
          <w:szCs w:val="24"/>
        </w:rPr>
      </w:pPr>
      <w:r>
        <w:rPr>
          <w:color w:val="auto"/>
          <w:sz w:val="24"/>
          <w:szCs w:val="24"/>
          <w:u w:val="single"/>
        </w:rPr>
        <w:t>（根据双方的意向填写，可以是表格或文字描述）。</w:t>
      </w:r>
    </w:p>
    <w:p w14:paraId="136A57A5">
      <w:pPr>
        <w:pStyle w:val="29"/>
        <w:ind w:firstLine="480"/>
        <w:jc w:val="left"/>
        <w:outlineLvl w:val="9"/>
        <w:rPr>
          <w:color w:val="auto"/>
          <w:sz w:val="24"/>
          <w:szCs w:val="24"/>
        </w:rPr>
      </w:pPr>
      <w:r>
        <w:rPr>
          <w:color w:val="auto"/>
          <w:sz w:val="24"/>
          <w:szCs w:val="24"/>
        </w:rPr>
        <w:t>二、分包合同金额占比</w:t>
      </w:r>
    </w:p>
    <w:p w14:paraId="508273A0">
      <w:pPr>
        <w:pStyle w:val="29"/>
        <w:ind w:firstLine="480"/>
        <w:jc w:val="left"/>
        <w:outlineLvl w:val="9"/>
        <w:rPr>
          <w:color w:val="auto"/>
          <w:sz w:val="24"/>
          <w:szCs w:val="24"/>
        </w:rPr>
      </w:pPr>
      <w:r>
        <w:rPr>
          <w:color w:val="auto"/>
          <w:sz w:val="24"/>
          <w:szCs w:val="24"/>
        </w:rPr>
        <w:t>分包合同价占</w:t>
      </w:r>
      <w:r>
        <w:rPr>
          <w:rFonts w:hint="eastAsia"/>
          <w:color w:val="auto"/>
          <w:sz w:val="24"/>
          <w:szCs w:val="24"/>
          <w:lang w:eastAsia="zh-CN"/>
        </w:rPr>
        <w:t>响应</w:t>
      </w:r>
      <w:r>
        <w:rPr>
          <w:color w:val="auto"/>
          <w:sz w:val="24"/>
          <w:szCs w:val="24"/>
        </w:rPr>
        <w:t>总价的比例：</w:t>
      </w:r>
      <w:r>
        <w:rPr>
          <w:color w:val="auto"/>
          <w:sz w:val="24"/>
          <w:szCs w:val="24"/>
          <w:u w:val="single"/>
        </w:rPr>
        <w:t>　　　　　</w:t>
      </w:r>
      <w:r>
        <w:rPr>
          <w:color w:val="auto"/>
          <w:sz w:val="24"/>
          <w:szCs w:val="24"/>
        </w:rPr>
        <w:t>%</w:t>
      </w:r>
    </w:p>
    <w:p w14:paraId="66E01DBC">
      <w:pPr>
        <w:pStyle w:val="29"/>
        <w:ind w:firstLine="480"/>
        <w:jc w:val="left"/>
        <w:outlineLvl w:val="9"/>
        <w:rPr>
          <w:color w:val="auto"/>
          <w:sz w:val="24"/>
          <w:szCs w:val="24"/>
        </w:rPr>
      </w:pPr>
      <w:r>
        <w:rPr>
          <w:color w:val="auto"/>
          <w:sz w:val="24"/>
          <w:szCs w:val="24"/>
        </w:rPr>
        <w:t>三、其他条款</w:t>
      </w:r>
    </w:p>
    <w:p w14:paraId="606119E3">
      <w:pPr>
        <w:pStyle w:val="29"/>
        <w:ind w:firstLine="480"/>
        <w:jc w:val="left"/>
        <w:outlineLvl w:val="9"/>
        <w:rPr>
          <w:color w:val="auto"/>
          <w:sz w:val="24"/>
          <w:szCs w:val="24"/>
        </w:rPr>
      </w:pPr>
      <w:r>
        <w:rPr>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68"/>
        <w:gridCol w:w="4768"/>
      </w:tblGrid>
      <w:tr w14:paraId="2E9CB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3EC77E3">
            <w:pPr>
              <w:pStyle w:val="29"/>
              <w:jc w:val="left"/>
              <w:outlineLvl w:val="9"/>
              <w:rPr>
                <w:color w:val="auto"/>
                <w:sz w:val="24"/>
                <w:szCs w:val="24"/>
              </w:rPr>
            </w:pPr>
            <w:r>
              <w:rPr>
                <w:color w:val="auto"/>
                <w:sz w:val="24"/>
                <w:szCs w:val="24"/>
              </w:rPr>
              <w:t>甲方：</w:t>
            </w:r>
          </w:p>
        </w:tc>
        <w:tc>
          <w:tcPr>
            <w:tcW w:w="2500" w:type="pct"/>
          </w:tcPr>
          <w:p w14:paraId="7818CBB5">
            <w:pPr>
              <w:pStyle w:val="29"/>
              <w:jc w:val="left"/>
              <w:outlineLvl w:val="9"/>
              <w:rPr>
                <w:color w:val="auto"/>
                <w:sz w:val="24"/>
                <w:szCs w:val="24"/>
              </w:rPr>
            </w:pPr>
            <w:r>
              <w:rPr>
                <w:color w:val="auto"/>
                <w:sz w:val="24"/>
                <w:szCs w:val="24"/>
              </w:rPr>
              <w:t>乙方：</w:t>
            </w:r>
          </w:p>
        </w:tc>
      </w:tr>
      <w:tr w14:paraId="15872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1C0F992">
            <w:pPr>
              <w:pStyle w:val="29"/>
              <w:jc w:val="left"/>
              <w:outlineLvl w:val="9"/>
              <w:rPr>
                <w:color w:val="auto"/>
                <w:sz w:val="24"/>
                <w:szCs w:val="24"/>
              </w:rPr>
            </w:pPr>
            <w:r>
              <w:rPr>
                <w:color w:val="auto"/>
                <w:sz w:val="24"/>
                <w:szCs w:val="24"/>
              </w:rPr>
              <w:t>住所：</w:t>
            </w:r>
          </w:p>
        </w:tc>
        <w:tc>
          <w:tcPr>
            <w:tcW w:w="2500" w:type="pct"/>
          </w:tcPr>
          <w:p w14:paraId="0D5D1FA9">
            <w:pPr>
              <w:pStyle w:val="29"/>
              <w:jc w:val="left"/>
              <w:outlineLvl w:val="9"/>
              <w:rPr>
                <w:color w:val="auto"/>
                <w:sz w:val="24"/>
                <w:szCs w:val="24"/>
              </w:rPr>
            </w:pPr>
            <w:r>
              <w:rPr>
                <w:color w:val="auto"/>
                <w:sz w:val="24"/>
                <w:szCs w:val="24"/>
              </w:rPr>
              <w:t>住所：</w:t>
            </w:r>
          </w:p>
        </w:tc>
      </w:tr>
      <w:tr w14:paraId="1F972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9FECE34">
            <w:pPr>
              <w:pStyle w:val="29"/>
              <w:jc w:val="left"/>
              <w:outlineLvl w:val="9"/>
              <w:rPr>
                <w:color w:val="auto"/>
                <w:sz w:val="24"/>
                <w:szCs w:val="24"/>
              </w:rPr>
            </w:pPr>
            <w:r>
              <w:rPr>
                <w:color w:val="auto"/>
                <w:sz w:val="24"/>
                <w:szCs w:val="24"/>
              </w:rPr>
              <w:t>单位负责人或委托代理人：</w:t>
            </w:r>
          </w:p>
        </w:tc>
        <w:tc>
          <w:tcPr>
            <w:tcW w:w="2500" w:type="pct"/>
          </w:tcPr>
          <w:p w14:paraId="6D968B0A">
            <w:pPr>
              <w:pStyle w:val="29"/>
              <w:jc w:val="left"/>
              <w:outlineLvl w:val="9"/>
              <w:rPr>
                <w:color w:val="auto"/>
                <w:sz w:val="24"/>
                <w:szCs w:val="24"/>
              </w:rPr>
            </w:pPr>
            <w:r>
              <w:rPr>
                <w:color w:val="auto"/>
                <w:sz w:val="24"/>
                <w:szCs w:val="24"/>
              </w:rPr>
              <w:t>单位负责人或委托代理人：</w:t>
            </w:r>
          </w:p>
        </w:tc>
      </w:tr>
      <w:tr w14:paraId="28281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0A1C96F">
            <w:pPr>
              <w:pStyle w:val="29"/>
              <w:jc w:val="left"/>
              <w:outlineLvl w:val="9"/>
              <w:rPr>
                <w:color w:val="auto"/>
                <w:sz w:val="24"/>
                <w:szCs w:val="24"/>
              </w:rPr>
            </w:pPr>
            <w:r>
              <w:rPr>
                <w:color w:val="auto"/>
                <w:sz w:val="24"/>
                <w:szCs w:val="24"/>
              </w:rPr>
              <w:t>联系方法：</w:t>
            </w:r>
          </w:p>
        </w:tc>
        <w:tc>
          <w:tcPr>
            <w:tcW w:w="2500" w:type="pct"/>
          </w:tcPr>
          <w:p w14:paraId="1C2BBA73">
            <w:pPr>
              <w:pStyle w:val="29"/>
              <w:jc w:val="left"/>
              <w:outlineLvl w:val="9"/>
              <w:rPr>
                <w:color w:val="auto"/>
                <w:sz w:val="24"/>
                <w:szCs w:val="24"/>
              </w:rPr>
            </w:pPr>
            <w:r>
              <w:rPr>
                <w:color w:val="auto"/>
                <w:sz w:val="24"/>
                <w:szCs w:val="24"/>
              </w:rPr>
              <w:t>联系方法：</w:t>
            </w:r>
          </w:p>
        </w:tc>
      </w:tr>
      <w:tr w14:paraId="16B5C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803E614">
            <w:pPr>
              <w:pStyle w:val="29"/>
              <w:jc w:val="left"/>
              <w:outlineLvl w:val="9"/>
              <w:rPr>
                <w:color w:val="auto"/>
                <w:sz w:val="24"/>
                <w:szCs w:val="24"/>
              </w:rPr>
            </w:pPr>
            <w:r>
              <w:rPr>
                <w:color w:val="auto"/>
                <w:sz w:val="24"/>
                <w:szCs w:val="24"/>
              </w:rPr>
              <w:t>开户银行：</w:t>
            </w:r>
          </w:p>
        </w:tc>
        <w:tc>
          <w:tcPr>
            <w:tcW w:w="2500" w:type="pct"/>
          </w:tcPr>
          <w:p w14:paraId="1889CB12">
            <w:pPr>
              <w:pStyle w:val="29"/>
              <w:jc w:val="left"/>
              <w:outlineLvl w:val="9"/>
              <w:rPr>
                <w:color w:val="auto"/>
                <w:sz w:val="24"/>
                <w:szCs w:val="24"/>
              </w:rPr>
            </w:pPr>
            <w:r>
              <w:rPr>
                <w:color w:val="auto"/>
                <w:sz w:val="24"/>
                <w:szCs w:val="24"/>
              </w:rPr>
              <w:t>开户银行：</w:t>
            </w:r>
          </w:p>
        </w:tc>
      </w:tr>
      <w:tr w14:paraId="6BC4C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B466A85">
            <w:pPr>
              <w:pStyle w:val="29"/>
              <w:jc w:val="left"/>
              <w:outlineLvl w:val="9"/>
              <w:rPr>
                <w:color w:val="auto"/>
                <w:sz w:val="24"/>
                <w:szCs w:val="24"/>
              </w:rPr>
            </w:pPr>
            <w:r>
              <w:rPr>
                <w:color w:val="auto"/>
                <w:sz w:val="24"/>
                <w:szCs w:val="24"/>
              </w:rPr>
              <w:t>账号：</w:t>
            </w:r>
          </w:p>
        </w:tc>
        <w:tc>
          <w:tcPr>
            <w:tcW w:w="2500" w:type="pct"/>
          </w:tcPr>
          <w:p w14:paraId="5C58351F">
            <w:pPr>
              <w:pStyle w:val="29"/>
              <w:jc w:val="left"/>
              <w:outlineLvl w:val="9"/>
              <w:rPr>
                <w:color w:val="auto"/>
                <w:sz w:val="24"/>
                <w:szCs w:val="24"/>
              </w:rPr>
            </w:pPr>
            <w:r>
              <w:rPr>
                <w:color w:val="auto"/>
                <w:sz w:val="24"/>
                <w:szCs w:val="24"/>
              </w:rPr>
              <w:t>账号：</w:t>
            </w:r>
          </w:p>
        </w:tc>
      </w:tr>
      <w:tr w14:paraId="3ECFF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13AF4295">
            <w:pPr>
              <w:pStyle w:val="29"/>
              <w:jc w:val="left"/>
              <w:outlineLvl w:val="9"/>
              <w:rPr>
                <w:color w:val="auto"/>
                <w:sz w:val="24"/>
                <w:szCs w:val="24"/>
              </w:rPr>
            </w:pPr>
            <w:r>
              <w:rPr>
                <w:color w:val="auto"/>
                <w:sz w:val="24"/>
                <w:szCs w:val="24"/>
              </w:rPr>
              <w:t>签订地点：</w:t>
            </w:r>
            <w:r>
              <w:rPr>
                <w:color w:val="auto"/>
                <w:sz w:val="24"/>
                <w:szCs w:val="24"/>
                <w:u w:val="single"/>
              </w:rPr>
              <w:t>　　　　　　　　　　</w:t>
            </w:r>
          </w:p>
          <w:p w14:paraId="09D4CE16">
            <w:pPr>
              <w:pStyle w:val="29"/>
              <w:jc w:val="left"/>
              <w:outlineLvl w:val="9"/>
              <w:rPr>
                <w:color w:val="auto"/>
                <w:sz w:val="24"/>
                <w:szCs w:val="24"/>
              </w:rPr>
            </w:pPr>
            <w:r>
              <w:rPr>
                <w:color w:val="auto"/>
                <w:sz w:val="24"/>
                <w:szCs w:val="24"/>
              </w:rPr>
              <w:t>签约日期：</w:t>
            </w:r>
            <w:r>
              <w:rPr>
                <w:color w:val="auto"/>
                <w:sz w:val="24"/>
                <w:szCs w:val="24"/>
                <w:u w:val="single"/>
              </w:rPr>
              <w:t>　　年　　月　　日</w:t>
            </w:r>
          </w:p>
        </w:tc>
      </w:tr>
    </w:tbl>
    <w:p w14:paraId="49A9D3BA">
      <w:pPr>
        <w:pStyle w:val="29"/>
        <w:ind w:firstLine="480"/>
        <w:jc w:val="left"/>
        <w:outlineLvl w:val="9"/>
        <w:rPr>
          <w:color w:val="auto"/>
          <w:sz w:val="24"/>
          <w:szCs w:val="24"/>
        </w:rPr>
      </w:pPr>
      <w:r>
        <w:rPr>
          <w:color w:val="auto"/>
          <w:sz w:val="24"/>
          <w:szCs w:val="24"/>
        </w:rPr>
        <w:t>※注意：</w:t>
      </w:r>
    </w:p>
    <w:p w14:paraId="21965F01">
      <w:pPr>
        <w:pStyle w:val="29"/>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接受合同分包且</w:t>
      </w:r>
      <w:r>
        <w:rPr>
          <w:rFonts w:hint="eastAsia"/>
          <w:color w:val="auto"/>
          <w:sz w:val="24"/>
          <w:szCs w:val="24"/>
          <w:lang w:eastAsia="zh-CN"/>
        </w:rPr>
        <w:t>响应人</w:t>
      </w:r>
      <w:r>
        <w:rPr>
          <w:color w:val="auto"/>
          <w:sz w:val="24"/>
          <w:szCs w:val="24"/>
        </w:rPr>
        <w:t>拟将合同分包的，应提供本协议；否则无须提供。</w:t>
      </w:r>
    </w:p>
    <w:p w14:paraId="5F23F408">
      <w:pPr>
        <w:pStyle w:val="29"/>
        <w:ind w:firstLine="480"/>
        <w:jc w:val="left"/>
        <w:outlineLvl w:val="9"/>
        <w:rPr>
          <w:color w:val="auto"/>
          <w:sz w:val="24"/>
          <w:szCs w:val="24"/>
        </w:rPr>
      </w:pPr>
      <w:r>
        <w:rPr>
          <w:color w:val="auto"/>
          <w:sz w:val="24"/>
          <w:szCs w:val="24"/>
        </w:rPr>
        <w:t>2.本协议由委托代理人签字或盖章的，应按照本章载明的格式提供“单位授权书”。</w:t>
      </w:r>
    </w:p>
    <w:p w14:paraId="11E23307">
      <w:pPr>
        <w:pStyle w:val="29"/>
        <w:ind w:firstLine="480"/>
        <w:jc w:val="left"/>
        <w:outlineLvl w:val="9"/>
        <w:rPr>
          <w:color w:val="auto"/>
          <w:sz w:val="24"/>
          <w:szCs w:val="24"/>
        </w:rPr>
      </w:pPr>
      <w:r>
        <w:rPr>
          <w:color w:val="auto"/>
          <w:sz w:val="24"/>
          <w:szCs w:val="24"/>
        </w:rPr>
        <w:t>3.在以合同分包形式落实中小企业预留份额项目中，</w:t>
      </w:r>
      <w:r>
        <w:rPr>
          <w:rFonts w:hint="eastAsia"/>
          <w:color w:val="auto"/>
          <w:sz w:val="24"/>
          <w:szCs w:val="24"/>
          <w:lang w:val="en-US" w:eastAsia="zh-CN"/>
        </w:rPr>
        <w:t>供应商</w:t>
      </w:r>
      <w:r>
        <w:rPr>
          <w:color w:val="auto"/>
          <w:sz w:val="24"/>
          <w:szCs w:val="24"/>
        </w:rPr>
        <w:t>除了要提供《中小企业声明函》，还需提供本协议。</w:t>
      </w:r>
    </w:p>
    <w:p w14:paraId="3472EFD7">
      <w:pPr>
        <w:pStyle w:val="29"/>
        <w:jc w:val="both"/>
        <w:outlineLvl w:val="9"/>
        <w:rPr>
          <w:color w:val="auto"/>
        </w:rPr>
      </w:pPr>
    </w:p>
    <w:p w14:paraId="4728A549">
      <w:pPr>
        <w:pStyle w:val="29"/>
        <w:jc w:val="center"/>
        <w:outlineLvl w:val="9"/>
        <w:rPr>
          <w:color w:val="auto"/>
        </w:rPr>
      </w:pPr>
    </w:p>
    <w:p w14:paraId="1E87C96D">
      <w:pPr>
        <w:pStyle w:val="29"/>
        <w:jc w:val="both"/>
        <w:outlineLvl w:val="9"/>
        <w:rPr>
          <w:color w:val="auto"/>
        </w:rPr>
      </w:pPr>
    </w:p>
    <w:p w14:paraId="7705482B">
      <w:pPr>
        <w:pStyle w:val="29"/>
        <w:jc w:val="both"/>
        <w:outlineLvl w:val="9"/>
        <w:rPr>
          <w:color w:val="auto"/>
        </w:rPr>
      </w:pPr>
    </w:p>
    <w:p w14:paraId="38A23073">
      <w:pPr>
        <w:pStyle w:val="29"/>
        <w:jc w:val="both"/>
        <w:outlineLvl w:val="9"/>
        <w:rPr>
          <w:color w:val="auto"/>
        </w:rPr>
      </w:pPr>
    </w:p>
    <w:p w14:paraId="39279349">
      <w:pPr>
        <w:pStyle w:val="29"/>
        <w:jc w:val="both"/>
        <w:outlineLvl w:val="9"/>
        <w:rPr>
          <w:color w:val="auto"/>
        </w:rPr>
      </w:pPr>
    </w:p>
    <w:p w14:paraId="59E25F9C">
      <w:pPr>
        <w:pStyle w:val="29"/>
        <w:jc w:val="both"/>
        <w:outlineLvl w:val="9"/>
        <w:rPr>
          <w:color w:val="auto"/>
        </w:rPr>
      </w:pPr>
    </w:p>
    <w:p w14:paraId="2CDD0638">
      <w:pPr>
        <w:rPr>
          <w:b/>
          <w:color w:val="auto"/>
          <w:sz w:val="24"/>
        </w:rPr>
      </w:pPr>
    </w:p>
    <w:p w14:paraId="44D36FEC">
      <w:pPr>
        <w:pStyle w:val="29"/>
        <w:jc w:val="center"/>
        <w:outlineLvl w:val="9"/>
        <w:rPr>
          <w:color w:val="auto"/>
        </w:rPr>
      </w:pPr>
      <w:r>
        <w:rPr>
          <w:b/>
          <w:color w:val="auto"/>
          <w:sz w:val="24"/>
        </w:rPr>
        <w:t>附件3-12</w:t>
      </w:r>
      <w:r>
        <w:rPr>
          <w:rFonts w:hint="eastAsia"/>
          <w:b/>
          <w:color w:val="auto"/>
          <w:sz w:val="24"/>
          <w:lang w:val="en-US" w:eastAsia="zh-CN"/>
        </w:rPr>
        <w:t xml:space="preserve"> </w:t>
      </w:r>
      <w:r>
        <w:rPr>
          <w:b/>
          <w:color w:val="auto"/>
          <w:sz w:val="24"/>
        </w:rPr>
        <w:t>参加采购活动前三年内在经营活动中没有重大违法记录书面声明</w:t>
      </w:r>
    </w:p>
    <w:p w14:paraId="79096A41">
      <w:pPr>
        <w:pStyle w:val="29"/>
        <w:jc w:val="left"/>
        <w:outlineLvl w:val="9"/>
        <w:rPr>
          <w:color w:val="auto"/>
          <w:sz w:val="24"/>
          <w:szCs w:val="24"/>
        </w:rPr>
      </w:pPr>
    </w:p>
    <w:p w14:paraId="70492B7D">
      <w:pPr>
        <w:pStyle w:val="29"/>
        <w:jc w:val="left"/>
        <w:outlineLvl w:val="9"/>
        <w:rPr>
          <w:color w:val="auto"/>
          <w:sz w:val="24"/>
          <w:szCs w:val="24"/>
        </w:rPr>
      </w:pPr>
      <w:r>
        <w:rPr>
          <w:color w:val="auto"/>
          <w:sz w:val="24"/>
          <w:szCs w:val="24"/>
        </w:rPr>
        <w:t>致：</w:t>
      </w:r>
      <w:r>
        <w:rPr>
          <w:color w:val="auto"/>
          <w:sz w:val="24"/>
          <w:szCs w:val="24"/>
          <w:u w:val="single"/>
        </w:rPr>
        <w:t>（采购人或采购代理机构）</w:t>
      </w:r>
    </w:p>
    <w:p w14:paraId="1D283788">
      <w:pPr>
        <w:pStyle w:val="29"/>
        <w:ind w:firstLine="480"/>
        <w:jc w:val="left"/>
        <w:outlineLvl w:val="9"/>
        <w:rPr>
          <w:rFonts w:hint="eastAsia" w:eastAsiaTheme="minorEastAsia"/>
          <w:color w:val="auto"/>
          <w:sz w:val="24"/>
          <w:szCs w:val="24"/>
          <w:lang w:eastAsia="zh-CN"/>
        </w:rPr>
      </w:pPr>
      <w:r>
        <w:rPr>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097B8BE1">
      <w:pPr>
        <w:pStyle w:val="29"/>
        <w:ind w:firstLine="480"/>
        <w:jc w:val="left"/>
        <w:outlineLvl w:val="9"/>
        <w:rPr>
          <w:rFonts w:hint="eastAsia" w:eastAsiaTheme="minorEastAsia"/>
          <w:color w:val="auto"/>
          <w:sz w:val="24"/>
          <w:szCs w:val="24"/>
          <w:lang w:eastAsia="zh-CN"/>
        </w:rPr>
      </w:pPr>
    </w:p>
    <w:p w14:paraId="7D447AB1">
      <w:pPr>
        <w:pStyle w:val="29"/>
        <w:ind w:firstLine="480"/>
        <w:jc w:val="left"/>
        <w:outlineLvl w:val="9"/>
        <w:rPr>
          <w:rFonts w:hint="eastAsia" w:eastAsiaTheme="minorEastAsia"/>
          <w:color w:val="auto"/>
          <w:sz w:val="24"/>
          <w:szCs w:val="24"/>
          <w:lang w:eastAsia="zh-CN"/>
        </w:rPr>
      </w:pPr>
      <w:r>
        <w:rPr>
          <w:color w:val="auto"/>
          <w:sz w:val="24"/>
          <w:szCs w:val="24"/>
        </w:rPr>
        <w:t>特此申明。</w:t>
      </w:r>
    </w:p>
    <w:p w14:paraId="0F0FE141">
      <w:pPr>
        <w:pStyle w:val="29"/>
        <w:ind w:firstLine="480"/>
        <w:jc w:val="left"/>
        <w:outlineLvl w:val="9"/>
        <w:rPr>
          <w:rFonts w:hint="eastAsia" w:eastAsiaTheme="minorEastAsia"/>
          <w:color w:val="auto"/>
          <w:sz w:val="24"/>
          <w:szCs w:val="24"/>
          <w:lang w:eastAsia="zh-CN"/>
        </w:rPr>
      </w:pPr>
    </w:p>
    <w:p w14:paraId="5BE038A8">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5751790D">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0344C3BA">
      <w:pPr>
        <w:pStyle w:val="29"/>
        <w:ind w:firstLine="480"/>
        <w:jc w:val="left"/>
        <w:outlineLvl w:val="9"/>
        <w:rPr>
          <w:color w:val="auto"/>
          <w:sz w:val="24"/>
          <w:szCs w:val="24"/>
        </w:rPr>
      </w:pPr>
      <w:r>
        <w:rPr>
          <w:color w:val="auto"/>
          <w:sz w:val="24"/>
          <w:szCs w:val="24"/>
        </w:rPr>
        <w:t>※注意：</w:t>
      </w:r>
    </w:p>
    <w:p w14:paraId="62A9FBB7">
      <w:pPr>
        <w:pStyle w:val="29"/>
        <w:ind w:firstLine="480"/>
        <w:jc w:val="left"/>
        <w:outlineLvl w:val="9"/>
        <w:rPr>
          <w:color w:val="auto"/>
          <w:sz w:val="24"/>
          <w:szCs w:val="24"/>
        </w:rPr>
      </w:pPr>
      <w:r>
        <w:rPr>
          <w:color w:val="auto"/>
          <w:sz w:val="24"/>
          <w:szCs w:val="24"/>
        </w:rPr>
        <w:t>1、“重大违法记录”指</w:t>
      </w:r>
      <w:r>
        <w:rPr>
          <w:rFonts w:hint="eastAsia"/>
          <w:color w:val="auto"/>
          <w:sz w:val="24"/>
          <w:szCs w:val="24"/>
          <w:lang w:val="en-US" w:eastAsia="zh-CN"/>
        </w:rPr>
        <w:t>供应商</w:t>
      </w:r>
      <w:r>
        <w:rPr>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B39E5BF">
      <w:pPr>
        <w:pStyle w:val="29"/>
        <w:ind w:firstLine="480"/>
        <w:jc w:val="left"/>
        <w:outlineLvl w:val="9"/>
        <w:rPr>
          <w:color w:val="auto"/>
          <w:sz w:val="24"/>
          <w:szCs w:val="24"/>
        </w:rPr>
      </w:pPr>
      <w:r>
        <w:rPr>
          <w:color w:val="auto"/>
          <w:sz w:val="24"/>
          <w:szCs w:val="24"/>
        </w:rPr>
        <w:t>2、请供应商根据实际情况如实声明，否则视为提供虚假材料。</w:t>
      </w:r>
    </w:p>
    <w:p w14:paraId="2C1C6C90">
      <w:pPr>
        <w:pStyle w:val="29"/>
        <w:jc w:val="center"/>
        <w:outlineLvl w:val="9"/>
        <w:rPr>
          <w:color w:val="auto"/>
        </w:rPr>
      </w:pPr>
      <w:r>
        <w:rPr>
          <w:color w:val="auto"/>
        </w:rPr>
        <w:t xml:space="preserve"> </w:t>
      </w:r>
    </w:p>
    <w:p w14:paraId="0B8A4B95">
      <w:pPr>
        <w:pStyle w:val="29"/>
        <w:jc w:val="both"/>
        <w:outlineLvl w:val="9"/>
        <w:rPr>
          <w:b/>
          <w:color w:val="auto"/>
          <w:sz w:val="24"/>
        </w:rPr>
      </w:pPr>
    </w:p>
    <w:p w14:paraId="6FA6B40F">
      <w:pPr>
        <w:pStyle w:val="29"/>
        <w:jc w:val="both"/>
        <w:outlineLvl w:val="9"/>
        <w:rPr>
          <w:b/>
          <w:color w:val="auto"/>
          <w:sz w:val="24"/>
        </w:rPr>
      </w:pPr>
    </w:p>
    <w:p w14:paraId="3E552B12">
      <w:pPr>
        <w:pStyle w:val="29"/>
        <w:jc w:val="both"/>
        <w:outlineLvl w:val="9"/>
        <w:rPr>
          <w:b/>
          <w:color w:val="auto"/>
          <w:sz w:val="24"/>
        </w:rPr>
      </w:pPr>
    </w:p>
    <w:p w14:paraId="3D7ED767">
      <w:pPr>
        <w:pStyle w:val="29"/>
        <w:jc w:val="both"/>
        <w:outlineLvl w:val="9"/>
        <w:rPr>
          <w:b/>
          <w:color w:val="auto"/>
          <w:sz w:val="24"/>
        </w:rPr>
      </w:pPr>
    </w:p>
    <w:p w14:paraId="5956D0F0">
      <w:pPr>
        <w:pStyle w:val="29"/>
        <w:jc w:val="both"/>
        <w:outlineLvl w:val="9"/>
        <w:rPr>
          <w:b/>
          <w:color w:val="auto"/>
          <w:sz w:val="24"/>
        </w:rPr>
      </w:pPr>
    </w:p>
    <w:p w14:paraId="2CBDEF7C">
      <w:pPr>
        <w:pStyle w:val="29"/>
        <w:jc w:val="both"/>
        <w:outlineLvl w:val="9"/>
        <w:rPr>
          <w:b/>
          <w:color w:val="auto"/>
          <w:sz w:val="24"/>
        </w:rPr>
      </w:pPr>
    </w:p>
    <w:p w14:paraId="543013E0">
      <w:pPr>
        <w:jc w:val="center"/>
        <w:rPr>
          <w:rFonts w:eastAsia="宋体"/>
          <w:color w:val="auto"/>
        </w:rPr>
      </w:pPr>
      <w:r>
        <w:rPr>
          <w:rFonts w:eastAsia="宋体"/>
          <w:b/>
          <w:color w:val="auto"/>
          <w:sz w:val="24"/>
        </w:rPr>
        <w:t>附件3-1</w:t>
      </w:r>
      <w:r>
        <w:rPr>
          <w:rFonts w:hint="eastAsia" w:eastAsia="宋体"/>
          <w:b/>
          <w:color w:val="auto"/>
          <w:sz w:val="24"/>
          <w:lang w:val="en-US" w:eastAsia="zh-CN"/>
        </w:rPr>
        <w:t xml:space="preserve">3 </w:t>
      </w:r>
      <w:r>
        <w:rPr>
          <w:rFonts w:eastAsia="宋体"/>
          <w:b/>
          <w:color w:val="auto"/>
          <w:sz w:val="24"/>
        </w:rPr>
        <w:t>其它资格证明文件</w:t>
      </w:r>
    </w:p>
    <w:p w14:paraId="4882EC7C">
      <w:pPr>
        <w:pStyle w:val="29"/>
        <w:jc w:val="center"/>
        <w:outlineLvl w:val="9"/>
        <w:rPr>
          <w:color w:val="auto"/>
        </w:rPr>
      </w:pPr>
      <w:r>
        <w:rPr>
          <w:b/>
          <w:color w:val="auto"/>
          <w:sz w:val="24"/>
        </w:rPr>
        <w:t>（若有）</w:t>
      </w:r>
    </w:p>
    <w:p w14:paraId="790E48BD">
      <w:pPr>
        <w:pStyle w:val="29"/>
        <w:ind w:firstLine="480"/>
        <w:jc w:val="left"/>
        <w:outlineLvl w:val="9"/>
        <w:rPr>
          <w:color w:val="auto"/>
          <w:sz w:val="24"/>
          <w:szCs w:val="24"/>
        </w:rPr>
      </w:pPr>
      <w:r>
        <w:rPr>
          <w:color w:val="auto"/>
          <w:sz w:val="24"/>
          <w:szCs w:val="24"/>
        </w:rPr>
        <w:t>说明：1、采购人或采购代理机构可以根据项目的特点和需要，在</w:t>
      </w:r>
      <w:r>
        <w:rPr>
          <w:rFonts w:hint="eastAsia"/>
          <w:color w:val="auto"/>
          <w:sz w:val="24"/>
          <w:szCs w:val="24"/>
          <w:lang w:eastAsia="zh-CN"/>
        </w:rPr>
        <w:t>采购文件</w:t>
      </w:r>
      <w:r>
        <w:rPr>
          <w:color w:val="auto"/>
          <w:sz w:val="24"/>
          <w:szCs w:val="24"/>
        </w:rPr>
        <w:t>“供应商的资格”中特定资格条件，对其它资格证明文件进行具体规定，供应商应按照</w:t>
      </w:r>
      <w:r>
        <w:rPr>
          <w:rFonts w:hint="eastAsia"/>
          <w:color w:val="auto"/>
          <w:sz w:val="24"/>
          <w:szCs w:val="24"/>
          <w:lang w:eastAsia="zh-CN"/>
        </w:rPr>
        <w:t>采购文件</w:t>
      </w:r>
      <w:r>
        <w:rPr>
          <w:color w:val="auto"/>
          <w:sz w:val="24"/>
          <w:szCs w:val="24"/>
        </w:rPr>
        <w:t>要求，在此项下提供相关证明材料，并加盖供应商单位公章。</w:t>
      </w:r>
    </w:p>
    <w:p w14:paraId="34CAE627">
      <w:pPr>
        <w:pStyle w:val="29"/>
        <w:ind w:firstLine="480"/>
        <w:jc w:val="left"/>
        <w:outlineLvl w:val="9"/>
        <w:rPr>
          <w:rFonts w:hint="eastAsia" w:eastAsiaTheme="minorEastAsia"/>
          <w:color w:val="auto"/>
          <w:sz w:val="24"/>
          <w:szCs w:val="24"/>
          <w:lang w:eastAsia="zh-CN"/>
        </w:rPr>
      </w:pPr>
      <w:r>
        <w:rPr>
          <w:color w:val="auto"/>
          <w:sz w:val="24"/>
          <w:szCs w:val="24"/>
        </w:rPr>
        <w:t>2、若</w:t>
      </w:r>
      <w:r>
        <w:rPr>
          <w:rFonts w:hint="eastAsia"/>
          <w:color w:val="auto"/>
          <w:sz w:val="24"/>
          <w:szCs w:val="24"/>
          <w:lang w:eastAsia="zh-CN"/>
        </w:rPr>
        <w:t>采购文件</w:t>
      </w:r>
      <w:r>
        <w:rPr>
          <w:color w:val="auto"/>
          <w:sz w:val="24"/>
          <w:szCs w:val="24"/>
        </w:rPr>
        <w:t>规定接受联合体形式且供应商为联合体的，涉及联合体成员的其它资格证明文件在此处提供相关证明材料，并加盖供应商单位公章。</w:t>
      </w:r>
    </w:p>
    <w:p w14:paraId="3F5646AA">
      <w:pPr>
        <w:pStyle w:val="29"/>
        <w:ind w:firstLine="480"/>
        <w:jc w:val="left"/>
        <w:outlineLvl w:val="9"/>
        <w:rPr>
          <w:rFonts w:hint="eastAsia" w:eastAsiaTheme="minorEastAsia"/>
          <w:color w:val="auto"/>
          <w:sz w:val="24"/>
          <w:szCs w:val="24"/>
          <w:lang w:eastAsia="zh-CN"/>
        </w:rPr>
      </w:pPr>
    </w:p>
    <w:p w14:paraId="692554EF">
      <w:pPr>
        <w:pStyle w:val="29"/>
        <w:ind w:firstLine="480"/>
        <w:jc w:val="left"/>
        <w:outlineLvl w:val="9"/>
        <w:rPr>
          <w:rFonts w:hint="eastAsia" w:eastAsiaTheme="minorEastAsia"/>
          <w:color w:val="auto"/>
          <w:sz w:val="24"/>
          <w:szCs w:val="24"/>
          <w:lang w:eastAsia="zh-CN"/>
        </w:rPr>
      </w:pPr>
    </w:p>
    <w:p w14:paraId="0B2BEEE5">
      <w:pPr>
        <w:pStyle w:val="29"/>
        <w:ind w:firstLine="480"/>
        <w:jc w:val="left"/>
        <w:outlineLvl w:val="9"/>
        <w:rPr>
          <w:rFonts w:hint="eastAsia" w:eastAsiaTheme="minorEastAsia"/>
          <w:color w:val="auto"/>
          <w:sz w:val="24"/>
          <w:szCs w:val="24"/>
          <w:lang w:eastAsia="zh-CN"/>
        </w:rPr>
      </w:pPr>
    </w:p>
    <w:p w14:paraId="1933912F">
      <w:pPr>
        <w:pStyle w:val="29"/>
        <w:ind w:firstLine="480"/>
        <w:jc w:val="left"/>
        <w:outlineLvl w:val="9"/>
        <w:rPr>
          <w:rFonts w:hint="eastAsia" w:eastAsiaTheme="minorEastAsia"/>
          <w:color w:val="auto"/>
          <w:sz w:val="24"/>
          <w:szCs w:val="24"/>
          <w:lang w:eastAsia="zh-CN"/>
        </w:rPr>
      </w:pPr>
    </w:p>
    <w:p w14:paraId="3A7D5C14">
      <w:pPr>
        <w:pStyle w:val="29"/>
        <w:ind w:firstLine="480"/>
        <w:jc w:val="left"/>
        <w:outlineLvl w:val="9"/>
        <w:rPr>
          <w:rFonts w:hint="eastAsia" w:eastAsiaTheme="minorEastAsia"/>
          <w:color w:val="auto"/>
          <w:sz w:val="24"/>
          <w:szCs w:val="24"/>
          <w:lang w:eastAsia="zh-CN"/>
        </w:rPr>
      </w:pPr>
    </w:p>
    <w:p w14:paraId="310CDB14">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4EB24A6">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565683FE">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6DC0016B">
      <w:pPr>
        <w:pStyle w:val="29"/>
        <w:jc w:val="both"/>
        <w:outlineLvl w:val="9"/>
        <w:rPr>
          <w:b/>
          <w:color w:val="auto"/>
          <w:sz w:val="24"/>
        </w:rPr>
      </w:pPr>
    </w:p>
    <w:p w14:paraId="535E1AA3">
      <w:pPr>
        <w:pStyle w:val="29"/>
        <w:jc w:val="both"/>
        <w:outlineLvl w:val="9"/>
        <w:rPr>
          <w:b/>
          <w:color w:val="auto"/>
          <w:sz w:val="24"/>
        </w:rPr>
      </w:pPr>
    </w:p>
    <w:p w14:paraId="5B4381F9">
      <w:pPr>
        <w:pStyle w:val="29"/>
        <w:jc w:val="both"/>
        <w:outlineLvl w:val="9"/>
        <w:rPr>
          <w:b/>
          <w:color w:val="auto"/>
          <w:sz w:val="24"/>
        </w:rPr>
      </w:pPr>
    </w:p>
    <w:p w14:paraId="03521448">
      <w:pPr>
        <w:pStyle w:val="29"/>
        <w:jc w:val="both"/>
        <w:outlineLvl w:val="9"/>
        <w:rPr>
          <w:b/>
          <w:color w:val="auto"/>
          <w:sz w:val="24"/>
        </w:rPr>
      </w:pPr>
    </w:p>
    <w:p w14:paraId="00505077">
      <w:pPr>
        <w:pStyle w:val="29"/>
        <w:jc w:val="both"/>
        <w:outlineLvl w:val="9"/>
        <w:rPr>
          <w:b/>
          <w:color w:val="auto"/>
          <w:sz w:val="24"/>
        </w:rPr>
      </w:pPr>
    </w:p>
    <w:p w14:paraId="22D6CA18">
      <w:pPr>
        <w:pStyle w:val="29"/>
        <w:jc w:val="center"/>
        <w:outlineLvl w:val="9"/>
        <w:rPr>
          <w:rFonts w:hint="eastAsia"/>
          <w:b/>
          <w:color w:val="auto"/>
          <w:sz w:val="24"/>
          <w:lang w:val="en-US" w:eastAsia="zh-CN"/>
        </w:rPr>
      </w:pPr>
      <w:r>
        <w:rPr>
          <w:b/>
          <w:color w:val="auto"/>
          <w:sz w:val="24"/>
        </w:rPr>
        <w:t>附件3-1</w:t>
      </w:r>
      <w:r>
        <w:rPr>
          <w:rFonts w:hint="eastAsia"/>
          <w:b/>
          <w:color w:val="auto"/>
          <w:sz w:val="24"/>
          <w:lang w:val="en-US" w:eastAsia="zh-CN"/>
        </w:rPr>
        <w:t>4</w:t>
      </w:r>
      <w:r>
        <w:rPr>
          <w:rFonts w:hint="eastAsia"/>
          <w:b/>
          <w:color w:val="auto"/>
          <w:sz w:val="24"/>
          <w:lang w:eastAsia="zh-CN"/>
        </w:rPr>
        <w:t>福建省政府采购供应商资格承诺函</w:t>
      </w:r>
      <w:r>
        <w:rPr>
          <w:rFonts w:hint="eastAsia"/>
          <w:b/>
          <w:color w:val="auto"/>
          <w:sz w:val="24"/>
          <w:lang w:val="en-US" w:eastAsia="zh-CN"/>
        </w:rPr>
        <w:t xml:space="preserve"> </w:t>
      </w:r>
    </w:p>
    <w:p w14:paraId="44FD86E2">
      <w:pPr>
        <w:pStyle w:val="29"/>
        <w:jc w:val="center"/>
        <w:outlineLvl w:val="9"/>
        <w:rPr>
          <w:rFonts w:hint="eastAsia"/>
          <w:b/>
          <w:color w:val="auto"/>
          <w:sz w:val="24"/>
          <w:lang w:val="en-US" w:eastAsia="zh-CN"/>
        </w:rPr>
      </w:pPr>
    </w:p>
    <w:p w14:paraId="29366CCA">
      <w:pPr>
        <w:pStyle w:val="29"/>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58653A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5CAF8E7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2EF6CBC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059E311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79FF1C2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7A705462">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3C861C4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671E3D8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67990458">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21C32CB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D56E27D">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69FA5C5F">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FD560F7">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C5F371B">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E89B493">
      <w:pPr>
        <w:pStyle w:val="29"/>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50365DD6">
      <w:pPr>
        <w:pStyle w:val="29"/>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5A6A94A2">
      <w:pPr>
        <w:pStyle w:val="2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756B1CA8">
      <w:pPr>
        <w:pStyle w:val="29"/>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p>
    <w:p w14:paraId="32B1D938">
      <w:pPr>
        <w:pStyle w:val="29"/>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注：</w:t>
      </w:r>
    </w:p>
    <w:p w14:paraId="744523EC">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3DFE38BE">
      <w:pPr>
        <w:pStyle w:val="29"/>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eastAsiaTheme="minorEastAsia"/>
          <w:color w:val="auto"/>
          <w:sz w:val="24"/>
          <w:szCs w:val="24"/>
          <w:lang w:eastAsia="zh-CN"/>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2A3AFCCA">
      <w:pPr>
        <w:pStyle w:val="29"/>
        <w:jc w:val="center"/>
        <w:outlineLvl w:val="9"/>
        <w:rPr>
          <w:b/>
          <w:color w:val="auto"/>
          <w:sz w:val="24"/>
          <w:szCs w:val="24"/>
        </w:rPr>
      </w:pPr>
    </w:p>
    <w:p w14:paraId="1358CB47">
      <w:pPr>
        <w:pStyle w:val="29"/>
        <w:jc w:val="center"/>
        <w:outlineLvl w:val="9"/>
        <w:rPr>
          <w:b/>
          <w:color w:val="auto"/>
          <w:sz w:val="24"/>
        </w:rPr>
      </w:pPr>
    </w:p>
    <w:p w14:paraId="4A790F22">
      <w:pPr>
        <w:pStyle w:val="29"/>
        <w:jc w:val="center"/>
        <w:outlineLvl w:val="9"/>
        <w:rPr>
          <w:b/>
          <w:color w:val="auto"/>
          <w:sz w:val="24"/>
        </w:rPr>
      </w:pPr>
    </w:p>
    <w:p w14:paraId="0C263A17">
      <w:pPr>
        <w:pStyle w:val="29"/>
        <w:jc w:val="center"/>
        <w:outlineLvl w:val="9"/>
        <w:rPr>
          <w:color w:val="auto"/>
        </w:rPr>
      </w:pPr>
      <w:r>
        <w:rPr>
          <w:b/>
          <w:color w:val="auto"/>
          <w:sz w:val="28"/>
        </w:rPr>
        <w:t>附件4</w:t>
      </w:r>
      <w:r>
        <w:rPr>
          <w:rFonts w:hint="eastAsia"/>
          <w:b/>
          <w:color w:val="auto"/>
          <w:sz w:val="28"/>
          <w:lang w:val="en-US" w:eastAsia="zh-CN"/>
        </w:rPr>
        <w:t xml:space="preserve"> </w:t>
      </w:r>
      <w:r>
        <w:rPr>
          <w:rFonts w:hint="eastAsia"/>
          <w:b/>
          <w:color w:val="auto"/>
          <w:sz w:val="28"/>
          <w:lang w:eastAsia="zh-CN"/>
        </w:rPr>
        <w:t>响应保证金</w:t>
      </w:r>
      <w:r>
        <w:rPr>
          <w:b/>
          <w:color w:val="auto"/>
          <w:sz w:val="28"/>
        </w:rPr>
        <w:t>凭证</w:t>
      </w:r>
    </w:p>
    <w:p w14:paraId="696C8170">
      <w:pPr>
        <w:pStyle w:val="29"/>
        <w:jc w:val="center"/>
        <w:outlineLvl w:val="9"/>
        <w:rPr>
          <w:color w:val="auto"/>
        </w:rPr>
      </w:pPr>
      <w:r>
        <w:rPr>
          <w:b/>
          <w:color w:val="auto"/>
          <w:sz w:val="24"/>
        </w:rPr>
        <w:t>编制说明</w:t>
      </w:r>
    </w:p>
    <w:p w14:paraId="6AD12CF7">
      <w:pPr>
        <w:pStyle w:val="29"/>
        <w:ind w:firstLine="480"/>
        <w:jc w:val="left"/>
        <w:outlineLvl w:val="9"/>
        <w:rPr>
          <w:color w:val="auto"/>
          <w:sz w:val="24"/>
          <w:szCs w:val="24"/>
        </w:rPr>
      </w:pPr>
      <w:r>
        <w:rPr>
          <w:color w:val="auto"/>
          <w:sz w:val="24"/>
          <w:szCs w:val="24"/>
        </w:rPr>
        <w:t>1、在此项下提交的“</w:t>
      </w:r>
      <w:r>
        <w:rPr>
          <w:rFonts w:hint="eastAsia"/>
          <w:color w:val="auto"/>
          <w:sz w:val="24"/>
          <w:szCs w:val="24"/>
          <w:lang w:eastAsia="zh-CN"/>
        </w:rPr>
        <w:t>响应保证金</w:t>
      </w:r>
      <w:r>
        <w:rPr>
          <w:color w:val="auto"/>
          <w:sz w:val="24"/>
          <w:szCs w:val="24"/>
        </w:rPr>
        <w:t>”材料可使用转账凭证复印件。</w:t>
      </w:r>
    </w:p>
    <w:p w14:paraId="41DF8B3E">
      <w:pPr>
        <w:pStyle w:val="29"/>
        <w:ind w:firstLine="480"/>
        <w:jc w:val="left"/>
        <w:outlineLvl w:val="9"/>
        <w:rPr>
          <w:color w:val="auto"/>
          <w:sz w:val="24"/>
          <w:szCs w:val="24"/>
        </w:rPr>
      </w:pPr>
      <w:r>
        <w:rPr>
          <w:color w:val="auto"/>
          <w:sz w:val="24"/>
          <w:szCs w:val="24"/>
        </w:rPr>
        <w:t>2、</w:t>
      </w:r>
      <w:r>
        <w:rPr>
          <w:rFonts w:hint="eastAsia"/>
          <w:color w:val="auto"/>
          <w:sz w:val="24"/>
          <w:szCs w:val="24"/>
          <w:lang w:eastAsia="zh-CN"/>
        </w:rPr>
        <w:t>响应保证金</w:t>
      </w:r>
      <w:r>
        <w:rPr>
          <w:color w:val="auto"/>
          <w:sz w:val="24"/>
          <w:szCs w:val="24"/>
        </w:rPr>
        <w:t>是否已提交按照</w:t>
      </w:r>
      <w:r>
        <w:rPr>
          <w:rFonts w:hint="eastAsia"/>
          <w:color w:val="auto"/>
          <w:sz w:val="24"/>
          <w:szCs w:val="24"/>
          <w:lang w:eastAsia="zh-CN"/>
        </w:rPr>
        <w:t>采购文件</w:t>
      </w:r>
      <w:r>
        <w:rPr>
          <w:color w:val="auto"/>
          <w:sz w:val="24"/>
          <w:szCs w:val="24"/>
        </w:rPr>
        <w:t>规定执行。</w:t>
      </w:r>
    </w:p>
    <w:p w14:paraId="30B659CE">
      <w:pPr>
        <w:pStyle w:val="29"/>
        <w:jc w:val="center"/>
        <w:outlineLvl w:val="9"/>
        <w:rPr>
          <w:color w:val="auto"/>
        </w:rPr>
      </w:pPr>
    </w:p>
    <w:p w14:paraId="0530E142">
      <w:pPr>
        <w:pStyle w:val="29"/>
        <w:jc w:val="center"/>
        <w:outlineLvl w:val="9"/>
        <w:rPr>
          <w:color w:val="auto"/>
        </w:rPr>
      </w:pPr>
    </w:p>
    <w:p w14:paraId="39CBA135">
      <w:pPr>
        <w:pStyle w:val="29"/>
        <w:jc w:val="center"/>
        <w:outlineLvl w:val="9"/>
        <w:rPr>
          <w:color w:val="auto"/>
        </w:rPr>
      </w:pPr>
    </w:p>
    <w:p w14:paraId="6EE64062">
      <w:pPr>
        <w:pStyle w:val="29"/>
        <w:jc w:val="both"/>
        <w:outlineLvl w:val="9"/>
        <w:rPr>
          <w:color w:val="auto"/>
        </w:rPr>
      </w:pPr>
    </w:p>
    <w:p w14:paraId="15B1752A">
      <w:pPr>
        <w:pStyle w:val="29"/>
        <w:jc w:val="both"/>
        <w:outlineLvl w:val="9"/>
        <w:rPr>
          <w:color w:val="auto"/>
        </w:rPr>
      </w:pPr>
    </w:p>
    <w:p w14:paraId="541825F4">
      <w:pPr>
        <w:pStyle w:val="29"/>
        <w:jc w:val="center"/>
        <w:outlineLvl w:val="9"/>
        <w:rPr>
          <w:color w:val="auto"/>
        </w:rPr>
      </w:pPr>
    </w:p>
    <w:p w14:paraId="697AEB63">
      <w:pPr>
        <w:pStyle w:val="29"/>
        <w:jc w:val="center"/>
        <w:outlineLvl w:val="9"/>
        <w:rPr>
          <w:color w:val="auto"/>
        </w:rPr>
      </w:pPr>
      <w:r>
        <w:rPr>
          <w:b/>
          <w:color w:val="auto"/>
          <w:sz w:val="28"/>
        </w:rPr>
        <w:t>附件5-1</w:t>
      </w:r>
      <w:r>
        <w:rPr>
          <w:rFonts w:hint="eastAsia"/>
          <w:b/>
          <w:color w:val="auto"/>
          <w:sz w:val="28"/>
          <w:lang w:val="en-US" w:eastAsia="zh-CN"/>
        </w:rPr>
        <w:t xml:space="preserve"> </w:t>
      </w:r>
      <w:r>
        <w:rPr>
          <w:b/>
          <w:color w:val="auto"/>
          <w:sz w:val="28"/>
        </w:rPr>
        <w:t>技术和服务要求响应表</w:t>
      </w:r>
    </w:p>
    <w:p w14:paraId="75D67D39">
      <w:pPr>
        <w:pStyle w:val="29"/>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1502"/>
        <w:gridCol w:w="3032"/>
        <w:gridCol w:w="2280"/>
        <w:gridCol w:w="1935"/>
      </w:tblGrid>
      <w:tr w14:paraId="7D569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576EF87E">
            <w:pPr>
              <w:pStyle w:val="29"/>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02" w:type="dxa"/>
          </w:tcPr>
          <w:p w14:paraId="049F2798">
            <w:pPr>
              <w:pStyle w:val="29"/>
              <w:jc w:val="left"/>
              <w:outlineLvl w:val="9"/>
              <w:rPr>
                <w:color w:val="auto"/>
                <w:sz w:val="24"/>
                <w:szCs w:val="24"/>
              </w:rPr>
            </w:pPr>
            <w:r>
              <w:rPr>
                <w:color w:val="auto"/>
                <w:sz w:val="24"/>
                <w:szCs w:val="24"/>
              </w:rPr>
              <w:t>章节条目号</w:t>
            </w:r>
          </w:p>
        </w:tc>
        <w:tc>
          <w:tcPr>
            <w:tcW w:w="3032" w:type="dxa"/>
          </w:tcPr>
          <w:p w14:paraId="56E83A11">
            <w:pPr>
              <w:pStyle w:val="29"/>
              <w:jc w:val="left"/>
              <w:outlineLvl w:val="9"/>
              <w:rPr>
                <w:color w:val="auto"/>
                <w:sz w:val="24"/>
                <w:szCs w:val="24"/>
              </w:rPr>
            </w:pPr>
            <w:r>
              <w:rPr>
                <w:color w:val="auto"/>
                <w:sz w:val="24"/>
                <w:szCs w:val="24"/>
              </w:rPr>
              <w:t>竞争性</w:t>
            </w:r>
            <w:r>
              <w:rPr>
                <w:rFonts w:hint="eastAsia"/>
                <w:color w:val="auto"/>
                <w:sz w:val="24"/>
                <w:szCs w:val="24"/>
                <w:lang w:eastAsia="zh-CN"/>
              </w:rPr>
              <w:t>采购文件</w:t>
            </w:r>
            <w:r>
              <w:rPr>
                <w:color w:val="auto"/>
                <w:sz w:val="24"/>
                <w:szCs w:val="24"/>
              </w:rPr>
              <w:t>规定的技术和服务要求</w:t>
            </w:r>
          </w:p>
        </w:tc>
        <w:tc>
          <w:tcPr>
            <w:tcW w:w="2280" w:type="dxa"/>
          </w:tcPr>
          <w:p w14:paraId="7F5A78E0">
            <w:pPr>
              <w:pStyle w:val="29"/>
              <w:jc w:val="left"/>
              <w:outlineLvl w:val="9"/>
              <w:rPr>
                <w:color w:val="auto"/>
                <w:sz w:val="24"/>
                <w:szCs w:val="24"/>
              </w:rPr>
            </w:pPr>
            <w:r>
              <w:rPr>
                <w:color w:val="auto"/>
                <w:sz w:val="24"/>
                <w:szCs w:val="24"/>
              </w:rPr>
              <w:t>响应文件响应承诺</w:t>
            </w:r>
          </w:p>
        </w:tc>
        <w:tc>
          <w:tcPr>
            <w:tcW w:w="1935" w:type="dxa"/>
          </w:tcPr>
          <w:p w14:paraId="00A959F2">
            <w:pPr>
              <w:pStyle w:val="29"/>
              <w:jc w:val="left"/>
              <w:outlineLvl w:val="9"/>
              <w:rPr>
                <w:color w:val="auto"/>
                <w:sz w:val="24"/>
                <w:szCs w:val="24"/>
              </w:rPr>
            </w:pPr>
            <w:r>
              <w:rPr>
                <w:color w:val="auto"/>
                <w:sz w:val="24"/>
                <w:szCs w:val="24"/>
              </w:rPr>
              <w:t>是否偏离及说明</w:t>
            </w:r>
          </w:p>
        </w:tc>
      </w:tr>
      <w:tr w14:paraId="07308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3CAABD33">
            <w:pPr>
              <w:jc w:val="left"/>
              <w:outlineLvl w:val="9"/>
              <w:rPr>
                <w:color w:val="auto"/>
                <w:sz w:val="24"/>
                <w:szCs w:val="24"/>
              </w:rPr>
            </w:pPr>
          </w:p>
        </w:tc>
        <w:tc>
          <w:tcPr>
            <w:tcW w:w="1502" w:type="dxa"/>
          </w:tcPr>
          <w:p w14:paraId="406E2556">
            <w:pPr>
              <w:pStyle w:val="29"/>
              <w:jc w:val="left"/>
              <w:outlineLvl w:val="9"/>
              <w:rPr>
                <w:color w:val="auto"/>
                <w:sz w:val="24"/>
                <w:szCs w:val="24"/>
              </w:rPr>
            </w:pPr>
            <w:r>
              <w:rPr>
                <w:color w:val="auto"/>
                <w:sz w:val="24"/>
                <w:szCs w:val="24"/>
              </w:rPr>
              <w:t xml:space="preserve">    </w:t>
            </w:r>
          </w:p>
        </w:tc>
        <w:tc>
          <w:tcPr>
            <w:tcW w:w="3032" w:type="dxa"/>
          </w:tcPr>
          <w:p w14:paraId="4423D581">
            <w:pPr>
              <w:pStyle w:val="29"/>
              <w:jc w:val="left"/>
              <w:outlineLvl w:val="9"/>
              <w:rPr>
                <w:color w:val="auto"/>
                <w:sz w:val="24"/>
                <w:szCs w:val="24"/>
              </w:rPr>
            </w:pPr>
            <w:r>
              <w:rPr>
                <w:color w:val="auto"/>
                <w:sz w:val="24"/>
                <w:szCs w:val="24"/>
              </w:rPr>
              <w:t xml:space="preserve">    </w:t>
            </w:r>
          </w:p>
        </w:tc>
        <w:tc>
          <w:tcPr>
            <w:tcW w:w="2280" w:type="dxa"/>
          </w:tcPr>
          <w:p w14:paraId="7AB4FC7E">
            <w:pPr>
              <w:pStyle w:val="29"/>
              <w:jc w:val="left"/>
              <w:outlineLvl w:val="9"/>
              <w:rPr>
                <w:color w:val="auto"/>
                <w:sz w:val="24"/>
                <w:szCs w:val="24"/>
              </w:rPr>
            </w:pPr>
            <w:r>
              <w:rPr>
                <w:color w:val="auto"/>
                <w:sz w:val="24"/>
                <w:szCs w:val="24"/>
              </w:rPr>
              <w:t xml:space="preserve">    </w:t>
            </w:r>
          </w:p>
        </w:tc>
        <w:tc>
          <w:tcPr>
            <w:tcW w:w="1935" w:type="dxa"/>
          </w:tcPr>
          <w:p w14:paraId="78344616">
            <w:pPr>
              <w:pStyle w:val="29"/>
              <w:jc w:val="left"/>
              <w:outlineLvl w:val="9"/>
              <w:rPr>
                <w:color w:val="auto"/>
                <w:sz w:val="24"/>
                <w:szCs w:val="24"/>
              </w:rPr>
            </w:pPr>
            <w:r>
              <w:rPr>
                <w:color w:val="auto"/>
                <w:sz w:val="24"/>
                <w:szCs w:val="24"/>
              </w:rPr>
              <w:t xml:space="preserve">    </w:t>
            </w:r>
          </w:p>
        </w:tc>
      </w:tr>
      <w:tr w14:paraId="4D285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206FBD42">
            <w:pPr>
              <w:jc w:val="left"/>
              <w:outlineLvl w:val="9"/>
              <w:rPr>
                <w:color w:val="auto"/>
                <w:sz w:val="24"/>
                <w:szCs w:val="24"/>
              </w:rPr>
            </w:pPr>
          </w:p>
        </w:tc>
        <w:tc>
          <w:tcPr>
            <w:tcW w:w="1502" w:type="dxa"/>
          </w:tcPr>
          <w:p w14:paraId="1A4D2B33">
            <w:pPr>
              <w:pStyle w:val="29"/>
              <w:jc w:val="left"/>
              <w:outlineLvl w:val="9"/>
              <w:rPr>
                <w:color w:val="auto"/>
                <w:sz w:val="24"/>
                <w:szCs w:val="24"/>
              </w:rPr>
            </w:pPr>
            <w:r>
              <w:rPr>
                <w:color w:val="auto"/>
                <w:sz w:val="24"/>
                <w:szCs w:val="24"/>
              </w:rPr>
              <w:t xml:space="preserve">    </w:t>
            </w:r>
          </w:p>
        </w:tc>
        <w:tc>
          <w:tcPr>
            <w:tcW w:w="3032" w:type="dxa"/>
          </w:tcPr>
          <w:p w14:paraId="14EA50E4">
            <w:pPr>
              <w:pStyle w:val="29"/>
              <w:jc w:val="left"/>
              <w:outlineLvl w:val="9"/>
              <w:rPr>
                <w:color w:val="auto"/>
                <w:sz w:val="24"/>
                <w:szCs w:val="24"/>
              </w:rPr>
            </w:pPr>
            <w:r>
              <w:rPr>
                <w:color w:val="auto"/>
                <w:sz w:val="24"/>
                <w:szCs w:val="24"/>
              </w:rPr>
              <w:t xml:space="preserve">    </w:t>
            </w:r>
          </w:p>
        </w:tc>
        <w:tc>
          <w:tcPr>
            <w:tcW w:w="2280" w:type="dxa"/>
          </w:tcPr>
          <w:p w14:paraId="3C169805">
            <w:pPr>
              <w:pStyle w:val="29"/>
              <w:jc w:val="left"/>
              <w:outlineLvl w:val="9"/>
              <w:rPr>
                <w:color w:val="auto"/>
                <w:sz w:val="24"/>
                <w:szCs w:val="24"/>
              </w:rPr>
            </w:pPr>
            <w:r>
              <w:rPr>
                <w:color w:val="auto"/>
                <w:sz w:val="24"/>
                <w:szCs w:val="24"/>
              </w:rPr>
              <w:t xml:space="preserve">    </w:t>
            </w:r>
          </w:p>
        </w:tc>
        <w:tc>
          <w:tcPr>
            <w:tcW w:w="1935" w:type="dxa"/>
          </w:tcPr>
          <w:p w14:paraId="122CA014">
            <w:pPr>
              <w:pStyle w:val="29"/>
              <w:jc w:val="left"/>
              <w:outlineLvl w:val="9"/>
              <w:rPr>
                <w:color w:val="auto"/>
                <w:sz w:val="24"/>
                <w:szCs w:val="24"/>
              </w:rPr>
            </w:pPr>
            <w:r>
              <w:rPr>
                <w:color w:val="auto"/>
                <w:sz w:val="24"/>
                <w:szCs w:val="24"/>
              </w:rPr>
              <w:t xml:space="preserve">    </w:t>
            </w:r>
          </w:p>
        </w:tc>
      </w:tr>
      <w:tr w14:paraId="36F4B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16E5C821">
            <w:pPr>
              <w:jc w:val="left"/>
              <w:outlineLvl w:val="9"/>
              <w:rPr>
                <w:color w:val="auto"/>
                <w:sz w:val="24"/>
                <w:szCs w:val="24"/>
              </w:rPr>
            </w:pPr>
          </w:p>
        </w:tc>
        <w:tc>
          <w:tcPr>
            <w:tcW w:w="1502" w:type="dxa"/>
          </w:tcPr>
          <w:p w14:paraId="5EE05102">
            <w:pPr>
              <w:pStyle w:val="29"/>
              <w:jc w:val="left"/>
              <w:outlineLvl w:val="9"/>
              <w:rPr>
                <w:color w:val="auto"/>
                <w:sz w:val="24"/>
                <w:szCs w:val="24"/>
              </w:rPr>
            </w:pPr>
            <w:r>
              <w:rPr>
                <w:color w:val="auto"/>
                <w:sz w:val="24"/>
                <w:szCs w:val="24"/>
              </w:rPr>
              <w:t xml:space="preserve">    </w:t>
            </w:r>
          </w:p>
        </w:tc>
        <w:tc>
          <w:tcPr>
            <w:tcW w:w="3032" w:type="dxa"/>
          </w:tcPr>
          <w:p w14:paraId="08281550">
            <w:pPr>
              <w:pStyle w:val="29"/>
              <w:jc w:val="left"/>
              <w:outlineLvl w:val="9"/>
              <w:rPr>
                <w:color w:val="auto"/>
                <w:sz w:val="24"/>
                <w:szCs w:val="24"/>
              </w:rPr>
            </w:pPr>
            <w:r>
              <w:rPr>
                <w:color w:val="auto"/>
                <w:sz w:val="24"/>
                <w:szCs w:val="24"/>
              </w:rPr>
              <w:t xml:space="preserve">    </w:t>
            </w:r>
          </w:p>
        </w:tc>
        <w:tc>
          <w:tcPr>
            <w:tcW w:w="2280" w:type="dxa"/>
          </w:tcPr>
          <w:p w14:paraId="1D797BEC">
            <w:pPr>
              <w:pStyle w:val="29"/>
              <w:jc w:val="left"/>
              <w:outlineLvl w:val="9"/>
              <w:rPr>
                <w:color w:val="auto"/>
                <w:sz w:val="24"/>
                <w:szCs w:val="24"/>
              </w:rPr>
            </w:pPr>
            <w:r>
              <w:rPr>
                <w:color w:val="auto"/>
                <w:sz w:val="24"/>
                <w:szCs w:val="24"/>
              </w:rPr>
              <w:t xml:space="preserve">    </w:t>
            </w:r>
          </w:p>
        </w:tc>
        <w:tc>
          <w:tcPr>
            <w:tcW w:w="1935" w:type="dxa"/>
          </w:tcPr>
          <w:p w14:paraId="54CCFB18">
            <w:pPr>
              <w:pStyle w:val="29"/>
              <w:jc w:val="left"/>
              <w:outlineLvl w:val="9"/>
              <w:rPr>
                <w:color w:val="auto"/>
                <w:sz w:val="24"/>
                <w:szCs w:val="24"/>
              </w:rPr>
            </w:pPr>
            <w:r>
              <w:rPr>
                <w:color w:val="auto"/>
                <w:sz w:val="24"/>
                <w:szCs w:val="24"/>
              </w:rPr>
              <w:t xml:space="preserve">    </w:t>
            </w:r>
          </w:p>
        </w:tc>
      </w:tr>
    </w:tbl>
    <w:p w14:paraId="029D9506">
      <w:pPr>
        <w:pStyle w:val="29"/>
        <w:jc w:val="left"/>
        <w:outlineLvl w:val="9"/>
        <w:rPr>
          <w:color w:val="auto"/>
          <w:sz w:val="24"/>
          <w:szCs w:val="24"/>
        </w:rPr>
      </w:pPr>
      <w:r>
        <w:rPr>
          <w:b/>
          <w:color w:val="auto"/>
          <w:sz w:val="24"/>
          <w:szCs w:val="24"/>
        </w:rPr>
        <w:t>注：（1）竞争性</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（含技术和服务要求等）规定的各相关条款要求，如果供应商在响应文件中没有以书面方式对竞争性</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规定的各项要求和条款提出不满足或不响应或负偏离，则视为供应商能够完全理解并满足本竞争性</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0E0DE91F">
      <w:pPr>
        <w:pStyle w:val="29"/>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745E237A">
      <w:pPr>
        <w:pStyle w:val="29"/>
        <w:jc w:val="left"/>
        <w:outlineLvl w:val="9"/>
        <w:rPr>
          <w:rFonts w:hint="eastAsia" w:eastAsiaTheme="minorEastAsia"/>
          <w:b/>
          <w:color w:val="auto"/>
          <w:sz w:val="24"/>
          <w:szCs w:val="24"/>
          <w:lang w:eastAsia="zh-CN"/>
        </w:rPr>
      </w:pPr>
    </w:p>
    <w:p w14:paraId="4B00BBF0">
      <w:pPr>
        <w:pStyle w:val="29"/>
        <w:jc w:val="left"/>
        <w:outlineLvl w:val="9"/>
        <w:rPr>
          <w:rFonts w:hint="eastAsia" w:eastAsiaTheme="minorEastAsia"/>
          <w:color w:val="auto"/>
          <w:sz w:val="24"/>
          <w:szCs w:val="24"/>
          <w:lang w:eastAsia="zh-CN"/>
        </w:rPr>
      </w:pPr>
    </w:p>
    <w:p w14:paraId="4E31ED4E">
      <w:pPr>
        <w:pStyle w:val="29"/>
        <w:ind w:firstLine="480"/>
        <w:jc w:val="left"/>
        <w:outlineLvl w:val="9"/>
        <w:rPr>
          <w:color w:val="auto"/>
          <w:sz w:val="24"/>
          <w:szCs w:val="24"/>
        </w:rPr>
      </w:pPr>
      <w:r>
        <w:rPr>
          <w:color w:val="auto"/>
          <w:sz w:val="24"/>
          <w:szCs w:val="24"/>
        </w:rPr>
        <w:t>供应商代表签字：</w:t>
      </w:r>
      <w:r>
        <w:rPr>
          <w:color w:val="auto"/>
          <w:sz w:val="24"/>
          <w:szCs w:val="24"/>
          <w:u w:val="single"/>
        </w:rPr>
        <w:t>　　　　　　　　　　</w:t>
      </w:r>
    </w:p>
    <w:p w14:paraId="3ABE4877">
      <w:pPr>
        <w:pStyle w:val="29"/>
        <w:jc w:val="center"/>
        <w:outlineLvl w:val="9"/>
        <w:rPr>
          <w:color w:val="auto"/>
        </w:rPr>
      </w:pPr>
    </w:p>
    <w:p w14:paraId="308379E8">
      <w:pPr>
        <w:pStyle w:val="29"/>
        <w:jc w:val="center"/>
        <w:outlineLvl w:val="9"/>
        <w:rPr>
          <w:color w:val="auto"/>
        </w:rPr>
      </w:pPr>
    </w:p>
    <w:p w14:paraId="4D4D22F7">
      <w:pPr>
        <w:pStyle w:val="29"/>
        <w:jc w:val="center"/>
        <w:outlineLvl w:val="9"/>
        <w:rPr>
          <w:color w:val="auto"/>
        </w:rPr>
      </w:pPr>
    </w:p>
    <w:p w14:paraId="5C1F6177">
      <w:pPr>
        <w:pStyle w:val="29"/>
        <w:jc w:val="center"/>
        <w:outlineLvl w:val="9"/>
        <w:rPr>
          <w:color w:val="auto"/>
        </w:rPr>
      </w:pPr>
    </w:p>
    <w:p w14:paraId="4EFFCE73">
      <w:pPr>
        <w:pStyle w:val="29"/>
        <w:jc w:val="center"/>
        <w:outlineLvl w:val="9"/>
        <w:rPr>
          <w:color w:val="auto"/>
        </w:rPr>
      </w:pPr>
    </w:p>
    <w:p w14:paraId="596BA954">
      <w:pPr>
        <w:pStyle w:val="29"/>
        <w:jc w:val="center"/>
        <w:outlineLvl w:val="9"/>
        <w:rPr>
          <w:color w:val="auto"/>
        </w:rPr>
      </w:pPr>
    </w:p>
    <w:p w14:paraId="015CE52A">
      <w:pPr>
        <w:pStyle w:val="29"/>
        <w:jc w:val="center"/>
        <w:outlineLvl w:val="9"/>
        <w:rPr>
          <w:color w:val="auto"/>
        </w:rPr>
      </w:pPr>
    </w:p>
    <w:p w14:paraId="4137E896">
      <w:pPr>
        <w:pStyle w:val="29"/>
        <w:jc w:val="center"/>
        <w:outlineLvl w:val="9"/>
        <w:rPr>
          <w:color w:val="auto"/>
        </w:rPr>
      </w:pPr>
    </w:p>
    <w:p w14:paraId="3699CFA6">
      <w:pPr>
        <w:pStyle w:val="29"/>
        <w:jc w:val="center"/>
        <w:outlineLvl w:val="9"/>
        <w:rPr>
          <w:color w:val="auto"/>
        </w:rPr>
      </w:pPr>
    </w:p>
    <w:p w14:paraId="6B2619F2">
      <w:pPr>
        <w:pStyle w:val="29"/>
        <w:jc w:val="center"/>
        <w:outlineLvl w:val="9"/>
        <w:rPr>
          <w:color w:val="auto"/>
        </w:rPr>
      </w:pPr>
    </w:p>
    <w:p w14:paraId="638518C3">
      <w:pPr>
        <w:pStyle w:val="29"/>
        <w:jc w:val="center"/>
        <w:outlineLvl w:val="9"/>
        <w:rPr>
          <w:b/>
          <w:color w:val="auto"/>
          <w:sz w:val="28"/>
        </w:rPr>
      </w:pPr>
      <w:r>
        <w:rPr>
          <w:b/>
          <w:color w:val="auto"/>
          <w:sz w:val="28"/>
        </w:rPr>
        <w:t>附件5-2</w:t>
      </w:r>
      <w:r>
        <w:rPr>
          <w:rFonts w:hint="eastAsia"/>
          <w:b/>
          <w:color w:val="auto"/>
          <w:sz w:val="28"/>
          <w:lang w:val="en-US" w:eastAsia="zh-CN"/>
        </w:rPr>
        <w:t xml:space="preserve"> </w:t>
      </w:r>
      <w:r>
        <w:rPr>
          <w:b/>
          <w:color w:val="auto"/>
          <w:sz w:val="28"/>
        </w:rPr>
        <w:t>商务条件和其它事项响应表</w:t>
      </w:r>
    </w:p>
    <w:p w14:paraId="68A33D4C">
      <w:pPr>
        <w:pStyle w:val="29"/>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588"/>
        <w:gridCol w:w="2595"/>
        <w:gridCol w:w="1995"/>
      </w:tblGrid>
      <w:tr w14:paraId="51250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CAA4D6F">
            <w:pPr>
              <w:pStyle w:val="29"/>
              <w:jc w:val="center"/>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19" w:type="dxa"/>
          </w:tcPr>
          <w:p w14:paraId="5E9A8447">
            <w:pPr>
              <w:pStyle w:val="29"/>
              <w:jc w:val="center"/>
              <w:outlineLvl w:val="9"/>
              <w:rPr>
                <w:color w:val="auto"/>
                <w:sz w:val="24"/>
                <w:szCs w:val="24"/>
              </w:rPr>
            </w:pPr>
            <w:r>
              <w:rPr>
                <w:color w:val="auto"/>
                <w:sz w:val="24"/>
                <w:szCs w:val="24"/>
              </w:rPr>
              <w:t>章节条目号</w:t>
            </w:r>
          </w:p>
        </w:tc>
        <w:tc>
          <w:tcPr>
            <w:tcW w:w="2588" w:type="dxa"/>
          </w:tcPr>
          <w:p w14:paraId="25561419">
            <w:pPr>
              <w:pStyle w:val="29"/>
              <w:jc w:val="center"/>
              <w:outlineLvl w:val="9"/>
              <w:rPr>
                <w:color w:val="auto"/>
                <w:sz w:val="24"/>
                <w:szCs w:val="24"/>
              </w:rPr>
            </w:pPr>
            <w:r>
              <w:rPr>
                <w:color w:val="auto"/>
                <w:sz w:val="24"/>
                <w:szCs w:val="24"/>
              </w:rPr>
              <w:t>竞争性</w:t>
            </w:r>
            <w:r>
              <w:rPr>
                <w:rFonts w:hint="eastAsia"/>
                <w:color w:val="auto"/>
                <w:sz w:val="24"/>
                <w:szCs w:val="24"/>
                <w:lang w:eastAsia="zh-CN"/>
              </w:rPr>
              <w:t>采购文件</w:t>
            </w:r>
            <w:r>
              <w:rPr>
                <w:color w:val="auto"/>
                <w:sz w:val="24"/>
                <w:szCs w:val="24"/>
              </w:rPr>
              <w:t>规定的商务条件要求</w:t>
            </w:r>
          </w:p>
        </w:tc>
        <w:tc>
          <w:tcPr>
            <w:tcW w:w="2595" w:type="dxa"/>
          </w:tcPr>
          <w:p w14:paraId="2B01EF76">
            <w:pPr>
              <w:pStyle w:val="29"/>
              <w:jc w:val="center"/>
              <w:outlineLvl w:val="9"/>
              <w:rPr>
                <w:color w:val="auto"/>
                <w:sz w:val="24"/>
                <w:szCs w:val="24"/>
              </w:rPr>
            </w:pPr>
            <w:r>
              <w:rPr>
                <w:color w:val="auto"/>
                <w:sz w:val="24"/>
                <w:szCs w:val="24"/>
              </w:rPr>
              <w:t>响应文件响应承诺</w:t>
            </w:r>
          </w:p>
        </w:tc>
        <w:tc>
          <w:tcPr>
            <w:tcW w:w="1995" w:type="dxa"/>
          </w:tcPr>
          <w:p w14:paraId="4B4EEB57">
            <w:pPr>
              <w:pStyle w:val="29"/>
              <w:jc w:val="center"/>
              <w:outlineLvl w:val="9"/>
              <w:rPr>
                <w:color w:val="auto"/>
                <w:sz w:val="24"/>
                <w:szCs w:val="24"/>
              </w:rPr>
            </w:pPr>
            <w:r>
              <w:rPr>
                <w:color w:val="auto"/>
                <w:sz w:val="24"/>
                <w:szCs w:val="24"/>
              </w:rPr>
              <w:t>是否偏离及说明</w:t>
            </w:r>
          </w:p>
        </w:tc>
      </w:tr>
      <w:tr w14:paraId="018C7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3089B4C">
            <w:pPr>
              <w:outlineLvl w:val="9"/>
              <w:rPr>
                <w:color w:val="auto"/>
                <w:sz w:val="24"/>
                <w:szCs w:val="24"/>
              </w:rPr>
            </w:pPr>
          </w:p>
        </w:tc>
        <w:tc>
          <w:tcPr>
            <w:tcW w:w="1519" w:type="dxa"/>
          </w:tcPr>
          <w:p w14:paraId="5ABBFF27">
            <w:pPr>
              <w:pStyle w:val="29"/>
              <w:jc w:val="center"/>
              <w:outlineLvl w:val="9"/>
              <w:rPr>
                <w:color w:val="auto"/>
                <w:sz w:val="24"/>
                <w:szCs w:val="24"/>
              </w:rPr>
            </w:pPr>
            <w:r>
              <w:rPr>
                <w:color w:val="auto"/>
                <w:sz w:val="24"/>
                <w:szCs w:val="24"/>
              </w:rPr>
              <w:t xml:space="preserve">    </w:t>
            </w:r>
          </w:p>
        </w:tc>
        <w:tc>
          <w:tcPr>
            <w:tcW w:w="2588" w:type="dxa"/>
          </w:tcPr>
          <w:p w14:paraId="33F94C0B">
            <w:pPr>
              <w:pStyle w:val="29"/>
              <w:jc w:val="center"/>
              <w:outlineLvl w:val="9"/>
              <w:rPr>
                <w:color w:val="auto"/>
                <w:sz w:val="24"/>
                <w:szCs w:val="24"/>
              </w:rPr>
            </w:pPr>
            <w:r>
              <w:rPr>
                <w:color w:val="auto"/>
                <w:sz w:val="24"/>
                <w:szCs w:val="24"/>
              </w:rPr>
              <w:t xml:space="preserve">    </w:t>
            </w:r>
          </w:p>
        </w:tc>
        <w:tc>
          <w:tcPr>
            <w:tcW w:w="2595" w:type="dxa"/>
          </w:tcPr>
          <w:p w14:paraId="79083B2E">
            <w:pPr>
              <w:pStyle w:val="29"/>
              <w:jc w:val="center"/>
              <w:outlineLvl w:val="9"/>
              <w:rPr>
                <w:color w:val="auto"/>
                <w:sz w:val="24"/>
                <w:szCs w:val="24"/>
              </w:rPr>
            </w:pPr>
            <w:r>
              <w:rPr>
                <w:color w:val="auto"/>
                <w:sz w:val="24"/>
                <w:szCs w:val="24"/>
              </w:rPr>
              <w:t xml:space="preserve">    </w:t>
            </w:r>
          </w:p>
        </w:tc>
        <w:tc>
          <w:tcPr>
            <w:tcW w:w="1995" w:type="dxa"/>
          </w:tcPr>
          <w:p w14:paraId="2D0987DF">
            <w:pPr>
              <w:pStyle w:val="29"/>
              <w:jc w:val="center"/>
              <w:outlineLvl w:val="9"/>
              <w:rPr>
                <w:color w:val="auto"/>
                <w:sz w:val="24"/>
                <w:szCs w:val="24"/>
              </w:rPr>
            </w:pPr>
            <w:r>
              <w:rPr>
                <w:color w:val="auto"/>
                <w:sz w:val="24"/>
                <w:szCs w:val="24"/>
              </w:rPr>
              <w:t xml:space="preserve">    </w:t>
            </w:r>
          </w:p>
        </w:tc>
      </w:tr>
      <w:tr w14:paraId="769D4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487CAF4">
            <w:pPr>
              <w:outlineLvl w:val="9"/>
              <w:rPr>
                <w:color w:val="auto"/>
                <w:sz w:val="24"/>
                <w:szCs w:val="24"/>
              </w:rPr>
            </w:pPr>
          </w:p>
        </w:tc>
        <w:tc>
          <w:tcPr>
            <w:tcW w:w="1519" w:type="dxa"/>
          </w:tcPr>
          <w:p w14:paraId="53715101">
            <w:pPr>
              <w:pStyle w:val="29"/>
              <w:jc w:val="center"/>
              <w:outlineLvl w:val="9"/>
              <w:rPr>
                <w:color w:val="auto"/>
                <w:sz w:val="24"/>
                <w:szCs w:val="24"/>
              </w:rPr>
            </w:pPr>
            <w:r>
              <w:rPr>
                <w:color w:val="auto"/>
                <w:sz w:val="24"/>
                <w:szCs w:val="24"/>
              </w:rPr>
              <w:t xml:space="preserve">    </w:t>
            </w:r>
          </w:p>
        </w:tc>
        <w:tc>
          <w:tcPr>
            <w:tcW w:w="2588" w:type="dxa"/>
          </w:tcPr>
          <w:p w14:paraId="1BF71361">
            <w:pPr>
              <w:pStyle w:val="29"/>
              <w:jc w:val="center"/>
              <w:outlineLvl w:val="9"/>
              <w:rPr>
                <w:color w:val="auto"/>
                <w:sz w:val="24"/>
                <w:szCs w:val="24"/>
              </w:rPr>
            </w:pPr>
            <w:r>
              <w:rPr>
                <w:color w:val="auto"/>
                <w:sz w:val="24"/>
                <w:szCs w:val="24"/>
              </w:rPr>
              <w:t xml:space="preserve">    </w:t>
            </w:r>
          </w:p>
        </w:tc>
        <w:tc>
          <w:tcPr>
            <w:tcW w:w="2595" w:type="dxa"/>
          </w:tcPr>
          <w:p w14:paraId="7A35E15C">
            <w:pPr>
              <w:pStyle w:val="29"/>
              <w:jc w:val="center"/>
              <w:outlineLvl w:val="9"/>
              <w:rPr>
                <w:color w:val="auto"/>
                <w:sz w:val="24"/>
                <w:szCs w:val="24"/>
              </w:rPr>
            </w:pPr>
            <w:r>
              <w:rPr>
                <w:color w:val="auto"/>
                <w:sz w:val="24"/>
                <w:szCs w:val="24"/>
              </w:rPr>
              <w:t xml:space="preserve">    </w:t>
            </w:r>
          </w:p>
        </w:tc>
        <w:tc>
          <w:tcPr>
            <w:tcW w:w="1995" w:type="dxa"/>
          </w:tcPr>
          <w:p w14:paraId="7FD2E78D">
            <w:pPr>
              <w:pStyle w:val="29"/>
              <w:jc w:val="center"/>
              <w:outlineLvl w:val="9"/>
              <w:rPr>
                <w:color w:val="auto"/>
                <w:sz w:val="24"/>
                <w:szCs w:val="24"/>
              </w:rPr>
            </w:pPr>
            <w:r>
              <w:rPr>
                <w:color w:val="auto"/>
                <w:sz w:val="24"/>
                <w:szCs w:val="24"/>
              </w:rPr>
              <w:t xml:space="preserve">    </w:t>
            </w:r>
          </w:p>
        </w:tc>
      </w:tr>
      <w:tr w14:paraId="38D79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3BE2D76">
            <w:pPr>
              <w:outlineLvl w:val="9"/>
              <w:rPr>
                <w:color w:val="auto"/>
                <w:sz w:val="24"/>
                <w:szCs w:val="24"/>
              </w:rPr>
            </w:pPr>
          </w:p>
        </w:tc>
        <w:tc>
          <w:tcPr>
            <w:tcW w:w="1519" w:type="dxa"/>
          </w:tcPr>
          <w:p w14:paraId="47AE08ED">
            <w:pPr>
              <w:pStyle w:val="29"/>
              <w:jc w:val="center"/>
              <w:outlineLvl w:val="9"/>
              <w:rPr>
                <w:color w:val="auto"/>
                <w:sz w:val="24"/>
                <w:szCs w:val="24"/>
              </w:rPr>
            </w:pPr>
            <w:r>
              <w:rPr>
                <w:color w:val="auto"/>
                <w:sz w:val="24"/>
                <w:szCs w:val="24"/>
              </w:rPr>
              <w:t xml:space="preserve">    </w:t>
            </w:r>
          </w:p>
        </w:tc>
        <w:tc>
          <w:tcPr>
            <w:tcW w:w="2588" w:type="dxa"/>
          </w:tcPr>
          <w:p w14:paraId="7A060F0B">
            <w:pPr>
              <w:pStyle w:val="29"/>
              <w:jc w:val="center"/>
              <w:outlineLvl w:val="9"/>
              <w:rPr>
                <w:color w:val="auto"/>
                <w:sz w:val="24"/>
                <w:szCs w:val="24"/>
              </w:rPr>
            </w:pPr>
            <w:r>
              <w:rPr>
                <w:color w:val="auto"/>
                <w:sz w:val="24"/>
                <w:szCs w:val="24"/>
              </w:rPr>
              <w:t xml:space="preserve">    </w:t>
            </w:r>
          </w:p>
        </w:tc>
        <w:tc>
          <w:tcPr>
            <w:tcW w:w="2595" w:type="dxa"/>
          </w:tcPr>
          <w:p w14:paraId="730DC76F">
            <w:pPr>
              <w:pStyle w:val="29"/>
              <w:jc w:val="center"/>
              <w:outlineLvl w:val="9"/>
              <w:rPr>
                <w:color w:val="auto"/>
                <w:sz w:val="24"/>
                <w:szCs w:val="24"/>
              </w:rPr>
            </w:pPr>
            <w:r>
              <w:rPr>
                <w:color w:val="auto"/>
                <w:sz w:val="24"/>
                <w:szCs w:val="24"/>
              </w:rPr>
              <w:t xml:space="preserve">    </w:t>
            </w:r>
          </w:p>
        </w:tc>
        <w:tc>
          <w:tcPr>
            <w:tcW w:w="1995" w:type="dxa"/>
          </w:tcPr>
          <w:p w14:paraId="1FB52740">
            <w:pPr>
              <w:pStyle w:val="29"/>
              <w:jc w:val="center"/>
              <w:outlineLvl w:val="9"/>
              <w:rPr>
                <w:color w:val="auto"/>
                <w:sz w:val="24"/>
                <w:szCs w:val="24"/>
              </w:rPr>
            </w:pPr>
            <w:r>
              <w:rPr>
                <w:color w:val="auto"/>
                <w:sz w:val="24"/>
                <w:szCs w:val="24"/>
              </w:rPr>
              <w:t xml:space="preserve">    </w:t>
            </w:r>
          </w:p>
        </w:tc>
      </w:tr>
    </w:tbl>
    <w:p w14:paraId="5510C34B">
      <w:pPr>
        <w:pStyle w:val="29"/>
        <w:jc w:val="left"/>
        <w:outlineLvl w:val="9"/>
        <w:rPr>
          <w:color w:val="auto"/>
          <w:sz w:val="24"/>
          <w:szCs w:val="24"/>
        </w:rPr>
      </w:pPr>
      <w:r>
        <w:rPr>
          <w:b/>
          <w:color w:val="auto"/>
          <w:sz w:val="24"/>
          <w:szCs w:val="24"/>
        </w:rPr>
        <w:t>注：（1）竞争性</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（含技术和服务要求等）规定的各相关条款要求，如果供应商在响应文件中没有以书面方式对竞争性</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规定的各项要求和条款提出不满足或不响应或负偏离，则视为供应商能够完全理解并满足本竞争性</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620A70D1">
      <w:pPr>
        <w:pStyle w:val="29"/>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5CD7460F">
      <w:pPr>
        <w:pStyle w:val="29"/>
        <w:jc w:val="left"/>
        <w:outlineLvl w:val="9"/>
        <w:rPr>
          <w:rFonts w:hint="eastAsia" w:eastAsiaTheme="minorEastAsia"/>
          <w:b/>
          <w:color w:val="auto"/>
          <w:sz w:val="24"/>
          <w:szCs w:val="24"/>
          <w:lang w:eastAsia="zh-CN"/>
        </w:rPr>
      </w:pPr>
    </w:p>
    <w:p w14:paraId="4099A9FA">
      <w:pPr>
        <w:pStyle w:val="29"/>
        <w:jc w:val="left"/>
        <w:outlineLvl w:val="9"/>
        <w:rPr>
          <w:rFonts w:hint="eastAsia" w:eastAsiaTheme="minorEastAsia"/>
          <w:color w:val="auto"/>
          <w:sz w:val="24"/>
          <w:szCs w:val="24"/>
          <w:lang w:eastAsia="zh-CN"/>
        </w:rPr>
      </w:pPr>
    </w:p>
    <w:p w14:paraId="029ADD31">
      <w:pPr>
        <w:pStyle w:val="29"/>
        <w:ind w:firstLine="480"/>
        <w:jc w:val="left"/>
        <w:outlineLvl w:val="9"/>
        <w:rPr>
          <w:color w:val="auto"/>
          <w:sz w:val="24"/>
          <w:szCs w:val="24"/>
        </w:rPr>
      </w:pPr>
      <w:r>
        <w:rPr>
          <w:color w:val="auto"/>
          <w:sz w:val="24"/>
          <w:szCs w:val="24"/>
        </w:rPr>
        <w:t>供应商代表签字：</w:t>
      </w:r>
      <w:r>
        <w:rPr>
          <w:color w:val="auto"/>
          <w:sz w:val="24"/>
          <w:szCs w:val="24"/>
          <w:u w:val="single"/>
        </w:rPr>
        <w:t>　　　　　　　　　　</w:t>
      </w:r>
    </w:p>
    <w:p w14:paraId="4D03AE02">
      <w:pPr>
        <w:pStyle w:val="29"/>
        <w:jc w:val="left"/>
        <w:outlineLvl w:val="9"/>
        <w:rPr>
          <w:color w:val="auto"/>
        </w:rPr>
      </w:pPr>
    </w:p>
    <w:p w14:paraId="1DB7E1B5">
      <w:pPr>
        <w:pStyle w:val="29"/>
        <w:jc w:val="center"/>
        <w:outlineLvl w:val="9"/>
        <w:rPr>
          <w:color w:val="auto"/>
        </w:rPr>
      </w:pPr>
    </w:p>
    <w:p w14:paraId="5B89F21E">
      <w:pPr>
        <w:pStyle w:val="29"/>
        <w:jc w:val="center"/>
        <w:outlineLvl w:val="9"/>
        <w:rPr>
          <w:color w:val="auto"/>
        </w:rPr>
      </w:pPr>
    </w:p>
    <w:p w14:paraId="26A8446F">
      <w:pPr>
        <w:pStyle w:val="29"/>
        <w:jc w:val="center"/>
        <w:outlineLvl w:val="9"/>
        <w:rPr>
          <w:color w:val="auto"/>
        </w:rPr>
      </w:pPr>
    </w:p>
    <w:p w14:paraId="0B69E970">
      <w:pPr>
        <w:pStyle w:val="29"/>
        <w:jc w:val="center"/>
        <w:outlineLvl w:val="9"/>
        <w:rPr>
          <w:color w:val="auto"/>
        </w:rPr>
      </w:pPr>
    </w:p>
    <w:p w14:paraId="45158A70">
      <w:pPr>
        <w:pStyle w:val="29"/>
        <w:jc w:val="center"/>
        <w:outlineLvl w:val="9"/>
        <w:rPr>
          <w:color w:val="auto"/>
        </w:rPr>
      </w:pPr>
    </w:p>
    <w:p w14:paraId="5AD4222F">
      <w:pPr>
        <w:pStyle w:val="29"/>
        <w:jc w:val="center"/>
        <w:outlineLvl w:val="9"/>
        <w:rPr>
          <w:color w:val="auto"/>
        </w:rPr>
      </w:pPr>
    </w:p>
    <w:p w14:paraId="5AB8857B">
      <w:pPr>
        <w:pStyle w:val="29"/>
        <w:jc w:val="center"/>
        <w:outlineLvl w:val="9"/>
        <w:rPr>
          <w:color w:val="auto"/>
        </w:rPr>
      </w:pPr>
    </w:p>
    <w:p w14:paraId="4EA3939C">
      <w:pPr>
        <w:pStyle w:val="29"/>
        <w:jc w:val="center"/>
        <w:outlineLvl w:val="9"/>
        <w:rPr>
          <w:color w:val="auto"/>
        </w:rPr>
      </w:pPr>
    </w:p>
    <w:p w14:paraId="6AB90BD5">
      <w:pPr>
        <w:pStyle w:val="29"/>
        <w:jc w:val="center"/>
        <w:outlineLvl w:val="9"/>
        <w:rPr>
          <w:color w:val="auto"/>
        </w:rPr>
      </w:pPr>
    </w:p>
    <w:p w14:paraId="30ED1690">
      <w:pPr>
        <w:pStyle w:val="29"/>
        <w:jc w:val="center"/>
        <w:outlineLvl w:val="9"/>
        <w:rPr>
          <w:color w:val="auto"/>
        </w:rPr>
      </w:pPr>
    </w:p>
    <w:p w14:paraId="05AAFECA">
      <w:pPr>
        <w:pStyle w:val="29"/>
        <w:jc w:val="center"/>
        <w:outlineLvl w:val="9"/>
        <w:rPr>
          <w:color w:val="auto"/>
        </w:rPr>
      </w:pPr>
    </w:p>
    <w:p w14:paraId="39C89C26">
      <w:pPr>
        <w:pStyle w:val="29"/>
        <w:jc w:val="center"/>
        <w:outlineLvl w:val="9"/>
        <w:rPr>
          <w:color w:val="auto"/>
        </w:rPr>
      </w:pPr>
    </w:p>
    <w:p w14:paraId="486ADA2C">
      <w:pPr>
        <w:pStyle w:val="29"/>
        <w:jc w:val="center"/>
        <w:outlineLvl w:val="9"/>
        <w:rPr>
          <w:color w:val="auto"/>
        </w:rPr>
      </w:pPr>
    </w:p>
    <w:p w14:paraId="66F5F7FC">
      <w:pPr>
        <w:rPr>
          <w:b/>
          <w:color w:val="auto"/>
          <w:sz w:val="28"/>
        </w:rPr>
      </w:pPr>
      <w:r>
        <w:rPr>
          <w:b/>
          <w:color w:val="auto"/>
          <w:sz w:val="28"/>
        </w:rPr>
        <w:br w:type="page"/>
      </w:r>
    </w:p>
    <w:p w14:paraId="71DDD92D">
      <w:pPr>
        <w:pStyle w:val="29"/>
        <w:jc w:val="center"/>
        <w:outlineLvl w:val="9"/>
        <w:rPr>
          <w:color w:val="auto"/>
        </w:rPr>
      </w:pPr>
      <w:r>
        <w:rPr>
          <w:b/>
          <w:color w:val="auto"/>
          <w:sz w:val="28"/>
        </w:rPr>
        <w:t>附件6</w:t>
      </w:r>
      <w:r>
        <w:rPr>
          <w:rFonts w:hint="eastAsia"/>
          <w:b/>
          <w:color w:val="auto"/>
          <w:sz w:val="28"/>
          <w:lang w:val="en-US" w:eastAsia="zh-CN"/>
        </w:rPr>
        <w:t xml:space="preserve"> </w:t>
      </w:r>
      <w:r>
        <w:rPr>
          <w:b/>
          <w:color w:val="auto"/>
          <w:sz w:val="28"/>
        </w:rPr>
        <w:t>相关技术、商务、服务响应承诺及资料</w:t>
      </w:r>
    </w:p>
    <w:p w14:paraId="0E661440">
      <w:pPr>
        <w:pStyle w:val="29"/>
        <w:ind w:firstLine="480"/>
        <w:jc w:val="left"/>
        <w:outlineLvl w:val="9"/>
        <w:rPr>
          <w:color w:val="auto"/>
          <w:sz w:val="24"/>
          <w:szCs w:val="24"/>
        </w:rPr>
      </w:pPr>
      <w:r>
        <w:rPr>
          <w:color w:val="auto"/>
          <w:sz w:val="24"/>
          <w:szCs w:val="24"/>
        </w:rPr>
        <w:t>说明：</w:t>
      </w:r>
    </w:p>
    <w:p w14:paraId="1782310C">
      <w:pPr>
        <w:pStyle w:val="29"/>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中对供应商需要提供的相关技术、商务、服务响应承诺及资料进行具体规定或附表格式，供应商应按照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44489663">
      <w:pPr>
        <w:pStyle w:val="29"/>
        <w:ind w:firstLine="480"/>
        <w:jc w:val="left"/>
        <w:outlineLvl w:val="9"/>
        <w:rPr>
          <w:rFonts w:hint="eastAsia" w:eastAsiaTheme="minorEastAsia"/>
          <w:color w:val="auto"/>
          <w:sz w:val="24"/>
          <w:szCs w:val="24"/>
          <w:lang w:eastAsia="zh-CN"/>
        </w:rPr>
      </w:pPr>
      <w:r>
        <w:rPr>
          <w:color w:val="auto"/>
          <w:sz w:val="24"/>
          <w:szCs w:val="24"/>
        </w:rPr>
        <w:t>2.如果没有特别要求的，供应商根据</w:t>
      </w:r>
      <w:r>
        <w:rPr>
          <w:rFonts w:hint="eastAsia"/>
          <w:color w:val="auto"/>
          <w:sz w:val="24"/>
          <w:szCs w:val="24"/>
          <w:lang w:eastAsia="zh-CN"/>
        </w:rPr>
        <w:t>采购文件</w:t>
      </w:r>
      <w:r>
        <w:rPr>
          <w:color w:val="auto"/>
          <w:sz w:val="24"/>
          <w:szCs w:val="24"/>
        </w:rPr>
        <w:t>的要求以及特点，提供相关技术、商务、服务响应承诺及资料，格式自拟。</w:t>
      </w:r>
    </w:p>
    <w:p w14:paraId="33EE3AA0">
      <w:pPr>
        <w:pStyle w:val="29"/>
        <w:ind w:firstLine="480"/>
        <w:jc w:val="left"/>
        <w:outlineLvl w:val="9"/>
        <w:rPr>
          <w:rFonts w:hint="eastAsia" w:eastAsiaTheme="minorEastAsia"/>
          <w:color w:val="auto"/>
          <w:sz w:val="24"/>
          <w:szCs w:val="24"/>
          <w:lang w:eastAsia="zh-CN"/>
        </w:rPr>
      </w:pPr>
    </w:p>
    <w:p w14:paraId="6B9A9BD4">
      <w:pPr>
        <w:pStyle w:val="29"/>
        <w:ind w:firstLine="480"/>
        <w:jc w:val="left"/>
        <w:outlineLvl w:val="9"/>
        <w:rPr>
          <w:rFonts w:hint="eastAsia" w:eastAsiaTheme="minorEastAsia"/>
          <w:color w:val="auto"/>
          <w:sz w:val="24"/>
          <w:szCs w:val="24"/>
          <w:lang w:eastAsia="zh-CN"/>
        </w:rPr>
      </w:pPr>
    </w:p>
    <w:p w14:paraId="1D44A1B3">
      <w:pPr>
        <w:pStyle w:val="29"/>
        <w:ind w:firstLine="480"/>
        <w:jc w:val="left"/>
        <w:outlineLvl w:val="9"/>
        <w:rPr>
          <w:rFonts w:hint="eastAsia" w:eastAsiaTheme="minorEastAsia"/>
          <w:color w:val="auto"/>
          <w:sz w:val="24"/>
          <w:szCs w:val="24"/>
          <w:lang w:eastAsia="zh-CN"/>
        </w:rPr>
      </w:pPr>
    </w:p>
    <w:p w14:paraId="4CAB383A">
      <w:pPr>
        <w:pStyle w:val="29"/>
        <w:ind w:firstLine="480"/>
        <w:jc w:val="left"/>
        <w:outlineLvl w:val="9"/>
        <w:rPr>
          <w:rFonts w:hint="eastAsia" w:eastAsiaTheme="minorEastAsia"/>
          <w:color w:val="auto"/>
          <w:sz w:val="24"/>
          <w:szCs w:val="24"/>
          <w:lang w:eastAsia="zh-CN"/>
        </w:rPr>
      </w:pPr>
    </w:p>
    <w:p w14:paraId="22AA2500">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30929C60">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EC25725">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14F7B68">
      <w:pPr>
        <w:pStyle w:val="29"/>
        <w:jc w:val="left"/>
        <w:outlineLvl w:val="9"/>
        <w:rPr>
          <w:color w:val="auto"/>
        </w:rPr>
      </w:pPr>
    </w:p>
    <w:p w14:paraId="45E9B741">
      <w:pPr>
        <w:pStyle w:val="29"/>
        <w:jc w:val="left"/>
        <w:outlineLvl w:val="9"/>
        <w:rPr>
          <w:color w:val="auto"/>
        </w:rPr>
      </w:pPr>
      <w:r>
        <w:rPr>
          <w:color w:val="auto"/>
        </w:rPr>
        <w:t xml:space="preserve"> </w:t>
      </w:r>
    </w:p>
    <w:p w14:paraId="45CD759C">
      <w:pPr>
        <w:pStyle w:val="29"/>
        <w:jc w:val="left"/>
        <w:outlineLvl w:val="9"/>
        <w:rPr>
          <w:color w:val="auto"/>
        </w:rPr>
      </w:pPr>
    </w:p>
    <w:p w14:paraId="6E84B3BD">
      <w:pPr>
        <w:pStyle w:val="29"/>
        <w:jc w:val="left"/>
        <w:outlineLvl w:val="9"/>
        <w:rPr>
          <w:color w:val="auto"/>
        </w:rPr>
      </w:pPr>
    </w:p>
    <w:p w14:paraId="024AE263">
      <w:pPr>
        <w:pStyle w:val="29"/>
        <w:jc w:val="left"/>
        <w:outlineLvl w:val="9"/>
        <w:rPr>
          <w:color w:val="auto"/>
        </w:rPr>
      </w:pPr>
    </w:p>
    <w:p w14:paraId="4B0D3DB4">
      <w:pPr>
        <w:pStyle w:val="29"/>
        <w:jc w:val="left"/>
        <w:outlineLvl w:val="9"/>
        <w:rPr>
          <w:color w:val="auto"/>
        </w:rPr>
      </w:pPr>
    </w:p>
    <w:p w14:paraId="60DDA0A4">
      <w:pPr>
        <w:pStyle w:val="29"/>
        <w:jc w:val="left"/>
        <w:outlineLvl w:val="9"/>
        <w:rPr>
          <w:color w:val="auto"/>
        </w:rPr>
      </w:pPr>
    </w:p>
    <w:p w14:paraId="031F4AC3">
      <w:pPr>
        <w:pStyle w:val="29"/>
        <w:jc w:val="left"/>
        <w:outlineLvl w:val="9"/>
        <w:rPr>
          <w:color w:val="auto"/>
        </w:rPr>
      </w:pPr>
    </w:p>
    <w:p w14:paraId="4950D9C0">
      <w:pPr>
        <w:pStyle w:val="29"/>
        <w:jc w:val="left"/>
        <w:outlineLvl w:val="9"/>
        <w:rPr>
          <w:color w:val="auto"/>
        </w:rPr>
      </w:pPr>
    </w:p>
    <w:p w14:paraId="7D2BCF60">
      <w:pPr>
        <w:pStyle w:val="29"/>
        <w:jc w:val="left"/>
        <w:outlineLvl w:val="9"/>
        <w:rPr>
          <w:color w:val="auto"/>
        </w:rPr>
      </w:pPr>
    </w:p>
    <w:p w14:paraId="356BE461">
      <w:pPr>
        <w:pStyle w:val="29"/>
        <w:jc w:val="left"/>
        <w:outlineLvl w:val="9"/>
        <w:rPr>
          <w:color w:val="auto"/>
        </w:rPr>
      </w:pPr>
    </w:p>
    <w:p w14:paraId="1DF6878A">
      <w:pPr>
        <w:pStyle w:val="29"/>
        <w:jc w:val="left"/>
        <w:outlineLvl w:val="9"/>
        <w:rPr>
          <w:color w:val="auto"/>
        </w:rPr>
      </w:pPr>
    </w:p>
    <w:p w14:paraId="75F00B8C">
      <w:pPr>
        <w:pStyle w:val="29"/>
        <w:jc w:val="left"/>
        <w:outlineLvl w:val="9"/>
        <w:rPr>
          <w:color w:val="auto"/>
        </w:rPr>
      </w:pPr>
    </w:p>
    <w:p w14:paraId="0B91A6A2">
      <w:pPr>
        <w:pStyle w:val="29"/>
        <w:jc w:val="left"/>
        <w:outlineLvl w:val="9"/>
        <w:rPr>
          <w:color w:val="auto"/>
        </w:rPr>
      </w:pPr>
    </w:p>
    <w:p w14:paraId="7245E0AB">
      <w:pPr>
        <w:pStyle w:val="29"/>
        <w:jc w:val="left"/>
        <w:outlineLvl w:val="9"/>
        <w:rPr>
          <w:color w:val="auto"/>
        </w:rPr>
      </w:pPr>
    </w:p>
    <w:p w14:paraId="61C30335">
      <w:pPr>
        <w:pStyle w:val="29"/>
        <w:jc w:val="left"/>
        <w:outlineLvl w:val="9"/>
        <w:rPr>
          <w:color w:val="auto"/>
        </w:rPr>
      </w:pPr>
    </w:p>
    <w:p w14:paraId="4A1457A5">
      <w:pPr>
        <w:pStyle w:val="29"/>
        <w:jc w:val="left"/>
        <w:outlineLvl w:val="9"/>
        <w:rPr>
          <w:color w:val="auto"/>
        </w:rPr>
      </w:pPr>
    </w:p>
    <w:p w14:paraId="3C5426FF">
      <w:pPr>
        <w:pStyle w:val="29"/>
        <w:jc w:val="left"/>
        <w:outlineLvl w:val="9"/>
        <w:rPr>
          <w:color w:val="auto"/>
        </w:rPr>
      </w:pPr>
    </w:p>
    <w:p w14:paraId="032D0526">
      <w:pPr>
        <w:pStyle w:val="29"/>
        <w:jc w:val="left"/>
        <w:outlineLvl w:val="9"/>
        <w:rPr>
          <w:color w:val="auto"/>
        </w:rPr>
      </w:pPr>
    </w:p>
    <w:p w14:paraId="558400F4">
      <w:pPr>
        <w:pStyle w:val="29"/>
        <w:jc w:val="left"/>
        <w:outlineLvl w:val="9"/>
        <w:rPr>
          <w:color w:val="auto"/>
        </w:rPr>
      </w:pPr>
    </w:p>
    <w:p w14:paraId="5F1B5FCA">
      <w:pPr>
        <w:pStyle w:val="29"/>
        <w:jc w:val="left"/>
        <w:outlineLvl w:val="9"/>
        <w:rPr>
          <w:color w:val="auto"/>
        </w:rPr>
      </w:pPr>
    </w:p>
    <w:p w14:paraId="23EB04E2">
      <w:pPr>
        <w:pStyle w:val="29"/>
        <w:jc w:val="left"/>
        <w:outlineLvl w:val="9"/>
        <w:rPr>
          <w:color w:val="auto"/>
        </w:rPr>
      </w:pPr>
    </w:p>
    <w:p w14:paraId="11067F3D">
      <w:pPr>
        <w:pStyle w:val="29"/>
        <w:jc w:val="left"/>
        <w:outlineLvl w:val="9"/>
        <w:rPr>
          <w:color w:val="auto"/>
        </w:rPr>
      </w:pPr>
    </w:p>
    <w:p w14:paraId="66AE645B">
      <w:pPr>
        <w:rPr>
          <w:b/>
          <w:color w:val="auto"/>
          <w:sz w:val="28"/>
        </w:rPr>
      </w:pPr>
      <w:r>
        <w:rPr>
          <w:b/>
          <w:color w:val="auto"/>
          <w:sz w:val="28"/>
        </w:rPr>
        <w:br w:type="page"/>
      </w:r>
    </w:p>
    <w:p w14:paraId="4356BC64">
      <w:pPr>
        <w:pStyle w:val="29"/>
        <w:jc w:val="center"/>
        <w:outlineLvl w:val="9"/>
        <w:rPr>
          <w:color w:val="auto"/>
        </w:rPr>
      </w:pPr>
      <w:r>
        <w:rPr>
          <w:b/>
          <w:color w:val="auto"/>
          <w:sz w:val="28"/>
        </w:rPr>
        <w:t>附件7</w:t>
      </w:r>
      <w:r>
        <w:rPr>
          <w:rFonts w:hint="eastAsia"/>
          <w:b/>
          <w:color w:val="auto"/>
          <w:sz w:val="28"/>
          <w:lang w:val="en-US" w:eastAsia="zh-CN"/>
        </w:rPr>
        <w:t xml:space="preserve"> </w:t>
      </w:r>
      <w:r>
        <w:rPr>
          <w:b/>
          <w:color w:val="auto"/>
          <w:sz w:val="28"/>
        </w:rPr>
        <w:t>供应商提交符合政府采购政策的证明材料</w:t>
      </w:r>
    </w:p>
    <w:p w14:paraId="784F66EF">
      <w:pPr>
        <w:pStyle w:val="29"/>
        <w:jc w:val="center"/>
        <w:outlineLvl w:val="9"/>
        <w:rPr>
          <w:color w:val="auto"/>
        </w:rPr>
      </w:pPr>
      <w:r>
        <w:rPr>
          <w:b/>
          <w:color w:val="auto"/>
          <w:sz w:val="24"/>
        </w:rPr>
        <w:t>附件7-1-1</w:t>
      </w:r>
      <w:r>
        <w:rPr>
          <w:rFonts w:hint="eastAsia"/>
          <w:b/>
          <w:color w:val="auto"/>
          <w:sz w:val="24"/>
          <w:lang w:val="en-US" w:eastAsia="zh-CN"/>
        </w:rPr>
        <w:t xml:space="preserve"> </w:t>
      </w:r>
      <w:r>
        <w:rPr>
          <w:b/>
          <w:color w:val="auto"/>
          <w:sz w:val="24"/>
        </w:rPr>
        <w:t>中小企业声明函（若有）</w:t>
      </w:r>
    </w:p>
    <w:p w14:paraId="55DAA3FD">
      <w:pPr>
        <w:pStyle w:val="29"/>
        <w:ind w:firstLine="480"/>
        <w:jc w:val="center"/>
        <w:outlineLvl w:val="9"/>
        <w:rPr>
          <w:color w:val="auto"/>
          <w:sz w:val="24"/>
          <w:szCs w:val="24"/>
        </w:rPr>
      </w:pPr>
      <w:r>
        <w:rPr>
          <w:color w:val="auto"/>
          <w:sz w:val="24"/>
          <w:szCs w:val="24"/>
        </w:rPr>
        <w:t>中小企业声明函（货物）</w:t>
      </w:r>
    </w:p>
    <w:p w14:paraId="49D66798">
      <w:pPr>
        <w:pStyle w:val="29"/>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采购活动，提供的货物全部由符合政策要求的中小企业制造。相关企业（含联合体中的中小企业、签订分包意向协议的中小企业）的具体情况如下：</w:t>
      </w:r>
    </w:p>
    <w:p w14:paraId="2AC6FC18">
      <w:pPr>
        <w:pStyle w:val="29"/>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7C6AA409">
      <w:pPr>
        <w:pStyle w:val="29"/>
        <w:ind w:firstLine="480"/>
        <w:jc w:val="left"/>
        <w:outlineLvl w:val="9"/>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2F58A8BA">
      <w:pPr>
        <w:pStyle w:val="29"/>
        <w:ind w:firstLine="480"/>
        <w:jc w:val="left"/>
        <w:outlineLvl w:val="9"/>
        <w:rPr>
          <w:color w:val="auto"/>
          <w:sz w:val="24"/>
          <w:szCs w:val="24"/>
        </w:rPr>
      </w:pPr>
      <w:r>
        <w:rPr>
          <w:color w:val="auto"/>
          <w:sz w:val="24"/>
          <w:szCs w:val="24"/>
        </w:rPr>
        <w:t>......</w:t>
      </w:r>
    </w:p>
    <w:p w14:paraId="5F01380E">
      <w:pPr>
        <w:pStyle w:val="29"/>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163806C1">
      <w:pPr>
        <w:pStyle w:val="29"/>
        <w:ind w:firstLine="480"/>
        <w:jc w:val="left"/>
        <w:outlineLvl w:val="9"/>
        <w:rPr>
          <w:color w:val="auto"/>
          <w:sz w:val="24"/>
          <w:szCs w:val="24"/>
        </w:rPr>
      </w:pPr>
      <w:r>
        <w:rPr>
          <w:color w:val="auto"/>
          <w:sz w:val="24"/>
          <w:szCs w:val="24"/>
        </w:rPr>
        <w:t>本企业对上述声明内容的真实性负责。如有虚假，将依法承担相应责任。</w:t>
      </w:r>
    </w:p>
    <w:p w14:paraId="0A876211">
      <w:pPr>
        <w:pStyle w:val="29"/>
        <w:ind w:firstLine="480"/>
        <w:jc w:val="left"/>
        <w:outlineLvl w:val="9"/>
        <w:rPr>
          <w:color w:val="auto"/>
          <w:sz w:val="24"/>
          <w:szCs w:val="24"/>
        </w:rPr>
      </w:pPr>
      <w:r>
        <w:rPr>
          <w:color w:val="auto"/>
          <w:sz w:val="24"/>
          <w:szCs w:val="24"/>
        </w:rPr>
        <w:t>企业名称（盖章）：</w:t>
      </w:r>
    </w:p>
    <w:p w14:paraId="7D32D0E4">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35E3C3B7">
      <w:pPr>
        <w:pStyle w:val="29"/>
        <w:ind w:firstLine="480"/>
        <w:jc w:val="left"/>
        <w:outlineLvl w:val="9"/>
        <w:rPr>
          <w:color w:val="auto"/>
          <w:sz w:val="24"/>
          <w:szCs w:val="24"/>
        </w:rPr>
      </w:pPr>
      <w:r>
        <w:rPr>
          <w:color w:val="auto"/>
          <w:sz w:val="24"/>
          <w:szCs w:val="24"/>
        </w:rPr>
        <w:t>※注意：</w:t>
      </w:r>
    </w:p>
    <w:p w14:paraId="23727EC1">
      <w:pPr>
        <w:pStyle w:val="29"/>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5512C007">
      <w:pPr>
        <w:pStyle w:val="29"/>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C7076B4">
      <w:pPr>
        <w:pStyle w:val="29"/>
        <w:ind w:firstLine="480"/>
        <w:jc w:val="left"/>
        <w:outlineLvl w:val="9"/>
        <w:rPr>
          <w:color w:val="auto"/>
          <w:sz w:val="24"/>
          <w:szCs w:val="24"/>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03FF97C7">
      <w:pPr>
        <w:pStyle w:val="29"/>
        <w:jc w:val="center"/>
        <w:outlineLvl w:val="9"/>
        <w:rPr>
          <w:color w:val="auto"/>
        </w:rPr>
      </w:pPr>
    </w:p>
    <w:p w14:paraId="14C2CD4D">
      <w:pPr>
        <w:pStyle w:val="29"/>
        <w:jc w:val="center"/>
        <w:outlineLvl w:val="9"/>
        <w:rPr>
          <w:color w:val="auto"/>
        </w:rPr>
      </w:pPr>
    </w:p>
    <w:p w14:paraId="36AC3FED">
      <w:pPr>
        <w:pStyle w:val="29"/>
        <w:jc w:val="both"/>
        <w:outlineLvl w:val="9"/>
        <w:rPr>
          <w:color w:val="auto"/>
        </w:rPr>
      </w:pPr>
      <w:r>
        <w:rPr>
          <w:color w:val="auto"/>
        </w:rPr>
        <w:t xml:space="preserve"> </w:t>
      </w:r>
    </w:p>
    <w:p w14:paraId="6ABC26ED">
      <w:pPr>
        <w:rPr>
          <w:b/>
          <w:color w:val="auto"/>
          <w:sz w:val="24"/>
        </w:rPr>
      </w:pPr>
      <w:r>
        <w:rPr>
          <w:b/>
          <w:color w:val="auto"/>
          <w:sz w:val="24"/>
        </w:rPr>
        <w:br w:type="page"/>
      </w:r>
    </w:p>
    <w:p w14:paraId="380A953A">
      <w:pPr>
        <w:pStyle w:val="29"/>
        <w:jc w:val="center"/>
        <w:outlineLvl w:val="9"/>
        <w:rPr>
          <w:color w:val="auto"/>
        </w:rPr>
      </w:pPr>
      <w:r>
        <w:rPr>
          <w:b/>
          <w:color w:val="auto"/>
          <w:sz w:val="24"/>
        </w:rPr>
        <w:t xml:space="preserve"> 中小企业声明函（工程、服务）</w:t>
      </w:r>
    </w:p>
    <w:p w14:paraId="53A786ED">
      <w:pPr>
        <w:pStyle w:val="29"/>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4158D48">
      <w:pPr>
        <w:pStyle w:val="29"/>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24DC2C9A">
      <w:pPr>
        <w:pStyle w:val="29"/>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670F9E60">
      <w:pPr>
        <w:pStyle w:val="29"/>
        <w:ind w:firstLine="480"/>
        <w:jc w:val="left"/>
        <w:outlineLvl w:val="9"/>
        <w:rPr>
          <w:color w:val="auto"/>
          <w:sz w:val="24"/>
          <w:szCs w:val="24"/>
        </w:rPr>
      </w:pPr>
      <w:r>
        <w:rPr>
          <w:color w:val="auto"/>
          <w:sz w:val="24"/>
          <w:szCs w:val="24"/>
        </w:rPr>
        <w:t>......</w:t>
      </w:r>
    </w:p>
    <w:p w14:paraId="2B807D4B">
      <w:pPr>
        <w:pStyle w:val="29"/>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38A3438A">
      <w:pPr>
        <w:pStyle w:val="29"/>
        <w:ind w:firstLine="480"/>
        <w:jc w:val="left"/>
        <w:outlineLvl w:val="9"/>
        <w:rPr>
          <w:color w:val="auto"/>
          <w:sz w:val="24"/>
          <w:szCs w:val="24"/>
        </w:rPr>
      </w:pPr>
      <w:r>
        <w:rPr>
          <w:color w:val="auto"/>
          <w:sz w:val="24"/>
          <w:szCs w:val="24"/>
        </w:rPr>
        <w:t>本企业对上述声明内容的真实性负责。如有虚假，将依法承担相应责任。</w:t>
      </w:r>
    </w:p>
    <w:p w14:paraId="4A41A28D">
      <w:pPr>
        <w:pStyle w:val="29"/>
        <w:ind w:firstLine="480"/>
        <w:jc w:val="left"/>
        <w:outlineLvl w:val="9"/>
        <w:rPr>
          <w:color w:val="auto"/>
          <w:sz w:val="24"/>
          <w:szCs w:val="24"/>
        </w:rPr>
      </w:pPr>
      <w:r>
        <w:rPr>
          <w:color w:val="auto"/>
          <w:sz w:val="24"/>
          <w:szCs w:val="24"/>
        </w:rPr>
        <w:t>企业名称（盖章）：</w:t>
      </w:r>
    </w:p>
    <w:p w14:paraId="61C6C0EF">
      <w:pPr>
        <w:pStyle w:val="29"/>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3FBEA4A2">
      <w:pPr>
        <w:pStyle w:val="29"/>
        <w:ind w:firstLine="480"/>
        <w:jc w:val="left"/>
        <w:outlineLvl w:val="9"/>
        <w:rPr>
          <w:rFonts w:hint="eastAsia" w:eastAsiaTheme="minorEastAsia"/>
          <w:color w:val="auto"/>
          <w:sz w:val="24"/>
          <w:szCs w:val="24"/>
          <w:lang w:eastAsia="zh-CN"/>
        </w:rPr>
      </w:pPr>
    </w:p>
    <w:p w14:paraId="0EADACD0">
      <w:pPr>
        <w:pStyle w:val="29"/>
        <w:ind w:firstLine="480"/>
        <w:jc w:val="left"/>
        <w:outlineLvl w:val="9"/>
        <w:rPr>
          <w:color w:val="auto"/>
          <w:sz w:val="24"/>
          <w:szCs w:val="24"/>
        </w:rPr>
      </w:pPr>
      <w:r>
        <w:rPr>
          <w:color w:val="auto"/>
          <w:sz w:val="24"/>
          <w:szCs w:val="24"/>
        </w:rPr>
        <w:t>※注意：</w:t>
      </w:r>
    </w:p>
    <w:p w14:paraId="2231EA70">
      <w:pPr>
        <w:pStyle w:val="29"/>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24719FE9">
      <w:pPr>
        <w:pStyle w:val="29"/>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7AEF33A">
      <w:pPr>
        <w:pStyle w:val="29"/>
        <w:ind w:firstLine="480"/>
        <w:jc w:val="left"/>
        <w:outlineLvl w:val="9"/>
        <w:rPr>
          <w:rFonts w:hint="eastAsia" w:eastAsiaTheme="minorEastAsia"/>
          <w:color w:val="auto"/>
          <w:sz w:val="24"/>
          <w:szCs w:val="24"/>
          <w:lang w:eastAsia="zh-CN"/>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5C0C07E2">
      <w:pPr>
        <w:pStyle w:val="29"/>
        <w:ind w:firstLine="480"/>
        <w:jc w:val="left"/>
        <w:outlineLvl w:val="9"/>
        <w:rPr>
          <w:rFonts w:hint="eastAsia" w:eastAsiaTheme="minorEastAsia"/>
          <w:color w:val="auto"/>
          <w:sz w:val="24"/>
          <w:szCs w:val="24"/>
          <w:lang w:eastAsia="zh-CN"/>
        </w:rPr>
      </w:pPr>
    </w:p>
    <w:p w14:paraId="344EAF3B">
      <w:pPr>
        <w:pStyle w:val="29"/>
        <w:jc w:val="both"/>
        <w:outlineLvl w:val="9"/>
        <w:rPr>
          <w:color w:val="auto"/>
        </w:rPr>
      </w:pPr>
    </w:p>
    <w:p w14:paraId="42648048">
      <w:pPr>
        <w:pStyle w:val="29"/>
        <w:jc w:val="center"/>
        <w:outlineLvl w:val="9"/>
        <w:rPr>
          <w:color w:val="auto"/>
        </w:rPr>
      </w:pPr>
      <w:r>
        <w:rPr>
          <w:color w:val="auto"/>
        </w:rPr>
        <w:t xml:space="preserve"> </w:t>
      </w:r>
    </w:p>
    <w:p w14:paraId="502198D2">
      <w:pPr>
        <w:rPr>
          <w:b/>
          <w:color w:val="auto"/>
          <w:sz w:val="24"/>
        </w:rPr>
      </w:pPr>
      <w:r>
        <w:rPr>
          <w:b/>
          <w:color w:val="auto"/>
          <w:sz w:val="24"/>
        </w:rPr>
        <w:br w:type="page"/>
      </w:r>
    </w:p>
    <w:p w14:paraId="7C43BDD2">
      <w:pPr>
        <w:pStyle w:val="29"/>
        <w:jc w:val="center"/>
        <w:outlineLvl w:val="9"/>
        <w:rPr>
          <w:color w:val="auto"/>
        </w:rPr>
      </w:pPr>
      <w:r>
        <w:rPr>
          <w:b/>
          <w:color w:val="auto"/>
          <w:sz w:val="24"/>
        </w:rPr>
        <w:t xml:space="preserve"> 附件7-1-2</w:t>
      </w:r>
      <w:r>
        <w:rPr>
          <w:rFonts w:hint="eastAsia"/>
          <w:b/>
          <w:color w:val="auto"/>
          <w:sz w:val="24"/>
          <w:lang w:val="en-US" w:eastAsia="zh-CN"/>
        </w:rPr>
        <w:t xml:space="preserve"> </w:t>
      </w:r>
      <w:r>
        <w:rPr>
          <w:b/>
          <w:color w:val="auto"/>
          <w:sz w:val="24"/>
        </w:rPr>
        <w:t>残疾人福利性单位声明函（若有）</w:t>
      </w:r>
    </w:p>
    <w:p w14:paraId="43A3F357">
      <w:pPr>
        <w:pStyle w:val="29"/>
        <w:ind w:firstLine="480"/>
        <w:jc w:val="left"/>
        <w:outlineLvl w:val="9"/>
        <w:rPr>
          <w:color w:val="auto"/>
          <w:sz w:val="24"/>
          <w:szCs w:val="24"/>
        </w:rPr>
      </w:pPr>
      <w:r>
        <w:rPr>
          <w:color w:val="auto"/>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sz w:val="24"/>
          <w:szCs w:val="24"/>
          <w:u w:val="single"/>
        </w:rPr>
        <w:t>（填写“项目名称”）</w:t>
      </w:r>
      <w:r>
        <w:rPr>
          <w:color w:val="auto"/>
          <w:sz w:val="24"/>
          <w:szCs w:val="24"/>
        </w:rPr>
        <w:t>项目采购活动：</w:t>
      </w:r>
    </w:p>
    <w:p w14:paraId="4C7B15D4">
      <w:pPr>
        <w:pStyle w:val="29"/>
        <w:ind w:firstLine="480"/>
        <w:jc w:val="left"/>
        <w:outlineLvl w:val="9"/>
        <w:rPr>
          <w:color w:val="auto"/>
          <w:sz w:val="24"/>
          <w:szCs w:val="24"/>
        </w:rPr>
      </w:pPr>
      <w:r>
        <w:rPr>
          <w:color w:val="auto"/>
          <w:sz w:val="24"/>
          <w:szCs w:val="24"/>
        </w:rPr>
        <w:t>（ ）提供本供应商制造的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货物，或提供其他残疾人福利性单位制造的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货物（不包括使用非残疾人福利性单位注册商标的货物）。（说明：只有部分货物由残疾人福利企业制造的，在该货物后标★）</w:t>
      </w:r>
    </w:p>
    <w:p w14:paraId="1C5675DA">
      <w:pPr>
        <w:pStyle w:val="29"/>
        <w:ind w:firstLine="480"/>
        <w:jc w:val="left"/>
        <w:outlineLvl w:val="9"/>
        <w:rPr>
          <w:color w:val="auto"/>
          <w:sz w:val="24"/>
          <w:szCs w:val="24"/>
        </w:rPr>
      </w:pPr>
      <w:r>
        <w:rPr>
          <w:color w:val="auto"/>
          <w:sz w:val="24"/>
          <w:szCs w:val="24"/>
        </w:rPr>
        <w:t>（ ）由本供应商承建的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工程</w:t>
      </w:r>
    </w:p>
    <w:p w14:paraId="28ECD2D1">
      <w:pPr>
        <w:pStyle w:val="29"/>
        <w:ind w:firstLine="480"/>
        <w:jc w:val="left"/>
        <w:outlineLvl w:val="9"/>
        <w:rPr>
          <w:color w:val="auto"/>
          <w:sz w:val="24"/>
          <w:szCs w:val="24"/>
        </w:rPr>
      </w:pPr>
      <w:r>
        <w:rPr>
          <w:color w:val="auto"/>
          <w:sz w:val="24"/>
          <w:szCs w:val="24"/>
        </w:rPr>
        <w:t>（ ）由本供应商承接的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服务；</w:t>
      </w:r>
    </w:p>
    <w:p w14:paraId="5B4D2362">
      <w:pPr>
        <w:pStyle w:val="29"/>
        <w:ind w:firstLine="480"/>
        <w:jc w:val="left"/>
        <w:outlineLvl w:val="9"/>
        <w:rPr>
          <w:rFonts w:hint="eastAsia" w:eastAsiaTheme="minorEastAsia"/>
          <w:color w:val="auto"/>
          <w:sz w:val="24"/>
          <w:szCs w:val="24"/>
          <w:lang w:eastAsia="zh-CN"/>
        </w:rPr>
      </w:pPr>
      <w:r>
        <w:rPr>
          <w:color w:val="auto"/>
          <w:sz w:val="24"/>
          <w:szCs w:val="24"/>
        </w:rPr>
        <w:t>本供应商对上述声明的真实性负责。如有虚假，将依法承担相应责任。</w:t>
      </w:r>
    </w:p>
    <w:p w14:paraId="2CE557B2">
      <w:pPr>
        <w:pStyle w:val="29"/>
        <w:ind w:firstLine="480"/>
        <w:jc w:val="left"/>
        <w:outlineLvl w:val="9"/>
        <w:rPr>
          <w:rFonts w:hint="eastAsia" w:eastAsiaTheme="minorEastAsia"/>
          <w:color w:val="auto"/>
          <w:sz w:val="24"/>
          <w:szCs w:val="24"/>
          <w:lang w:eastAsia="zh-CN"/>
        </w:rPr>
      </w:pPr>
    </w:p>
    <w:p w14:paraId="29566E38">
      <w:pPr>
        <w:pStyle w:val="29"/>
        <w:ind w:firstLine="480"/>
        <w:jc w:val="left"/>
        <w:outlineLvl w:val="9"/>
        <w:rPr>
          <w:rFonts w:hint="eastAsia" w:eastAsiaTheme="minorEastAsia"/>
          <w:color w:val="auto"/>
          <w:sz w:val="24"/>
          <w:szCs w:val="24"/>
          <w:lang w:eastAsia="zh-CN"/>
        </w:rPr>
      </w:pPr>
    </w:p>
    <w:p w14:paraId="42B2867F">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3BE137A7">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F851148">
      <w:pPr>
        <w:pStyle w:val="29"/>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A817F37">
      <w:pPr>
        <w:pStyle w:val="29"/>
        <w:ind w:firstLine="480"/>
        <w:jc w:val="left"/>
        <w:outlineLvl w:val="9"/>
        <w:rPr>
          <w:rFonts w:hint="eastAsia" w:eastAsiaTheme="minorEastAsia"/>
          <w:color w:val="auto"/>
          <w:sz w:val="24"/>
          <w:szCs w:val="24"/>
          <w:lang w:eastAsia="zh-CN"/>
        </w:rPr>
      </w:pPr>
    </w:p>
    <w:p w14:paraId="79A50194">
      <w:pPr>
        <w:pStyle w:val="29"/>
        <w:ind w:firstLine="480"/>
        <w:jc w:val="left"/>
        <w:outlineLvl w:val="9"/>
        <w:rPr>
          <w:rFonts w:hint="eastAsia" w:eastAsiaTheme="minorEastAsia"/>
          <w:color w:val="auto"/>
          <w:sz w:val="24"/>
          <w:szCs w:val="24"/>
          <w:lang w:eastAsia="zh-CN"/>
        </w:rPr>
      </w:pPr>
    </w:p>
    <w:p w14:paraId="371DB5FC">
      <w:pPr>
        <w:pStyle w:val="29"/>
        <w:ind w:firstLine="480"/>
        <w:jc w:val="left"/>
        <w:outlineLvl w:val="9"/>
        <w:rPr>
          <w:color w:val="auto"/>
          <w:sz w:val="24"/>
          <w:szCs w:val="24"/>
        </w:rPr>
      </w:pPr>
      <w:r>
        <w:rPr>
          <w:color w:val="auto"/>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129B5538">
      <w:pPr>
        <w:pStyle w:val="29"/>
        <w:ind w:firstLine="480"/>
        <w:jc w:val="left"/>
        <w:outlineLvl w:val="9"/>
        <w:rPr>
          <w:color w:val="auto"/>
          <w:sz w:val="24"/>
          <w:szCs w:val="24"/>
        </w:rPr>
      </w:pPr>
      <w:r>
        <w:rPr>
          <w:color w:val="auto"/>
          <w:sz w:val="24"/>
          <w:szCs w:val="24"/>
        </w:rPr>
        <w:t>（2）请供应商按照实际情况编制填写本声明函，并在相应的（）中打“√”。</w:t>
      </w:r>
    </w:p>
    <w:p w14:paraId="32960FB2">
      <w:pPr>
        <w:pStyle w:val="29"/>
        <w:ind w:firstLine="480"/>
        <w:jc w:val="left"/>
        <w:outlineLvl w:val="9"/>
        <w:rPr>
          <w:color w:val="auto"/>
          <w:sz w:val="24"/>
          <w:szCs w:val="24"/>
        </w:rPr>
      </w:pPr>
      <w:r>
        <w:rPr>
          <w:color w:val="auto"/>
          <w:sz w:val="24"/>
          <w:szCs w:val="24"/>
        </w:rPr>
        <w:t>（3）纸质响应文件正本中的本声明函（若有）应为原件。</w:t>
      </w:r>
    </w:p>
    <w:p w14:paraId="51990279">
      <w:pPr>
        <w:pStyle w:val="29"/>
        <w:ind w:firstLine="480"/>
        <w:jc w:val="left"/>
        <w:outlineLvl w:val="9"/>
        <w:rPr>
          <w:color w:val="auto"/>
          <w:sz w:val="24"/>
          <w:szCs w:val="24"/>
        </w:rPr>
      </w:pPr>
      <w:r>
        <w:rPr>
          <w:color w:val="auto"/>
          <w:sz w:val="24"/>
          <w:szCs w:val="24"/>
        </w:rPr>
        <w:t>（4）若《残疾人福利性单位声明函》内容不真实，视为提供虚假材料。</w:t>
      </w:r>
    </w:p>
    <w:p w14:paraId="283A067B">
      <w:pPr>
        <w:pStyle w:val="29"/>
        <w:jc w:val="both"/>
        <w:outlineLvl w:val="9"/>
        <w:rPr>
          <w:b/>
          <w:color w:val="auto"/>
          <w:sz w:val="24"/>
        </w:rPr>
      </w:pPr>
    </w:p>
    <w:p w14:paraId="24F8511F">
      <w:pPr>
        <w:pStyle w:val="29"/>
        <w:jc w:val="both"/>
        <w:outlineLvl w:val="9"/>
        <w:rPr>
          <w:b/>
          <w:color w:val="auto"/>
          <w:sz w:val="24"/>
        </w:rPr>
      </w:pPr>
    </w:p>
    <w:p w14:paraId="75E215C6">
      <w:pPr>
        <w:pStyle w:val="29"/>
        <w:jc w:val="both"/>
        <w:outlineLvl w:val="9"/>
        <w:rPr>
          <w:b/>
          <w:color w:val="auto"/>
          <w:sz w:val="24"/>
        </w:rPr>
      </w:pPr>
    </w:p>
    <w:p w14:paraId="784CD891">
      <w:pPr>
        <w:pStyle w:val="29"/>
        <w:jc w:val="both"/>
        <w:outlineLvl w:val="9"/>
        <w:rPr>
          <w:b/>
          <w:color w:val="auto"/>
          <w:sz w:val="24"/>
        </w:rPr>
      </w:pPr>
    </w:p>
    <w:p w14:paraId="51725EA5">
      <w:pPr>
        <w:pStyle w:val="29"/>
        <w:jc w:val="both"/>
        <w:outlineLvl w:val="9"/>
        <w:rPr>
          <w:b/>
          <w:color w:val="auto"/>
          <w:sz w:val="24"/>
        </w:rPr>
      </w:pPr>
    </w:p>
    <w:p w14:paraId="39D730D4">
      <w:pPr>
        <w:pStyle w:val="29"/>
        <w:jc w:val="center"/>
        <w:outlineLvl w:val="9"/>
        <w:rPr>
          <w:color w:val="auto"/>
        </w:rPr>
      </w:pPr>
      <w:r>
        <w:rPr>
          <w:b/>
          <w:color w:val="auto"/>
          <w:sz w:val="24"/>
        </w:rPr>
        <w:t>附件7-1-3</w:t>
      </w:r>
      <w:r>
        <w:rPr>
          <w:rFonts w:hint="eastAsia"/>
          <w:b/>
          <w:color w:val="auto"/>
          <w:sz w:val="24"/>
          <w:lang w:val="en-US" w:eastAsia="zh-CN"/>
        </w:rPr>
        <w:t xml:space="preserve"> </w:t>
      </w:r>
      <w:r>
        <w:rPr>
          <w:b/>
          <w:color w:val="auto"/>
          <w:sz w:val="24"/>
        </w:rPr>
        <w:t>监狱企业证明材料</w:t>
      </w:r>
    </w:p>
    <w:p w14:paraId="709D1309">
      <w:pPr>
        <w:pStyle w:val="29"/>
        <w:ind w:firstLine="480"/>
        <w:jc w:val="left"/>
        <w:outlineLvl w:val="9"/>
        <w:rPr>
          <w:color w:val="auto"/>
          <w:sz w:val="24"/>
          <w:szCs w:val="24"/>
        </w:rPr>
      </w:pPr>
      <w:r>
        <w:rPr>
          <w:rFonts w:hint="eastAsia"/>
          <w:color w:val="auto"/>
          <w:sz w:val="24"/>
          <w:szCs w:val="24"/>
          <w:lang w:val="en-US" w:eastAsia="zh-CN"/>
        </w:rPr>
        <w:t>供应商</w:t>
      </w:r>
      <w:r>
        <w:rPr>
          <w:color w:val="auto"/>
          <w:sz w:val="24"/>
          <w:szCs w:val="24"/>
        </w:rPr>
        <w:t>为监狱企业，提供本单位制造的货物（承接的服务），并在电子</w:t>
      </w:r>
      <w:r>
        <w:rPr>
          <w:rFonts w:hint="eastAsia"/>
          <w:color w:val="auto"/>
          <w:sz w:val="24"/>
          <w:szCs w:val="24"/>
          <w:lang w:val="en-US" w:eastAsia="zh-CN"/>
        </w:rPr>
        <w:t>响应</w:t>
      </w:r>
      <w:r>
        <w:rPr>
          <w:color w:val="auto"/>
          <w:sz w:val="24"/>
          <w:szCs w:val="24"/>
        </w:rPr>
        <w:t>文件中提供省级以上监狱管理局、戒毒管理局（含新疆生产建设兵团）出具的属于监狱企业的证明文件。</w:t>
      </w:r>
    </w:p>
    <w:p w14:paraId="11B3BCF8">
      <w:pPr>
        <w:pStyle w:val="29"/>
        <w:ind w:firstLine="480"/>
        <w:jc w:val="left"/>
        <w:outlineLvl w:val="9"/>
        <w:rPr>
          <w:color w:val="auto"/>
          <w:sz w:val="24"/>
          <w:szCs w:val="24"/>
        </w:rPr>
      </w:pPr>
    </w:p>
    <w:p w14:paraId="40E5AC9C">
      <w:pPr>
        <w:pStyle w:val="29"/>
        <w:ind w:firstLine="480"/>
        <w:jc w:val="left"/>
        <w:outlineLvl w:val="9"/>
        <w:rPr>
          <w:color w:val="auto"/>
          <w:sz w:val="24"/>
          <w:szCs w:val="24"/>
        </w:rPr>
      </w:pPr>
    </w:p>
    <w:p w14:paraId="0B233C32">
      <w:pPr>
        <w:pStyle w:val="29"/>
        <w:ind w:firstLine="480"/>
        <w:jc w:val="left"/>
        <w:outlineLvl w:val="9"/>
        <w:rPr>
          <w:color w:val="auto"/>
          <w:sz w:val="24"/>
          <w:szCs w:val="24"/>
        </w:rPr>
      </w:pPr>
    </w:p>
    <w:p w14:paraId="683DADCD">
      <w:pPr>
        <w:pStyle w:val="29"/>
        <w:ind w:firstLine="480"/>
        <w:jc w:val="left"/>
        <w:outlineLvl w:val="9"/>
        <w:rPr>
          <w:color w:val="auto"/>
          <w:sz w:val="24"/>
          <w:szCs w:val="24"/>
        </w:rPr>
      </w:pPr>
    </w:p>
    <w:p w14:paraId="4AD58970">
      <w:pPr>
        <w:pStyle w:val="29"/>
        <w:ind w:firstLine="480"/>
        <w:jc w:val="left"/>
        <w:outlineLvl w:val="9"/>
        <w:rPr>
          <w:color w:val="auto"/>
          <w:sz w:val="24"/>
          <w:szCs w:val="24"/>
        </w:rPr>
      </w:pPr>
    </w:p>
    <w:p w14:paraId="198A4CD1">
      <w:pPr>
        <w:pStyle w:val="29"/>
        <w:jc w:val="center"/>
        <w:outlineLvl w:val="9"/>
        <w:rPr>
          <w:color w:val="auto"/>
        </w:rPr>
      </w:pPr>
      <w:r>
        <w:rPr>
          <w:color w:val="auto"/>
        </w:rPr>
        <w:t xml:space="preserve"> </w:t>
      </w:r>
    </w:p>
    <w:p w14:paraId="7603F104">
      <w:pPr>
        <w:pStyle w:val="29"/>
        <w:jc w:val="center"/>
        <w:outlineLvl w:val="9"/>
        <w:rPr>
          <w:b/>
          <w:color w:val="auto"/>
          <w:sz w:val="24"/>
        </w:rPr>
      </w:pPr>
      <w:r>
        <w:rPr>
          <w:b/>
          <w:color w:val="auto"/>
          <w:sz w:val="24"/>
        </w:rPr>
        <w:t xml:space="preserve"> </w:t>
      </w:r>
    </w:p>
    <w:p w14:paraId="3B962D62">
      <w:pPr>
        <w:rPr>
          <w:b/>
          <w:color w:val="auto"/>
          <w:sz w:val="24"/>
        </w:rPr>
      </w:pPr>
      <w:r>
        <w:rPr>
          <w:b/>
          <w:color w:val="auto"/>
          <w:sz w:val="24"/>
        </w:rPr>
        <w:br w:type="page"/>
      </w:r>
    </w:p>
    <w:p w14:paraId="6F3AA61F">
      <w:pPr>
        <w:pStyle w:val="29"/>
        <w:jc w:val="center"/>
        <w:outlineLvl w:val="9"/>
        <w:rPr>
          <w:color w:val="auto"/>
        </w:rPr>
      </w:pPr>
      <w:r>
        <w:rPr>
          <w:b/>
          <w:color w:val="auto"/>
          <w:sz w:val="24"/>
        </w:rPr>
        <w:t>附件7-2</w:t>
      </w:r>
      <w:r>
        <w:rPr>
          <w:rFonts w:hint="eastAsia"/>
          <w:b/>
          <w:color w:val="auto"/>
          <w:sz w:val="24"/>
          <w:lang w:val="en-US" w:eastAsia="zh-CN"/>
        </w:rPr>
        <w:t xml:space="preserve"> </w:t>
      </w:r>
      <w:r>
        <w:rPr>
          <w:b/>
          <w:color w:val="auto"/>
          <w:sz w:val="24"/>
        </w:rPr>
        <w:t>优先类节能产品、环境标志产品价格扣除证明材料（若有）</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68898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782A0E6E">
            <w:pPr>
              <w:pStyle w:val="29"/>
              <w:jc w:val="left"/>
              <w:outlineLvl w:val="9"/>
              <w:rPr>
                <w:color w:val="auto"/>
                <w:sz w:val="24"/>
                <w:szCs w:val="24"/>
              </w:rPr>
            </w:pPr>
            <w:r>
              <w:rPr>
                <w:color w:val="auto"/>
                <w:sz w:val="24"/>
                <w:szCs w:val="24"/>
              </w:rPr>
              <w:t xml:space="preserve">  </w:t>
            </w:r>
          </w:p>
        </w:tc>
        <w:tc>
          <w:tcPr>
            <w:tcW w:w="7476" w:type="dxa"/>
            <w:gridSpan w:val="6"/>
          </w:tcPr>
          <w:p w14:paraId="6A3ED1A9">
            <w:pPr>
              <w:pStyle w:val="29"/>
              <w:jc w:val="left"/>
              <w:outlineLvl w:val="9"/>
              <w:rPr>
                <w:color w:val="auto"/>
                <w:sz w:val="24"/>
                <w:szCs w:val="24"/>
              </w:rPr>
            </w:pPr>
            <w:r>
              <w:rPr>
                <w:color w:val="auto"/>
                <w:sz w:val="24"/>
                <w:szCs w:val="24"/>
              </w:rPr>
              <w:t>本</w:t>
            </w:r>
            <w:r>
              <w:rPr>
                <w:rFonts w:hint="eastAsia"/>
                <w:color w:val="auto"/>
                <w:sz w:val="24"/>
                <w:szCs w:val="24"/>
                <w:lang w:eastAsia="zh-CN"/>
              </w:rPr>
              <w:t>合同包</w:t>
            </w:r>
            <w:r>
              <w:rPr>
                <w:color w:val="auto"/>
                <w:sz w:val="24"/>
                <w:szCs w:val="24"/>
              </w:rPr>
              <w:t>内属于节能、环境标志产品的情况</w:t>
            </w:r>
          </w:p>
        </w:tc>
      </w:tr>
      <w:tr w14:paraId="4A082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1654F07F">
            <w:pPr>
              <w:pStyle w:val="29"/>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831" w:type="dxa"/>
          </w:tcPr>
          <w:p w14:paraId="2447B9C7">
            <w:pPr>
              <w:pStyle w:val="29"/>
              <w:jc w:val="left"/>
              <w:outlineLvl w:val="9"/>
              <w:rPr>
                <w:color w:val="auto"/>
                <w:sz w:val="24"/>
                <w:szCs w:val="24"/>
              </w:rPr>
            </w:pPr>
            <w:r>
              <w:rPr>
                <w:color w:val="auto"/>
                <w:sz w:val="24"/>
                <w:szCs w:val="24"/>
              </w:rPr>
              <w:t>品目号</w:t>
            </w:r>
          </w:p>
        </w:tc>
        <w:tc>
          <w:tcPr>
            <w:tcW w:w="1661" w:type="dxa"/>
          </w:tcPr>
          <w:p w14:paraId="0141523D">
            <w:pPr>
              <w:pStyle w:val="29"/>
              <w:jc w:val="left"/>
              <w:outlineLvl w:val="9"/>
              <w:rPr>
                <w:color w:val="auto"/>
                <w:sz w:val="24"/>
                <w:szCs w:val="24"/>
              </w:rPr>
            </w:pPr>
            <w:r>
              <w:rPr>
                <w:color w:val="auto"/>
                <w:sz w:val="24"/>
                <w:szCs w:val="24"/>
              </w:rPr>
              <w:t>产品名称</w:t>
            </w:r>
          </w:p>
        </w:tc>
        <w:tc>
          <w:tcPr>
            <w:tcW w:w="1661" w:type="dxa"/>
          </w:tcPr>
          <w:p w14:paraId="42BBAAAD">
            <w:pPr>
              <w:pStyle w:val="29"/>
              <w:jc w:val="left"/>
              <w:outlineLvl w:val="9"/>
              <w:rPr>
                <w:color w:val="auto"/>
                <w:sz w:val="24"/>
                <w:szCs w:val="24"/>
              </w:rPr>
            </w:pPr>
            <w:r>
              <w:rPr>
                <w:color w:val="auto"/>
                <w:sz w:val="24"/>
                <w:szCs w:val="24"/>
              </w:rPr>
              <w:t>最后报价单（现场）</w:t>
            </w:r>
          </w:p>
        </w:tc>
        <w:tc>
          <w:tcPr>
            <w:tcW w:w="1661" w:type="dxa"/>
          </w:tcPr>
          <w:p w14:paraId="27ED0278">
            <w:pPr>
              <w:pStyle w:val="29"/>
              <w:jc w:val="left"/>
              <w:outlineLvl w:val="9"/>
              <w:rPr>
                <w:color w:val="auto"/>
                <w:sz w:val="24"/>
                <w:szCs w:val="24"/>
              </w:rPr>
            </w:pPr>
            <w:r>
              <w:rPr>
                <w:color w:val="auto"/>
                <w:sz w:val="24"/>
                <w:szCs w:val="24"/>
              </w:rPr>
              <w:t>数量</w:t>
            </w:r>
          </w:p>
        </w:tc>
        <w:tc>
          <w:tcPr>
            <w:tcW w:w="831" w:type="dxa"/>
          </w:tcPr>
          <w:p w14:paraId="33A0778C">
            <w:pPr>
              <w:pStyle w:val="29"/>
              <w:jc w:val="left"/>
              <w:outlineLvl w:val="9"/>
              <w:rPr>
                <w:color w:val="auto"/>
                <w:sz w:val="24"/>
                <w:szCs w:val="24"/>
              </w:rPr>
            </w:pPr>
            <w:r>
              <w:rPr>
                <w:color w:val="auto"/>
                <w:sz w:val="24"/>
                <w:szCs w:val="24"/>
              </w:rPr>
              <w:t>最后报价总价（现场）</w:t>
            </w:r>
          </w:p>
        </w:tc>
        <w:tc>
          <w:tcPr>
            <w:tcW w:w="831" w:type="dxa"/>
          </w:tcPr>
          <w:p w14:paraId="3D01E20A">
            <w:pPr>
              <w:pStyle w:val="29"/>
              <w:jc w:val="left"/>
              <w:outlineLvl w:val="9"/>
              <w:rPr>
                <w:color w:val="auto"/>
                <w:sz w:val="24"/>
                <w:szCs w:val="24"/>
              </w:rPr>
            </w:pPr>
            <w:r>
              <w:rPr>
                <w:color w:val="auto"/>
                <w:sz w:val="24"/>
                <w:szCs w:val="24"/>
              </w:rPr>
              <w:t>认证种类</w:t>
            </w:r>
          </w:p>
        </w:tc>
      </w:tr>
      <w:tr w14:paraId="295FB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restart"/>
          </w:tcPr>
          <w:p w14:paraId="7CCA3165">
            <w:pPr>
              <w:pStyle w:val="29"/>
              <w:jc w:val="left"/>
              <w:outlineLvl w:val="9"/>
              <w:rPr>
                <w:color w:val="auto"/>
                <w:sz w:val="24"/>
                <w:szCs w:val="24"/>
              </w:rPr>
            </w:pPr>
            <w:r>
              <w:rPr>
                <w:color w:val="auto"/>
                <w:sz w:val="24"/>
                <w:szCs w:val="24"/>
              </w:rPr>
              <w:t>*</w:t>
            </w:r>
          </w:p>
        </w:tc>
        <w:tc>
          <w:tcPr>
            <w:tcW w:w="831" w:type="dxa"/>
          </w:tcPr>
          <w:p w14:paraId="360963F3">
            <w:pPr>
              <w:pStyle w:val="29"/>
              <w:jc w:val="left"/>
              <w:outlineLvl w:val="9"/>
              <w:rPr>
                <w:color w:val="auto"/>
                <w:sz w:val="24"/>
                <w:szCs w:val="24"/>
              </w:rPr>
            </w:pPr>
            <w:r>
              <w:rPr>
                <w:color w:val="auto"/>
                <w:sz w:val="24"/>
                <w:szCs w:val="24"/>
              </w:rPr>
              <w:t>*-1</w:t>
            </w:r>
          </w:p>
        </w:tc>
        <w:tc>
          <w:tcPr>
            <w:tcW w:w="1661" w:type="dxa"/>
          </w:tcPr>
          <w:p w14:paraId="474A6D53">
            <w:pPr>
              <w:pStyle w:val="29"/>
              <w:jc w:val="left"/>
              <w:outlineLvl w:val="9"/>
              <w:rPr>
                <w:color w:val="auto"/>
                <w:sz w:val="24"/>
                <w:szCs w:val="24"/>
              </w:rPr>
            </w:pPr>
            <w:r>
              <w:rPr>
                <w:color w:val="auto"/>
                <w:sz w:val="24"/>
                <w:szCs w:val="24"/>
              </w:rPr>
              <w:t xml:space="preserve">  </w:t>
            </w:r>
          </w:p>
        </w:tc>
        <w:tc>
          <w:tcPr>
            <w:tcW w:w="1661" w:type="dxa"/>
          </w:tcPr>
          <w:p w14:paraId="5EB7CEFF">
            <w:pPr>
              <w:pStyle w:val="29"/>
              <w:jc w:val="left"/>
              <w:outlineLvl w:val="9"/>
              <w:rPr>
                <w:color w:val="auto"/>
                <w:sz w:val="24"/>
                <w:szCs w:val="24"/>
              </w:rPr>
            </w:pPr>
            <w:r>
              <w:rPr>
                <w:color w:val="auto"/>
                <w:sz w:val="24"/>
                <w:szCs w:val="24"/>
              </w:rPr>
              <w:t xml:space="preserve">  </w:t>
            </w:r>
          </w:p>
        </w:tc>
        <w:tc>
          <w:tcPr>
            <w:tcW w:w="1661" w:type="dxa"/>
          </w:tcPr>
          <w:p w14:paraId="468AB639">
            <w:pPr>
              <w:pStyle w:val="29"/>
              <w:jc w:val="left"/>
              <w:outlineLvl w:val="9"/>
              <w:rPr>
                <w:color w:val="auto"/>
                <w:sz w:val="24"/>
                <w:szCs w:val="24"/>
              </w:rPr>
            </w:pPr>
            <w:r>
              <w:rPr>
                <w:color w:val="auto"/>
                <w:sz w:val="24"/>
                <w:szCs w:val="24"/>
              </w:rPr>
              <w:t xml:space="preserve">  </w:t>
            </w:r>
          </w:p>
        </w:tc>
        <w:tc>
          <w:tcPr>
            <w:tcW w:w="831" w:type="dxa"/>
          </w:tcPr>
          <w:p w14:paraId="5688C111">
            <w:pPr>
              <w:pStyle w:val="29"/>
              <w:jc w:val="left"/>
              <w:outlineLvl w:val="9"/>
              <w:rPr>
                <w:color w:val="auto"/>
                <w:sz w:val="24"/>
                <w:szCs w:val="24"/>
              </w:rPr>
            </w:pPr>
            <w:r>
              <w:rPr>
                <w:color w:val="auto"/>
                <w:sz w:val="24"/>
                <w:szCs w:val="24"/>
              </w:rPr>
              <w:t xml:space="preserve">  </w:t>
            </w:r>
          </w:p>
        </w:tc>
        <w:tc>
          <w:tcPr>
            <w:tcW w:w="831" w:type="dxa"/>
          </w:tcPr>
          <w:p w14:paraId="7DF5BB3E">
            <w:pPr>
              <w:pStyle w:val="29"/>
              <w:jc w:val="left"/>
              <w:outlineLvl w:val="9"/>
              <w:rPr>
                <w:color w:val="auto"/>
                <w:sz w:val="24"/>
                <w:szCs w:val="24"/>
              </w:rPr>
            </w:pPr>
            <w:r>
              <w:rPr>
                <w:color w:val="auto"/>
                <w:sz w:val="24"/>
                <w:szCs w:val="24"/>
              </w:rPr>
              <w:t xml:space="preserve">  </w:t>
            </w:r>
          </w:p>
        </w:tc>
      </w:tr>
      <w:tr w14:paraId="4CE41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14:paraId="0246725E">
            <w:pPr>
              <w:jc w:val="left"/>
              <w:outlineLvl w:val="9"/>
              <w:rPr>
                <w:color w:val="auto"/>
                <w:sz w:val="24"/>
                <w:szCs w:val="24"/>
              </w:rPr>
            </w:pPr>
          </w:p>
        </w:tc>
        <w:tc>
          <w:tcPr>
            <w:tcW w:w="831" w:type="dxa"/>
          </w:tcPr>
          <w:p w14:paraId="0EED86EA">
            <w:pPr>
              <w:pStyle w:val="29"/>
              <w:jc w:val="left"/>
              <w:outlineLvl w:val="9"/>
              <w:rPr>
                <w:color w:val="auto"/>
                <w:sz w:val="24"/>
                <w:szCs w:val="24"/>
              </w:rPr>
            </w:pPr>
            <w:r>
              <w:rPr>
                <w:color w:val="auto"/>
                <w:sz w:val="24"/>
                <w:szCs w:val="24"/>
              </w:rPr>
              <w:t>...</w:t>
            </w:r>
          </w:p>
        </w:tc>
        <w:tc>
          <w:tcPr>
            <w:tcW w:w="1661" w:type="dxa"/>
          </w:tcPr>
          <w:p w14:paraId="10C1B282">
            <w:pPr>
              <w:pStyle w:val="29"/>
              <w:jc w:val="left"/>
              <w:outlineLvl w:val="9"/>
              <w:rPr>
                <w:color w:val="auto"/>
                <w:sz w:val="24"/>
                <w:szCs w:val="24"/>
              </w:rPr>
            </w:pPr>
            <w:r>
              <w:rPr>
                <w:color w:val="auto"/>
                <w:sz w:val="24"/>
                <w:szCs w:val="24"/>
              </w:rPr>
              <w:t xml:space="preserve">  </w:t>
            </w:r>
          </w:p>
        </w:tc>
        <w:tc>
          <w:tcPr>
            <w:tcW w:w="1661" w:type="dxa"/>
          </w:tcPr>
          <w:p w14:paraId="074B1FF9">
            <w:pPr>
              <w:pStyle w:val="29"/>
              <w:jc w:val="left"/>
              <w:outlineLvl w:val="9"/>
              <w:rPr>
                <w:color w:val="auto"/>
                <w:sz w:val="24"/>
                <w:szCs w:val="24"/>
              </w:rPr>
            </w:pPr>
            <w:r>
              <w:rPr>
                <w:color w:val="auto"/>
                <w:sz w:val="24"/>
                <w:szCs w:val="24"/>
              </w:rPr>
              <w:t xml:space="preserve">  </w:t>
            </w:r>
          </w:p>
        </w:tc>
        <w:tc>
          <w:tcPr>
            <w:tcW w:w="1661" w:type="dxa"/>
          </w:tcPr>
          <w:p w14:paraId="2595C710">
            <w:pPr>
              <w:pStyle w:val="29"/>
              <w:jc w:val="left"/>
              <w:outlineLvl w:val="9"/>
              <w:rPr>
                <w:color w:val="auto"/>
                <w:sz w:val="24"/>
                <w:szCs w:val="24"/>
              </w:rPr>
            </w:pPr>
            <w:r>
              <w:rPr>
                <w:color w:val="auto"/>
                <w:sz w:val="24"/>
                <w:szCs w:val="24"/>
              </w:rPr>
              <w:t xml:space="preserve">  </w:t>
            </w:r>
          </w:p>
        </w:tc>
        <w:tc>
          <w:tcPr>
            <w:tcW w:w="831" w:type="dxa"/>
          </w:tcPr>
          <w:p w14:paraId="6517A306">
            <w:pPr>
              <w:pStyle w:val="29"/>
              <w:jc w:val="left"/>
              <w:outlineLvl w:val="9"/>
              <w:rPr>
                <w:color w:val="auto"/>
                <w:sz w:val="24"/>
                <w:szCs w:val="24"/>
              </w:rPr>
            </w:pPr>
            <w:r>
              <w:rPr>
                <w:color w:val="auto"/>
                <w:sz w:val="24"/>
                <w:szCs w:val="24"/>
              </w:rPr>
              <w:t xml:space="preserve">  </w:t>
            </w:r>
          </w:p>
        </w:tc>
        <w:tc>
          <w:tcPr>
            <w:tcW w:w="831" w:type="dxa"/>
          </w:tcPr>
          <w:p w14:paraId="198E4854">
            <w:pPr>
              <w:pStyle w:val="29"/>
              <w:jc w:val="left"/>
              <w:outlineLvl w:val="9"/>
              <w:rPr>
                <w:color w:val="auto"/>
                <w:sz w:val="24"/>
                <w:szCs w:val="24"/>
              </w:rPr>
            </w:pPr>
            <w:r>
              <w:rPr>
                <w:color w:val="auto"/>
                <w:sz w:val="24"/>
                <w:szCs w:val="24"/>
              </w:rPr>
              <w:t xml:space="preserve">  </w:t>
            </w:r>
          </w:p>
        </w:tc>
      </w:tr>
      <w:tr w14:paraId="0803A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73EB731C">
            <w:pPr>
              <w:pStyle w:val="29"/>
              <w:jc w:val="left"/>
              <w:outlineLvl w:val="9"/>
              <w:rPr>
                <w:color w:val="auto"/>
                <w:sz w:val="24"/>
                <w:szCs w:val="24"/>
              </w:rPr>
            </w:pPr>
            <w:r>
              <w:rPr>
                <w:color w:val="auto"/>
                <w:sz w:val="24"/>
                <w:szCs w:val="24"/>
              </w:rPr>
              <w:t>备注</w:t>
            </w:r>
          </w:p>
        </w:tc>
        <w:tc>
          <w:tcPr>
            <w:tcW w:w="7476" w:type="dxa"/>
            <w:gridSpan w:val="6"/>
          </w:tcPr>
          <w:p w14:paraId="2B8BD001">
            <w:pPr>
              <w:pStyle w:val="29"/>
              <w:jc w:val="left"/>
              <w:outlineLvl w:val="9"/>
              <w:rPr>
                <w:color w:val="auto"/>
                <w:sz w:val="24"/>
                <w:szCs w:val="24"/>
              </w:rPr>
            </w:pPr>
            <w:r>
              <w:rPr>
                <w:color w:val="auto"/>
                <w:sz w:val="24"/>
                <w:szCs w:val="24"/>
              </w:rPr>
              <w:t>a.</w:t>
            </w:r>
            <w:r>
              <w:rPr>
                <w:rFonts w:hint="eastAsia"/>
                <w:color w:val="auto"/>
                <w:sz w:val="24"/>
                <w:szCs w:val="24"/>
                <w:lang w:eastAsia="zh-CN"/>
              </w:rPr>
              <w:t>合同包</w:t>
            </w:r>
            <w:r>
              <w:rPr>
                <w:color w:val="auto"/>
                <w:sz w:val="24"/>
                <w:szCs w:val="24"/>
              </w:rPr>
              <w:t>内属于节能、环境标志产品的报价总金额：</w:t>
            </w:r>
            <w:r>
              <w:rPr>
                <w:color w:val="auto"/>
                <w:sz w:val="24"/>
                <w:szCs w:val="24"/>
                <w:u w:val="single"/>
              </w:rPr>
              <w:t xml:space="preserve">      </w:t>
            </w:r>
            <w:r>
              <w:rPr>
                <w:color w:val="auto"/>
                <w:sz w:val="24"/>
                <w:szCs w:val="24"/>
              </w:rPr>
              <w:t>；</w:t>
            </w:r>
          </w:p>
          <w:p w14:paraId="14301043">
            <w:pPr>
              <w:pStyle w:val="29"/>
              <w:jc w:val="left"/>
              <w:outlineLvl w:val="9"/>
              <w:rPr>
                <w:color w:val="auto"/>
                <w:sz w:val="24"/>
                <w:szCs w:val="24"/>
              </w:rPr>
            </w:pPr>
            <w:r>
              <w:rPr>
                <w:color w:val="auto"/>
                <w:sz w:val="24"/>
                <w:szCs w:val="24"/>
              </w:rPr>
              <w:t>b.</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w:t>
            </w:r>
            <w:r>
              <w:rPr>
                <w:color w:val="auto"/>
                <w:sz w:val="24"/>
                <w:szCs w:val="24"/>
                <w:u w:val="single"/>
              </w:rPr>
              <w:t xml:space="preserve">      </w:t>
            </w:r>
            <w:r>
              <w:rPr>
                <w:color w:val="auto"/>
                <w:sz w:val="24"/>
                <w:szCs w:val="24"/>
              </w:rPr>
              <w:t>；</w:t>
            </w:r>
          </w:p>
          <w:p w14:paraId="34F64F32">
            <w:pPr>
              <w:pStyle w:val="29"/>
              <w:jc w:val="left"/>
              <w:outlineLvl w:val="9"/>
              <w:rPr>
                <w:color w:val="auto"/>
                <w:sz w:val="24"/>
                <w:szCs w:val="24"/>
              </w:rPr>
            </w:pPr>
            <w:r>
              <w:rPr>
                <w:color w:val="auto"/>
                <w:sz w:val="24"/>
                <w:szCs w:val="24"/>
              </w:rPr>
              <w:t>c.“</w:t>
            </w:r>
            <w:r>
              <w:rPr>
                <w:rFonts w:hint="eastAsia"/>
                <w:color w:val="auto"/>
                <w:sz w:val="24"/>
                <w:szCs w:val="24"/>
                <w:lang w:eastAsia="zh-CN"/>
              </w:rPr>
              <w:t>合同包</w:t>
            </w:r>
            <w:r>
              <w:rPr>
                <w:color w:val="auto"/>
                <w:sz w:val="24"/>
                <w:szCs w:val="24"/>
              </w:rPr>
              <w:t>内属于节能、环境标志产品的报价总金额”占“</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总价（报价总金额）”的比例（以%列示）：</w:t>
            </w:r>
            <w:r>
              <w:rPr>
                <w:color w:val="auto"/>
                <w:sz w:val="24"/>
                <w:szCs w:val="24"/>
                <w:u w:val="single"/>
              </w:rPr>
              <w:t xml:space="preserve">      </w:t>
            </w:r>
            <w:r>
              <w:rPr>
                <w:color w:val="auto"/>
                <w:sz w:val="24"/>
                <w:szCs w:val="24"/>
              </w:rPr>
              <w:t>；</w:t>
            </w:r>
          </w:p>
        </w:tc>
      </w:tr>
    </w:tbl>
    <w:p w14:paraId="3B66EE97">
      <w:pPr>
        <w:pStyle w:val="29"/>
        <w:ind w:firstLine="480"/>
        <w:jc w:val="left"/>
        <w:outlineLvl w:val="9"/>
        <w:rPr>
          <w:color w:val="auto"/>
          <w:sz w:val="24"/>
          <w:szCs w:val="24"/>
        </w:rPr>
      </w:pPr>
      <w:r>
        <w:rPr>
          <w:color w:val="auto"/>
          <w:sz w:val="24"/>
          <w:szCs w:val="24"/>
        </w:rPr>
        <w:t>※注意</w:t>
      </w:r>
    </w:p>
    <w:p w14:paraId="454B7BB3">
      <w:pPr>
        <w:pStyle w:val="29"/>
        <w:ind w:firstLine="480"/>
        <w:jc w:val="left"/>
        <w:outlineLvl w:val="9"/>
        <w:rPr>
          <w:color w:val="auto"/>
          <w:sz w:val="24"/>
          <w:szCs w:val="24"/>
        </w:rPr>
      </w:pPr>
      <w:r>
        <w:rPr>
          <w:color w:val="auto"/>
          <w:sz w:val="24"/>
          <w:szCs w:val="24"/>
        </w:rPr>
        <w:t>1、对“节能、环境标志产品”计算价格扣除时，只依据响应文件提交的材料。</w:t>
      </w:r>
    </w:p>
    <w:p w14:paraId="7939FB87">
      <w:pPr>
        <w:pStyle w:val="29"/>
        <w:ind w:firstLine="480"/>
        <w:jc w:val="left"/>
        <w:outlineLvl w:val="9"/>
        <w:rPr>
          <w:color w:val="auto"/>
          <w:sz w:val="24"/>
          <w:szCs w:val="24"/>
        </w:rPr>
      </w:pPr>
      <w:r>
        <w:rPr>
          <w:color w:val="auto"/>
          <w:sz w:val="24"/>
          <w:szCs w:val="24"/>
        </w:rPr>
        <w:t>2、本表以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请分别填写；单个</w:t>
      </w:r>
      <w:r>
        <w:rPr>
          <w:rFonts w:hint="eastAsia"/>
          <w:color w:val="auto"/>
          <w:sz w:val="24"/>
          <w:szCs w:val="24"/>
          <w:lang w:eastAsia="zh-CN"/>
        </w:rPr>
        <w:t>合同包</w:t>
      </w:r>
      <w:r>
        <w:rPr>
          <w:color w:val="auto"/>
          <w:sz w:val="24"/>
          <w:szCs w:val="24"/>
        </w:rPr>
        <w:t>请按照其品目号顺序分别填写。</w:t>
      </w:r>
    </w:p>
    <w:p w14:paraId="59AB4D5F">
      <w:pPr>
        <w:pStyle w:val="29"/>
        <w:ind w:firstLine="480"/>
        <w:jc w:val="left"/>
        <w:outlineLvl w:val="9"/>
        <w:rPr>
          <w:color w:val="auto"/>
          <w:sz w:val="24"/>
          <w:szCs w:val="24"/>
        </w:rPr>
      </w:pPr>
      <w:r>
        <w:rPr>
          <w:color w:val="auto"/>
          <w:sz w:val="24"/>
          <w:szCs w:val="24"/>
        </w:rPr>
        <w:t>3、具体统计、计算：</w:t>
      </w:r>
    </w:p>
    <w:p w14:paraId="3CF3AA26">
      <w:pPr>
        <w:pStyle w:val="29"/>
        <w:ind w:firstLine="480"/>
        <w:jc w:val="left"/>
        <w:outlineLvl w:val="9"/>
        <w:rPr>
          <w:color w:val="auto"/>
          <w:sz w:val="24"/>
          <w:szCs w:val="24"/>
        </w:rPr>
      </w:pPr>
      <w:r>
        <w:rPr>
          <w:color w:val="auto"/>
          <w:sz w:val="24"/>
          <w:szCs w:val="24"/>
        </w:rPr>
        <w:t>3.1若同一</w:t>
      </w:r>
      <w:r>
        <w:rPr>
          <w:rFonts w:hint="eastAsia"/>
          <w:color w:val="auto"/>
          <w:sz w:val="24"/>
          <w:szCs w:val="24"/>
          <w:lang w:eastAsia="zh-CN"/>
        </w:rPr>
        <w:t>合同包</w:t>
      </w:r>
      <w:r>
        <w:rPr>
          <w:color w:val="auto"/>
          <w:sz w:val="24"/>
          <w:szCs w:val="24"/>
        </w:rPr>
        <w:t>内的单个或多个货物取得或同时取得节能、环境标志产品等两项或多项认证的，均按照单个货物对应一项认证的原则统计、计算1次。</w:t>
      </w:r>
    </w:p>
    <w:p w14:paraId="1DDD3F34">
      <w:pPr>
        <w:pStyle w:val="29"/>
        <w:ind w:firstLine="480"/>
        <w:jc w:val="left"/>
        <w:outlineLvl w:val="9"/>
        <w:rPr>
          <w:color w:val="auto"/>
          <w:sz w:val="24"/>
          <w:szCs w:val="24"/>
        </w:rPr>
      </w:pPr>
      <w:r>
        <w:rPr>
          <w:color w:val="auto"/>
          <w:sz w:val="24"/>
          <w:szCs w:val="24"/>
        </w:rPr>
        <w:t>3.2计算结果若除不尽，可四舍五入保留到小数点后两位。</w:t>
      </w:r>
    </w:p>
    <w:p w14:paraId="7BD5E57D">
      <w:pPr>
        <w:pStyle w:val="29"/>
        <w:ind w:firstLine="480"/>
        <w:jc w:val="left"/>
        <w:outlineLvl w:val="9"/>
        <w:rPr>
          <w:color w:val="auto"/>
          <w:sz w:val="24"/>
          <w:szCs w:val="24"/>
        </w:rPr>
      </w:pPr>
      <w:r>
        <w:rPr>
          <w:color w:val="auto"/>
          <w:sz w:val="24"/>
          <w:szCs w:val="24"/>
        </w:rPr>
        <w:t>3.3供应商应按照</w:t>
      </w:r>
      <w:r>
        <w:rPr>
          <w:rFonts w:hint="eastAsia"/>
          <w:color w:val="auto"/>
          <w:sz w:val="24"/>
          <w:szCs w:val="24"/>
          <w:lang w:eastAsia="zh-CN"/>
        </w:rPr>
        <w:t>采购文件</w:t>
      </w:r>
      <w:r>
        <w:rPr>
          <w:color w:val="auto"/>
          <w:sz w:val="24"/>
          <w:szCs w:val="24"/>
        </w:rPr>
        <w:t>上表要求认真统计、计算，否则磋商小组可不予认定。</w:t>
      </w:r>
    </w:p>
    <w:p w14:paraId="35920CE5">
      <w:pPr>
        <w:pStyle w:val="29"/>
        <w:ind w:firstLine="480"/>
        <w:jc w:val="left"/>
        <w:outlineLvl w:val="9"/>
        <w:rPr>
          <w:color w:val="auto"/>
          <w:sz w:val="24"/>
          <w:szCs w:val="24"/>
        </w:rPr>
      </w:pPr>
      <w:r>
        <w:rPr>
          <w:color w:val="auto"/>
          <w:sz w:val="24"/>
          <w:szCs w:val="24"/>
        </w:rPr>
        <w:t>3.4若无节能、环境标志产品，不填写本表，否则，视为提供虚假材料。</w:t>
      </w:r>
    </w:p>
    <w:p w14:paraId="445CD293">
      <w:pPr>
        <w:pStyle w:val="29"/>
        <w:ind w:firstLine="480"/>
        <w:jc w:val="left"/>
        <w:outlineLvl w:val="9"/>
        <w:rPr>
          <w:color w:val="auto"/>
          <w:sz w:val="24"/>
          <w:szCs w:val="24"/>
        </w:rPr>
      </w:pPr>
      <w:r>
        <w:rPr>
          <w:color w:val="auto"/>
          <w:sz w:val="24"/>
          <w:szCs w:val="24"/>
        </w:rPr>
        <w:t>3.5强制类节能产品不享受价格扣除。</w:t>
      </w:r>
    </w:p>
    <w:p w14:paraId="2AC2B584">
      <w:pPr>
        <w:pStyle w:val="29"/>
        <w:ind w:firstLine="480"/>
        <w:jc w:val="left"/>
        <w:outlineLvl w:val="9"/>
        <w:rPr>
          <w:color w:val="auto"/>
          <w:sz w:val="24"/>
          <w:szCs w:val="24"/>
        </w:rPr>
      </w:pPr>
      <w:r>
        <w:rPr>
          <w:color w:val="auto"/>
          <w:sz w:val="24"/>
          <w:szCs w:val="24"/>
        </w:rPr>
        <w:t>4、本表以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请分别填写；同一</w:t>
      </w:r>
      <w:r>
        <w:rPr>
          <w:rFonts w:hint="eastAsia"/>
          <w:color w:val="auto"/>
          <w:sz w:val="24"/>
          <w:szCs w:val="24"/>
          <w:lang w:eastAsia="zh-CN"/>
        </w:rPr>
        <w:t>合同包</w:t>
      </w:r>
      <w:r>
        <w:rPr>
          <w:color w:val="auto"/>
          <w:sz w:val="24"/>
          <w:szCs w:val="24"/>
        </w:rPr>
        <w:t>请按照顺序分别填写，以方便磋商小组审阅。供应商在提交最后报价前，如果已向磋商小组提交上表内容并附相应证明资料，视同为供应商的产品属于节能、环境标志产品，享受价格扣除的优惠政策。</w:t>
      </w:r>
    </w:p>
    <w:p w14:paraId="386D78C6">
      <w:pPr>
        <w:pStyle w:val="29"/>
        <w:ind w:firstLine="480"/>
        <w:jc w:val="left"/>
        <w:outlineLvl w:val="9"/>
        <w:rPr>
          <w:color w:val="auto"/>
          <w:sz w:val="24"/>
          <w:szCs w:val="24"/>
        </w:rPr>
      </w:pPr>
      <w:r>
        <w:rPr>
          <w:color w:val="auto"/>
          <w:sz w:val="24"/>
          <w:szCs w:val="24"/>
        </w:rPr>
        <w:t>5、纸质响应文件正本中的本表（若有）应为原件。</w:t>
      </w:r>
    </w:p>
    <w:p w14:paraId="2C6E243E">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42014168">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68421E8">
      <w:pPr>
        <w:pStyle w:val="29"/>
        <w:ind w:firstLine="480"/>
        <w:jc w:val="left"/>
        <w:outlineLvl w:val="9"/>
        <w:rPr>
          <w:color w:val="auto"/>
          <w:sz w:val="24"/>
          <w:szCs w:val="24"/>
        </w:rPr>
      </w:pPr>
    </w:p>
    <w:p w14:paraId="6E149800">
      <w:pPr>
        <w:pStyle w:val="29"/>
        <w:ind w:firstLine="480"/>
        <w:jc w:val="left"/>
        <w:outlineLvl w:val="9"/>
        <w:rPr>
          <w:color w:val="auto"/>
          <w:sz w:val="24"/>
          <w:szCs w:val="24"/>
        </w:rPr>
      </w:pPr>
    </w:p>
    <w:p w14:paraId="52AF0DEA">
      <w:pPr>
        <w:pStyle w:val="29"/>
        <w:ind w:firstLine="480"/>
        <w:jc w:val="left"/>
        <w:outlineLvl w:val="9"/>
        <w:rPr>
          <w:color w:val="auto"/>
          <w:sz w:val="24"/>
          <w:szCs w:val="24"/>
        </w:rPr>
      </w:pPr>
    </w:p>
    <w:p w14:paraId="7E95DBC2">
      <w:pPr>
        <w:pStyle w:val="29"/>
        <w:ind w:firstLine="480"/>
        <w:jc w:val="left"/>
        <w:outlineLvl w:val="9"/>
        <w:rPr>
          <w:color w:val="auto"/>
          <w:sz w:val="24"/>
          <w:szCs w:val="24"/>
        </w:rPr>
      </w:pPr>
    </w:p>
    <w:p w14:paraId="63304BB1">
      <w:pPr>
        <w:pStyle w:val="29"/>
        <w:ind w:firstLine="480"/>
        <w:jc w:val="left"/>
        <w:outlineLvl w:val="9"/>
        <w:rPr>
          <w:color w:val="auto"/>
          <w:sz w:val="24"/>
          <w:szCs w:val="24"/>
        </w:rPr>
      </w:pPr>
    </w:p>
    <w:p w14:paraId="2A44E0A3">
      <w:pPr>
        <w:pStyle w:val="29"/>
        <w:ind w:firstLine="480"/>
        <w:jc w:val="left"/>
        <w:outlineLvl w:val="9"/>
        <w:rPr>
          <w:color w:val="auto"/>
          <w:sz w:val="24"/>
          <w:szCs w:val="24"/>
        </w:rPr>
      </w:pPr>
    </w:p>
    <w:p w14:paraId="7432CB81">
      <w:pPr>
        <w:pStyle w:val="29"/>
        <w:ind w:firstLine="480"/>
        <w:jc w:val="left"/>
        <w:outlineLvl w:val="9"/>
        <w:rPr>
          <w:color w:val="auto"/>
          <w:sz w:val="24"/>
          <w:szCs w:val="24"/>
        </w:rPr>
      </w:pPr>
    </w:p>
    <w:p w14:paraId="49CEE7AE">
      <w:pPr>
        <w:pStyle w:val="29"/>
        <w:ind w:firstLine="480"/>
        <w:jc w:val="left"/>
        <w:outlineLvl w:val="9"/>
        <w:rPr>
          <w:color w:val="auto"/>
          <w:sz w:val="24"/>
          <w:szCs w:val="24"/>
        </w:rPr>
      </w:pPr>
    </w:p>
    <w:p w14:paraId="0D17DEF1">
      <w:pPr>
        <w:pStyle w:val="29"/>
        <w:ind w:firstLine="480"/>
        <w:jc w:val="left"/>
        <w:outlineLvl w:val="9"/>
        <w:rPr>
          <w:color w:val="auto"/>
          <w:sz w:val="24"/>
          <w:szCs w:val="24"/>
        </w:rPr>
      </w:pPr>
    </w:p>
    <w:p w14:paraId="60623B9C">
      <w:pPr>
        <w:pStyle w:val="29"/>
        <w:ind w:firstLine="480"/>
        <w:jc w:val="left"/>
        <w:outlineLvl w:val="9"/>
        <w:rPr>
          <w:color w:val="auto"/>
          <w:sz w:val="24"/>
          <w:szCs w:val="24"/>
        </w:rPr>
      </w:pPr>
    </w:p>
    <w:p w14:paraId="4C1DD1DE">
      <w:pPr>
        <w:pStyle w:val="29"/>
        <w:ind w:firstLine="480"/>
        <w:jc w:val="left"/>
        <w:outlineLvl w:val="9"/>
        <w:rPr>
          <w:color w:val="auto"/>
          <w:sz w:val="24"/>
          <w:szCs w:val="24"/>
        </w:rPr>
      </w:pPr>
    </w:p>
    <w:p w14:paraId="79140FF7">
      <w:pPr>
        <w:rPr>
          <w:b/>
          <w:color w:val="auto"/>
          <w:sz w:val="28"/>
        </w:rPr>
      </w:pPr>
      <w:bookmarkStart w:id="19" w:name="_Toc23441"/>
      <w:bookmarkStart w:id="20" w:name="_Toc17182"/>
      <w:bookmarkStart w:id="21" w:name="_Toc7602"/>
      <w:r>
        <w:rPr>
          <w:b/>
          <w:color w:val="auto"/>
          <w:sz w:val="28"/>
        </w:rPr>
        <w:br w:type="page"/>
      </w:r>
    </w:p>
    <w:p w14:paraId="4F1D5F06">
      <w:pPr>
        <w:jc w:val="center"/>
        <w:outlineLvl w:val="9"/>
        <w:rPr>
          <w:rFonts w:hint="eastAsia"/>
          <w:b/>
          <w:color w:val="auto"/>
          <w:sz w:val="28"/>
        </w:rPr>
      </w:pPr>
      <w:r>
        <w:rPr>
          <w:b/>
          <w:color w:val="auto"/>
          <w:sz w:val="28"/>
        </w:rPr>
        <w:t>附件8</w:t>
      </w:r>
      <w:r>
        <w:rPr>
          <w:rFonts w:hint="eastAsia"/>
          <w:b/>
          <w:color w:val="auto"/>
          <w:sz w:val="28"/>
          <w:lang w:val="en-US" w:eastAsia="zh-CN"/>
        </w:rPr>
        <w:t xml:space="preserve"> </w:t>
      </w:r>
      <w:r>
        <w:rPr>
          <w:rFonts w:hint="eastAsia"/>
          <w:b/>
          <w:color w:val="auto"/>
          <w:sz w:val="28"/>
          <w:lang w:eastAsia="zh-CN"/>
        </w:rPr>
        <w:t>代理</w:t>
      </w:r>
      <w:r>
        <w:rPr>
          <w:rFonts w:hint="eastAsia"/>
          <w:b/>
          <w:color w:val="auto"/>
          <w:sz w:val="28"/>
        </w:rPr>
        <w:t>服务费承诺书</w:t>
      </w:r>
      <w:bookmarkEnd w:id="19"/>
      <w:bookmarkEnd w:id="20"/>
      <w:bookmarkEnd w:id="21"/>
    </w:p>
    <w:p w14:paraId="0AE7BD99">
      <w:pPr>
        <w:pStyle w:val="33"/>
        <w:jc w:val="center"/>
        <w:outlineLvl w:val="9"/>
        <w:rPr>
          <w:rFonts w:hAnsi="宋体"/>
          <w:color w:val="auto"/>
          <w:sz w:val="21"/>
        </w:rPr>
      </w:pPr>
      <w:r>
        <w:rPr>
          <w:rFonts w:hAnsi="宋体"/>
          <w:color w:val="auto"/>
          <w:sz w:val="21"/>
        </w:rPr>
        <w:t xml:space="preserve">                                </w:t>
      </w:r>
    </w:p>
    <w:p w14:paraId="42878E8A">
      <w:pPr>
        <w:pStyle w:val="29"/>
        <w:jc w:val="left"/>
        <w:outlineLvl w:val="9"/>
        <w:rPr>
          <w:color w:val="auto"/>
          <w:sz w:val="24"/>
          <w:szCs w:val="24"/>
        </w:rPr>
      </w:pPr>
      <w:r>
        <w:rPr>
          <w:color w:val="auto"/>
          <w:sz w:val="24"/>
          <w:szCs w:val="24"/>
        </w:rPr>
        <w:t>致：</w:t>
      </w:r>
      <w:r>
        <w:rPr>
          <w:color w:val="auto"/>
          <w:sz w:val="24"/>
          <w:szCs w:val="24"/>
          <w:u w:val="single"/>
        </w:rPr>
        <w:t>（采购代理机构）</w:t>
      </w:r>
    </w:p>
    <w:p w14:paraId="7948B663">
      <w:pPr>
        <w:spacing w:line="380" w:lineRule="exact"/>
        <w:outlineLvl w:val="9"/>
        <w:rPr>
          <w:rFonts w:hint="eastAsia" w:ascii="宋体" w:hAnsi="宋体"/>
          <w:color w:val="auto"/>
          <w:szCs w:val="21"/>
        </w:rPr>
      </w:pPr>
      <w:r>
        <w:rPr>
          <w:rFonts w:ascii="宋体" w:hAnsi="宋体"/>
          <w:color w:val="auto"/>
          <w:szCs w:val="21"/>
        </w:rPr>
        <w:t xml:space="preserve">  </w:t>
      </w:r>
    </w:p>
    <w:p w14:paraId="2998E1F0">
      <w:pPr>
        <w:spacing w:line="380" w:lineRule="exact"/>
        <w:ind w:firstLine="480" w:firstLineChars="200"/>
        <w:outlineLvl w:val="9"/>
        <w:rPr>
          <w:rFonts w:ascii="宋体" w:hAnsi="宋体"/>
          <w:color w:val="auto"/>
          <w:sz w:val="24"/>
          <w:szCs w:val="24"/>
        </w:rPr>
      </w:pPr>
      <w:r>
        <w:rPr>
          <w:rFonts w:hint="eastAsia" w:ascii="宋体" w:hAnsi="宋体"/>
          <w:color w:val="auto"/>
          <w:sz w:val="24"/>
          <w:szCs w:val="24"/>
          <w:lang w:eastAsia="zh-CN"/>
        </w:rPr>
        <w:t>我司</w:t>
      </w:r>
      <w:r>
        <w:rPr>
          <w:rFonts w:hint="eastAsia" w:ascii="宋体" w:hAnsi="宋体"/>
          <w:color w:val="auto"/>
          <w:sz w:val="24"/>
          <w:szCs w:val="24"/>
        </w:rPr>
        <w:t>在贵公司组织的</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hint="eastAsia" w:ascii="宋体" w:hAnsi="宋体"/>
          <w:color w:val="auto"/>
          <w:sz w:val="24"/>
          <w:szCs w:val="24"/>
        </w:rPr>
        <w:t>项目</w:t>
      </w:r>
      <w:r>
        <w:rPr>
          <w:rFonts w:hint="eastAsia" w:ascii="宋体" w:hAnsi="宋体"/>
          <w:color w:val="auto"/>
          <w:sz w:val="24"/>
          <w:szCs w:val="24"/>
          <w:lang w:eastAsia="zh-CN"/>
        </w:rPr>
        <w:t>政府采购活动中</w:t>
      </w:r>
      <w:r>
        <w:rPr>
          <w:rFonts w:hint="eastAsia" w:ascii="宋体" w:hAnsi="宋体"/>
          <w:color w:val="auto"/>
          <w:sz w:val="24"/>
          <w:szCs w:val="24"/>
        </w:rPr>
        <w:t>（项目编号：</w:t>
      </w:r>
      <w:r>
        <w:rPr>
          <w:rFonts w:ascii="宋体" w:hAnsi="宋体"/>
          <w:color w:val="auto"/>
          <w:sz w:val="24"/>
          <w:szCs w:val="24"/>
          <w:u w:val="single"/>
        </w:rPr>
        <w:t xml:space="preserve">          </w:t>
      </w:r>
      <w:r>
        <w:rPr>
          <w:rFonts w:hint="eastAsia" w:ascii="宋体" w:hAnsi="宋体"/>
          <w:color w:val="auto"/>
          <w:sz w:val="24"/>
          <w:szCs w:val="24"/>
        </w:rPr>
        <w:t>），如获中标</w:t>
      </w:r>
      <w:r>
        <w:rPr>
          <w:rFonts w:hint="eastAsia" w:ascii="宋体" w:hAnsi="宋体"/>
          <w:color w:val="auto"/>
          <w:sz w:val="24"/>
          <w:szCs w:val="24"/>
          <w:lang w:eastAsia="zh-CN"/>
        </w:rPr>
        <w:t>（成交）</w:t>
      </w:r>
      <w:r>
        <w:rPr>
          <w:rFonts w:hint="eastAsia" w:ascii="宋体" w:hAnsi="宋体"/>
          <w:color w:val="auto"/>
          <w:sz w:val="24"/>
          <w:szCs w:val="24"/>
        </w:rPr>
        <w:t>，</w:t>
      </w:r>
      <w:r>
        <w:rPr>
          <w:rFonts w:hint="eastAsia" w:ascii="宋体" w:hAnsi="宋体"/>
          <w:color w:val="auto"/>
          <w:sz w:val="24"/>
          <w:szCs w:val="24"/>
          <w:lang w:eastAsia="zh-CN"/>
        </w:rPr>
        <w:t>我司</w:t>
      </w:r>
      <w:r>
        <w:rPr>
          <w:rFonts w:hint="eastAsia" w:ascii="宋体" w:hAnsi="宋体"/>
          <w:color w:val="auto"/>
          <w:sz w:val="24"/>
          <w:szCs w:val="24"/>
        </w:rPr>
        <w:t>保证按</w:t>
      </w:r>
      <w:r>
        <w:rPr>
          <w:rFonts w:hint="eastAsia" w:ascii="宋体" w:hAnsi="宋体"/>
          <w:color w:val="auto"/>
          <w:sz w:val="24"/>
          <w:szCs w:val="24"/>
          <w:lang w:eastAsia="zh-CN"/>
        </w:rPr>
        <w:t>采购</w:t>
      </w:r>
      <w:r>
        <w:rPr>
          <w:rFonts w:hint="eastAsia" w:ascii="宋体" w:hAnsi="宋体"/>
          <w:color w:val="auto"/>
          <w:sz w:val="24"/>
          <w:szCs w:val="24"/>
        </w:rPr>
        <w:t>文件的规定，以支票、汇票、电汇、现金或经贵公司认可的其他付款方式，向贵公司缴交</w:t>
      </w:r>
      <w:r>
        <w:rPr>
          <w:rFonts w:hint="eastAsia" w:ascii="宋体" w:hAnsi="宋体"/>
          <w:color w:val="auto"/>
          <w:sz w:val="24"/>
          <w:szCs w:val="24"/>
          <w:lang w:eastAsia="zh-CN"/>
        </w:rPr>
        <w:t>采购代理</w:t>
      </w:r>
      <w:r>
        <w:rPr>
          <w:rFonts w:hint="eastAsia" w:ascii="宋体" w:hAnsi="宋体"/>
          <w:color w:val="auto"/>
          <w:sz w:val="24"/>
          <w:szCs w:val="24"/>
        </w:rPr>
        <w:t>服务费。</w:t>
      </w:r>
    </w:p>
    <w:p w14:paraId="4B690E9C">
      <w:pPr>
        <w:spacing w:line="380" w:lineRule="exact"/>
        <w:ind w:firstLine="480" w:firstLineChars="200"/>
        <w:outlineLvl w:val="9"/>
        <w:rPr>
          <w:rFonts w:ascii="宋体" w:hAnsi="宋体"/>
          <w:color w:val="auto"/>
          <w:sz w:val="24"/>
          <w:szCs w:val="24"/>
        </w:rPr>
      </w:pPr>
      <w:r>
        <w:rPr>
          <w:rFonts w:hint="eastAsia" w:ascii="宋体" w:hAnsi="宋体"/>
          <w:color w:val="auto"/>
          <w:sz w:val="24"/>
          <w:szCs w:val="24"/>
        </w:rPr>
        <w:t>我方如违反上述承诺，所提交的上述项目的</w:t>
      </w:r>
      <w:r>
        <w:rPr>
          <w:rFonts w:hint="eastAsia" w:ascii="宋体" w:hAnsi="宋体"/>
          <w:color w:val="auto"/>
          <w:sz w:val="24"/>
          <w:szCs w:val="24"/>
          <w:lang w:eastAsia="zh-CN"/>
        </w:rPr>
        <w:t>响应保证金</w:t>
      </w:r>
      <w:r>
        <w:rPr>
          <w:rFonts w:hint="eastAsia" w:ascii="宋体" w:hAnsi="宋体"/>
          <w:color w:val="auto"/>
          <w:sz w:val="24"/>
          <w:szCs w:val="24"/>
        </w:rPr>
        <w:t>将不予退还我方，我方对此无异议。</w:t>
      </w:r>
    </w:p>
    <w:p w14:paraId="73779F38">
      <w:pPr>
        <w:spacing w:line="380" w:lineRule="exact"/>
        <w:outlineLvl w:val="9"/>
        <w:rPr>
          <w:rFonts w:ascii="宋体" w:hAnsi="宋体"/>
          <w:color w:val="auto"/>
          <w:sz w:val="24"/>
          <w:szCs w:val="24"/>
        </w:rPr>
      </w:pPr>
    </w:p>
    <w:p w14:paraId="0E39312C">
      <w:pPr>
        <w:spacing w:line="380" w:lineRule="exact"/>
        <w:ind w:firstLine="480" w:firstLineChars="200"/>
        <w:outlineLvl w:val="9"/>
        <w:rPr>
          <w:rFonts w:ascii="宋体" w:hAnsi="宋体"/>
          <w:color w:val="auto"/>
          <w:sz w:val="24"/>
          <w:szCs w:val="24"/>
        </w:rPr>
      </w:pPr>
      <w:r>
        <w:rPr>
          <w:rFonts w:hint="eastAsia" w:ascii="宋体" w:hAnsi="宋体"/>
          <w:color w:val="auto"/>
          <w:sz w:val="24"/>
          <w:szCs w:val="24"/>
        </w:rPr>
        <w:t>特此承诺！</w:t>
      </w:r>
    </w:p>
    <w:p w14:paraId="7C659F3A">
      <w:pPr>
        <w:spacing w:line="380" w:lineRule="exact"/>
        <w:outlineLvl w:val="9"/>
        <w:rPr>
          <w:rFonts w:ascii="宋体" w:hAnsi="宋体"/>
          <w:color w:val="auto"/>
          <w:sz w:val="24"/>
          <w:szCs w:val="24"/>
        </w:rPr>
      </w:pPr>
    </w:p>
    <w:p w14:paraId="037A6849">
      <w:pPr>
        <w:spacing w:line="380" w:lineRule="exact"/>
        <w:outlineLvl w:val="9"/>
        <w:rPr>
          <w:rFonts w:hint="eastAsia" w:ascii="宋体" w:hAnsi="宋体"/>
          <w:color w:val="auto"/>
          <w:sz w:val="24"/>
          <w:szCs w:val="24"/>
          <w:u w:val="single"/>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lang w:eastAsia="zh-CN"/>
        </w:rPr>
        <w:t>供应商</w:t>
      </w:r>
      <w:r>
        <w:rPr>
          <w:rFonts w:hint="eastAsia" w:ascii="宋体" w:hAnsi="宋体"/>
          <w:color w:val="auto"/>
          <w:sz w:val="24"/>
          <w:szCs w:val="24"/>
        </w:rPr>
        <w:t xml:space="preserve">（全称并加盖公章）： </w:t>
      </w:r>
      <w:r>
        <w:rPr>
          <w:rFonts w:hint="eastAsia" w:ascii="宋体" w:hAnsi="宋体"/>
          <w:color w:val="auto"/>
          <w:sz w:val="24"/>
          <w:szCs w:val="24"/>
          <w:u w:val="single"/>
        </w:rPr>
        <w:t xml:space="preserve">                            </w:t>
      </w:r>
    </w:p>
    <w:p w14:paraId="5DFFAF90">
      <w:pPr>
        <w:spacing w:line="380" w:lineRule="exact"/>
        <w:outlineLvl w:val="9"/>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eastAsia="zh-CN"/>
        </w:rPr>
        <w:t>供应商</w:t>
      </w:r>
      <w:r>
        <w:rPr>
          <w:rFonts w:hint="eastAsia" w:ascii="宋体" w:hAnsi="宋体"/>
          <w:color w:val="auto"/>
          <w:sz w:val="24"/>
          <w:szCs w:val="24"/>
        </w:rPr>
        <w:t>代表签字：</w:t>
      </w:r>
      <w:r>
        <w:rPr>
          <w:rFonts w:hint="eastAsia" w:ascii="宋体" w:hAnsi="宋体"/>
          <w:color w:val="auto"/>
          <w:sz w:val="24"/>
          <w:szCs w:val="24"/>
          <w:u w:val="single"/>
        </w:rPr>
        <w:t xml:space="preserve">                                      </w:t>
      </w:r>
    </w:p>
    <w:p w14:paraId="392494B1">
      <w:pPr>
        <w:spacing w:line="380" w:lineRule="exact"/>
        <w:ind w:firstLine="3360" w:firstLineChars="1400"/>
        <w:outlineLvl w:val="9"/>
        <w:rPr>
          <w:rFonts w:hint="eastAsia" w:ascii="宋体" w:hAnsi="宋体"/>
          <w:color w:val="auto"/>
          <w:sz w:val="24"/>
          <w:szCs w:val="24"/>
          <w:u w:val="single"/>
        </w:rPr>
      </w:pPr>
      <w:r>
        <w:rPr>
          <w:rFonts w:hint="eastAsia" w:ascii="宋体" w:hAnsi="宋体"/>
          <w:color w:val="auto"/>
          <w:sz w:val="24"/>
          <w:szCs w:val="24"/>
        </w:rPr>
        <w:t>邮 编：</w:t>
      </w:r>
      <w:r>
        <w:rPr>
          <w:rFonts w:hint="eastAsia" w:ascii="宋体" w:hAnsi="宋体"/>
          <w:color w:val="auto"/>
          <w:sz w:val="24"/>
          <w:szCs w:val="24"/>
          <w:u w:val="single"/>
        </w:rPr>
        <w:t xml:space="preserve">                        </w:t>
      </w:r>
      <w:r>
        <w:rPr>
          <w:rFonts w:hint="eastAsia" w:ascii="宋体" w:hAnsi="宋体"/>
          <w:color w:val="auto"/>
          <w:sz w:val="24"/>
          <w:szCs w:val="24"/>
        </w:rPr>
        <w:t>电 话：</w:t>
      </w:r>
      <w:r>
        <w:rPr>
          <w:rFonts w:hint="eastAsia" w:ascii="宋体" w:hAnsi="宋体"/>
          <w:color w:val="auto"/>
          <w:sz w:val="24"/>
          <w:szCs w:val="24"/>
          <w:u w:val="single"/>
        </w:rPr>
        <w:t xml:space="preserve">                </w:t>
      </w:r>
    </w:p>
    <w:p w14:paraId="60D30391">
      <w:pPr>
        <w:spacing w:line="380" w:lineRule="exact"/>
        <w:outlineLvl w:val="9"/>
        <w:rPr>
          <w:rFonts w:hint="eastAsia" w:ascii="宋体" w:hAnsi="宋体"/>
          <w:color w:val="auto"/>
          <w:sz w:val="24"/>
          <w:szCs w:val="24"/>
          <w:u w:val="single"/>
        </w:rPr>
      </w:pPr>
      <w:r>
        <w:rPr>
          <w:rFonts w:hint="eastAsia" w:ascii="宋体" w:hAnsi="宋体"/>
          <w:color w:val="auto"/>
          <w:sz w:val="24"/>
          <w:szCs w:val="24"/>
        </w:rPr>
        <w:t xml:space="preserve">                            传 真：</w:t>
      </w:r>
      <w:r>
        <w:rPr>
          <w:rFonts w:hint="eastAsia" w:ascii="宋体" w:hAnsi="宋体"/>
          <w:color w:val="auto"/>
          <w:sz w:val="24"/>
          <w:szCs w:val="24"/>
          <w:u w:val="single"/>
        </w:rPr>
        <w:t xml:space="preserve">                        </w:t>
      </w:r>
      <w:r>
        <w:rPr>
          <w:rFonts w:hint="eastAsia" w:ascii="宋体" w:hAnsi="宋体"/>
          <w:color w:val="auto"/>
          <w:sz w:val="24"/>
          <w:szCs w:val="24"/>
        </w:rPr>
        <w:t xml:space="preserve">日 期： </w:t>
      </w:r>
      <w:r>
        <w:rPr>
          <w:rFonts w:hint="eastAsia" w:ascii="宋体" w:hAnsi="宋体"/>
          <w:color w:val="auto"/>
          <w:sz w:val="24"/>
          <w:szCs w:val="24"/>
          <w:u w:val="single"/>
        </w:rPr>
        <w:t xml:space="preserve">               </w:t>
      </w:r>
    </w:p>
    <w:p w14:paraId="569C6F14">
      <w:pPr>
        <w:spacing w:line="380" w:lineRule="exact"/>
        <w:outlineLvl w:val="9"/>
        <w:rPr>
          <w:rFonts w:hint="eastAsia" w:ascii="宋体" w:hAnsi="宋体"/>
          <w:color w:val="auto"/>
          <w:szCs w:val="21"/>
          <w:u w:val="single"/>
        </w:rPr>
      </w:pPr>
    </w:p>
    <w:p w14:paraId="2A943DFC">
      <w:pPr>
        <w:pStyle w:val="10"/>
        <w:snapToGrid w:val="0"/>
        <w:spacing w:line="440" w:lineRule="exact"/>
        <w:ind w:firstLine="564"/>
        <w:outlineLvl w:val="9"/>
        <w:rPr>
          <w:rFonts w:hint="eastAsia" w:hAnsi="宋体"/>
          <w:color w:val="auto"/>
          <w:szCs w:val="21"/>
          <w:u w:val="single"/>
        </w:rPr>
      </w:pPr>
    </w:p>
    <w:p w14:paraId="77E23F8A">
      <w:pPr>
        <w:pStyle w:val="10"/>
        <w:snapToGrid w:val="0"/>
        <w:spacing w:line="440" w:lineRule="exact"/>
        <w:ind w:firstLine="564"/>
        <w:outlineLvl w:val="9"/>
        <w:rPr>
          <w:rFonts w:hint="eastAsia" w:hAnsi="宋体"/>
          <w:color w:val="auto"/>
          <w:szCs w:val="21"/>
          <w:u w:val="single"/>
        </w:rPr>
      </w:pPr>
    </w:p>
    <w:p w14:paraId="776DB877">
      <w:pPr>
        <w:pStyle w:val="29"/>
        <w:ind w:firstLine="480"/>
        <w:jc w:val="left"/>
        <w:outlineLvl w:val="9"/>
        <w:rPr>
          <w:color w:val="auto"/>
          <w:sz w:val="24"/>
          <w:szCs w:val="24"/>
        </w:rPr>
      </w:pPr>
    </w:p>
    <w:p w14:paraId="541C1E9F">
      <w:pPr>
        <w:pStyle w:val="29"/>
        <w:ind w:firstLine="480"/>
        <w:jc w:val="left"/>
        <w:outlineLvl w:val="9"/>
        <w:rPr>
          <w:color w:val="auto"/>
          <w:sz w:val="24"/>
          <w:szCs w:val="24"/>
        </w:rPr>
      </w:pPr>
    </w:p>
    <w:p w14:paraId="2C8EE40B">
      <w:pPr>
        <w:pStyle w:val="29"/>
        <w:ind w:firstLine="480"/>
        <w:jc w:val="left"/>
        <w:outlineLvl w:val="9"/>
        <w:rPr>
          <w:color w:val="auto"/>
          <w:sz w:val="24"/>
          <w:szCs w:val="24"/>
        </w:rPr>
      </w:pPr>
    </w:p>
    <w:p w14:paraId="60F63DC2">
      <w:pPr>
        <w:pStyle w:val="29"/>
        <w:ind w:firstLine="480"/>
        <w:jc w:val="left"/>
        <w:outlineLvl w:val="9"/>
        <w:rPr>
          <w:color w:val="auto"/>
          <w:sz w:val="24"/>
          <w:szCs w:val="24"/>
        </w:rPr>
      </w:pPr>
    </w:p>
    <w:p w14:paraId="38586937">
      <w:pPr>
        <w:pStyle w:val="29"/>
        <w:ind w:firstLine="480"/>
        <w:jc w:val="left"/>
        <w:outlineLvl w:val="9"/>
        <w:rPr>
          <w:color w:val="auto"/>
          <w:sz w:val="24"/>
          <w:szCs w:val="24"/>
        </w:rPr>
      </w:pPr>
    </w:p>
    <w:p w14:paraId="7BBEA9EA">
      <w:pPr>
        <w:pStyle w:val="29"/>
        <w:ind w:firstLine="480"/>
        <w:jc w:val="left"/>
        <w:outlineLvl w:val="9"/>
        <w:rPr>
          <w:color w:val="auto"/>
          <w:sz w:val="24"/>
          <w:szCs w:val="24"/>
        </w:rPr>
      </w:pPr>
    </w:p>
    <w:p w14:paraId="5D593AEE">
      <w:pPr>
        <w:pStyle w:val="29"/>
        <w:ind w:firstLine="480"/>
        <w:jc w:val="left"/>
        <w:outlineLvl w:val="9"/>
        <w:rPr>
          <w:color w:val="auto"/>
          <w:sz w:val="24"/>
          <w:szCs w:val="24"/>
        </w:rPr>
      </w:pPr>
    </w:p>
    <w:p w14:paraId="76CAF8C1">
      <w:pPr>
        <w:pStyle w:val="29"/>
        <w:ind w:firstLine="480"/>
        <w:jc w:val="left"/>
        <w:outlineLvl w:val="9"/>
        <w:rPr>
          <w:color w:val="auto"/>
          <w:sz w:val="24"/>
          <w:szCs w:val="24"/>
        </w:rPr>
      </w:pPr>
    </w:p>
    <w:p w14:paraId="2ABDA26C">
      <w:pPr>
        <w:pStyle w:val="29"/>
        <w:jc w:val="center"/>
        <w:outlineLvl w:val="9"/>
        <w:rPr>
          <w:color w:val="auto"/>
        </w:rPr>
      </w:pPr>
      <w:r>
        <w:rPr>
          <w:color w:val="auto"/>
        </w:rPr>
        <w:t xml:space="preserve"> </w:t>
      </w:r>
    </w:p>
    <w:p w14:paraId="32E937CC">
      <w:pPr>
        <w:pStyle w:val="29"/>
        <w:jc w:val="center"/>
        <w:outlineLvl w:val="9"/>
        <w:rPr>
          <w:b/>
          <w:color w:val="auto"/>
          <w:sz w:val="28"/>
        </w:rPr>
      </w:pPr>
    </w:p>
    <w:p w14:paraId="17C10A12">
      <w:pPr>
        <w:pStyle w:val="29"/>
        <w:jc w:val="both"/>
        <w:outlineLvl w:val="9"/>
        <w:rPr>
          <w:b/>
          <w:color w:val="auto"/>
          <w:sz w:val="28"/>
        </w:rPr>
      </w:pPr>
    </w:p>
    <w:p w14:paraId="48DF8924">
      <w:pPr>
        <w:rPr>
          <w:b/>
          <w:color w:val="auto"/>
          <w:sz w:val="28"/>
        </w:rPr>
      </w:pPr>
      <w:bookmarkStart w:id="22" w:name="_Toc30999"/>
      <w:r>
        <w:rPr>
          <w:b/>
          <w:color w:val="auto"/>
          <w:sz w:val="28"/>
        </w:rPr>
        <w:br w:type="page"/>
      </w:r>
    </w:p>
    <w:p w14:paraId="7BD8559A">
      <w:pPr>
        <w:jc w:val="center"/>
        <w:outlineLvl w:val="9"/>
        <w:rPr>
          <w:rFonts w:hint="eastAsia"/>
          <w:b/>
          <w:color w:val="auto"/>
          <w:sz w:val="28"/>
        </w:rPr>
      </w:pPr>
      <w:r>
        <w:rPr>
          <w:rFonts w:hint="eastAsia"/>
          <w:b/>
          <w:color w:val="auto"/>
          <w:sz w:val="28"/>
        </w:rPr>
        <w:t>附件</w:t>
      </w:r>
      <w:r>
        <w:rPr>
          <w:rFonts w:hint="eastAsia"/>
          <w:b/>
          <w:color w:val="auto"/>
          <w:sz w:val="28"/>
          <w:lang w:val="en-US" w:eastAsia="zh-CN"/>
        </w:rPr>
        <w:t xml:space="preserve">9 </w:t>
      </w:r>
      <w:r>
        <w:rPr>
          <w:rFonts w:hint="eastAsia"/>
          <w:b/>
          <w:color w:val="auto"/>
          <w:sz w:val="28"/>
          <w:lang w:eastAsia="zh-CN"/>
        </w:rPr>
        <w:t>退还响应保证金</w:t>
      </w:r>
      <w:r>
        <w:rPr>
          <w:rFonts w:hint="eastAsia"/>
          <w:b/>
          <w:color w:val="auto"/>
          <w:sz w:val="28"/>
        </w:rPr>
        <w:t>说明函</w:t>
      </w:r>
      <w:bookmarkEnd w:id="22"/>
    </w:p>
    <w:p w14:paraId="7EB6F8F4">
      <w:pPr>
        <w:pStyle w:val="29"/>
        <w:jc w:val="left"/>
        <w:outlineLvl w:val="9"/>
        <w:rPr>
          <w:color w:val="auto"/>
          <w:sz w:val="24"/>
          <w:szCs w:val="24"/>
        </w:rPr>
      </w:pPr>
    </w:p>
    <w:p w14:paraId="6EF4BC12">
      <w:pPr>
        <w:pStyle w:val="29"/>
        <w:jc w:val="left"/>
        <w:outlineLvl w:val="9"/>
        <w:rPr>
          <w:color w:val="auto"/>
          <w:sz w:val="24"/>
          <w:szCs w:val="24"/>
        </w:rPr>
      </w:pPr>
      <w:r>
        <w:rPr>
          <w:color w:val="auto"/>
          <w:sz w:val="24"/>
          <w:szCs w:val="24"/>
        </w:rPr>
        <w:t>致：</w:t>
      </w:r>
      <w:r>
        <w:rPr>
          <w:color w:val="auto"/>
          <w:sz w:val="24"/>
          <w:szCs w:val="24"/>
          <w:u w:val="single"/>
        </w:rPr>
        <w:t>（采购代理机构）</w:t>
      </w:r>
    </w:p>
    <w:p w14:paraId="2E43B7F4">
      <w:pPr>
        <w:spacing w:line="360" w:lineRule="auto"/>
        <w:ind w:firstLine="480" w:firstLineChars="200"/>
        <w:outlineLvl w:val="9"/>
        <w:rPr>
          <w:rFonts w:ascii="宋体" w:hAnsi="宋体" w:cs="Arial"/>
          <w:bCs/>
          <w:color w:val="auto"/>
          <w:sz w:val="24"/>
          <w:szCs w:val="24"/>
        </w:rPr>
      </w:pPr>
      <w:r>
        <w:rPr>
          <w:rFonts w:hint="eastAsia" w:ascii="宋体" w:hAnsi="宋体"/>
          <w:bCs/>
          <w:color w:val="auto"/>
          <w:sz w:val="24"/>
          <w:szCs w:val="24"/>
        </w:rPr>
        <w:t>我方参与项目编号为</w:t>
      </w:r>
      <w:r>
        <w:rPr>
          <w:rFonts w:hint="eastAsia" w:ascii="宋体" w:hAnsi="宋体" w:cs="Arial"/>
          <w:bCs/>
          <w:color w:val="auto"/>
          <w:sz w:val="24"/>
          <w:szCs w:val="24"/>
          <w:u w:val="single"/>
        </w:rPr>
        <w:t xml:space="preserve">           </w:t>
      </w:r>
      <w:r>
        <w:rPr>
          <w:rFonts w:hint="eastAsia" w:ascii="宋体" w:hAnsi="宋体" w:cs="Arial"/>
          <w:bCs/>
          <w:color w:val="auto"/>
          <w:sz w:val="24"/>
          <w:szCs w:val="24"/>
        </w:rPr>
        <w:t>的</w:t>
      </w:r>
      <w:r>
        <w:rPr>
          <w:rFonts w:hint="eastAsia" w:ascii="宋体" w:hAnsi="宋体" w:cs="Arial"/>
          <w:bCs/>
          <w:color w:val="auto"/>
          <w:sz w:val="24"/>
          <w:szCs w:val="24"/>
          <w:u w:val="single"/>
        </w:rPr>
        <w:t xml:space="preserve"> （项目名称）</w:t>
      </w:r>
      <w:r>
        <w:rPr>
          <w:rFonts w:hint="eastAsia" w:ascii="宋体" w:hAnsi="宋体" w:cs="Arial"/>
          <w:bCs/>
          <w:color w:val="auto"/>
          <w:sz w:val="24"/>
          <w:szCs w:val="24"/>
        </w:rPr>
        <w:t>提供的人民币</w:t>
      </w:r>
      <w:r>
        <w:rPr>
          <w:rFonts w:hint="eastAsia" w:ascii="宋体" w:hAnsi="宋体" w:cs="Arial"/>
          <w:bCs/>
          <w:color w:val="auto"/>
          <w:sz w:val="24"/>
          <w:szCs w:val="24"/>
          <w:u w:val="single"/>
        </w:rPr>
        <w:t xml:space="preserve">          </w:t>
      </w:r>
      <w:r>
        <w:rPr>
          <w:rFonts w:hint="eastAsia" w:ascii="宋体" w:hAnsi="宋体" w:cs="Arial"/>
          <w:bCs/>
          <w:color w:val="auto"/>
          <w:sz w:val="24"/>
          <w:szCs w:val="24"/>
        </w:rPr>
        <w:t>元保证金，当可以退回时，请退回到我公司以下</w:t>
      </w:r>
      <w:r>
        <w:rPr>
          <w:rFonts w:hint="eastAsia" w:ascii="宋体" w:hAnsi="宋体" w:cs="Arial"/>
          <w:bCs/>
          <w:color w:val="auto"/>
          <w:sz w:val="24"/>
          <w:szCs w:val="24"/>
          <w:lang w:eastAsia="zh-CN"/>
        </w:rPr>
        <w:t>账</w:t>
      </w:r>
      <w:r>
        <w:rPr>
          <w:rFonts w:hint="eastAsia" w:ascii="宋体" w:hAnsi="宋体" w:cs="Arial"/>
          <w:bCs/>
          <w:color w:val="auto"/>
          <w:sz w:val="24"/>
          <w:szCs w:val="24"/>
        </w:rPr>
        <w:t>户：</w:t>
      </w:r>
    </w:p>
    <w:p w14:paraId="761BFB16">
      <w:pPr>
        <w:numPr>
          <w:ilvl w:val="1"/>
          <w:numId w:val="4"/>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开户名：</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65B30E69">
      <w:pPr>
        <w:numPr>
          <w:ilvl w:val="1"/>
          <w:numId w:val="4"/>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开户行：</w:t>
      </w:r>
      <w:r>
        <w:rPr>
          <w:rFonts w:hint="eastAsia" w:ascii="宋体" w:hAnsi="宋体"/>
          <w:color w:val="auto"/>
          <w:sz w:val="24"/>
          <w:szCs w:val="24"/>
          <w:u w:val="single"/>
        </w:rPr>
        <w:t xml:space="preserve">         （开户行全称）                   </w:t>
      </w:r>
    </w:p>
    <w:p w14:paraId="2D96C861">
      <w:pPr>
        <w:numPr>
          <w:ilvl w:val="1"/>
          <w:numId w:val="4"/>
        </w:numPr>
        <w:tabs>
          <w:tab w:val="left" w:pos="817"/>
          <w:tab w:val="clear" w:pos="454"/>
        </w:tabs>
        <w:adjustRightInd w:val="0"/>
        <w:spacing w:line="360" w:lineRule="auto"/>
        <w:ind w:left="817" w:hanging="397"/>
        <w:textAlignment w:val="baseline"/>
        <w:outlineLvl w:val="9"/>
        <w:rPr>
          <w:rFonts w:ascii="宋体" w:hAnsi="宋体"/>
          <w:b/>
          <w:bCs/>
          <w:color w:val="auto"/>
          <w:sz w:val="24"/>
          <w:szCs w:val="24"/>
        </w:rPr>
      </w:pPr>
      <w:r>
        <w:rPr>
          <w:rFonts w:hint="eastAsia" w:ascii="宋体" w:hAnsi="宋体"/>
          <w:color w:val="auto"/>
          <w:sz w:val="24"/>
          <w:szCs w:val="24"/>
          <w:lang w:eastAsia="zh-CN"/>
        </w:rPr>
        <w:t>账</w:t>
      </w:r>
      <w:r>
        <w:rPr>
          <w:rFonts w:hint="eastAsia" w:ascii="宋体" w:hAnsi="宋体"/>
          <w:color w:val="auto"/>
          <w:sz w:val="24"/>
          <w:szCs w:val="24"/>
        </w:rPr>
        <w:t xml:space="preserve">  号：</w:t>
      </w:r>
      <w:r>
        <w:rPr>
          <w:rFonts w:hint="eastAsia" w:ascii="宋体" w:hAnsi="宋体"/>
          <w:color w:val="auto"/>
          <w:sz w:val="24"/>
          <w:szCs w:val="24"/>
          <w:u w:val="single"/>
        </w:rPr>
        <w:t xml:space="preserve">                                          </w:t>
      </w:r>
    </w:p>
    <w:p w14:paraId="02F6684B">
      <w:pPr>
        <w:pStyle w:val="19"/>
        <w:outlineLvl w:val="9"/>
        <w:rPr>
          <w:rFonts w:hint="eastAsia" w:ascii="宋体" w:hAnsi="宋体"/>
          <w:color w:val="auto"/>
          <w:sz w:val="24"/>
          <w:szCs w:val="24"/>
          <w:u w:val="single"/>
        </w:rPr>
      </w:pPr>
    </w:p>
    <w:p w14:paraId="6DB8130B">
      <w:pPr>
        <w:pStyle w:val="25"/>
        <w:outlineLvl w:val="9"/>
        <w:rPr>
          <w:rFonts w:hint="eastAsia" w:eastAsia="黑体"/>
          <w:color w:val="auto"/>
          <w:lang w:eastAsia="zh-CN"/>
        </w:rPr>
      </w:pPr>
      <w:r>
        <w:rPr>
          <w:rFonts w:hint="eastAsia" w:ascii="宋体" w:hAnsi="宋体"/>
          <w:color w:val="auto"/>
          <w:sz w:val="24"/>
          <w:szCs w:val="24"/>
          <w:u w:val="single"/>
          <w:lang w:eastAsia="zh-CN"/>
        </w:rPr>
        <w:t>供应商提供的退还保证金账户信息应与缴纳响应保证金为同一账户，供应商应如实填写账户明细信息，否则造成无法退还保证由供应商自行承担。</w:t>
      </w:r>
    </w:p>
    <w:p w14:paraId="010B4375">
      <w:pPr>
        <w:pStyle w:val="29"/>
        <w:jc w:val="center"/>
        <w:outlineLvl w:val="9"/>
        <w:rPr>
          <w:b/>
          <w:color w:val="auto"/>
          <w:sz w:val="28"/>
        </w:rPr>
      </w:pPr>
    </w:p>
    <w:p w14:paraId="70307D4D">
      <w:pPr>
        <w:pStyle w:val="29"/>
        <w:jc w:val="center"/>
        <w:outlineLvl w:val="9"/>
        <w:rPr>
          <w:b/>
          <w:color w:val="auto"/>
          <w:sz w:val="28"/>
        </w:rPr>
      </w:pPr>
    </w:p>
    <w:p w14:paraId="669749A1">
      <w:pPr>
        <w:pStyle w:val="29"/>
        <w:jc w:val="center"/>
        <w:outlineLvl w:val="9"/>
        <w:rPr>
          <w:b/>
          <w:color w:val="auto"/>
          <w:sz w:val="28"/>
        </w:rPr>
      </w:pPr>
    </w:p>
    <w:p w14:paraId="09825100">
      <w:pPr>
        <w:pStyle w:val="29"/>
        <w:jc w:val="center"/>
        <w:outlineLvl w:val="9"/>
        <w:rPr>
          <w:b/>
          <w:color w:val="auto"/>
          <w:sz w:val="28"/>
        </w:rPr>
      </w:pPr>
    </w:p>
    <w:p w14:paraId="74749788">
      <w:pPr>
        <w:pStyle w:val="29"/>
        <w:jc w:val="center"/>
        <w:outlineLvl w:val="9"/>
        <w:rPr>
          <w:b/>
          <w:color w:val="auto"/>
          <w:sz w:val="28"/>
        </w:rPr>
      </w:pPr>
    </w:p>
    <w:p w14:paraId="238EEF24">
      <w:pPr>
        <w:pStyle w:val="29"/>
        <w:jc w:val="center"/>
        <w:outlineLvl w:val="9"/>
        <w:rPr>
          <w:b/>
          <w:color w:val="auto"/>
          <w:sz w:val="28"/>
        </w:rPr>
      </w:pPr>
    </w:p>
    <w:p w14:paraId="243FABAB">
      <w:pPr>
        <w:pStyle w:val="29"/>
        <w:jc w:val="center"/>
        <w:outlineLvl w:val="9"/>
        <w:rPr>
          <w:b/>
          <w:color w:val="auto"/>
          <w:sz w:val="28"/>
        </w:rPr>
      </w:pPr>
    </w:p>
    <w:p w14:paraId="606DA594">
      <w:pPr>
        <w:pStyle w:val="29"/>
        <w:jc w:val="center"/>
        <w:outlineLvl w:val="9"/>
        <w:rPr>
          <w:b/>
          <w:color w:val="auto"/>
          <w:sz w:val="28"/>
        </w:rPr>
      </w:pPr>
    </w:p>
    <w:p w14:paraId="5867E0AC">
      <w:pPr>
        <w:pStyle w:val="29"/>
        <w:jc w:val="center"/>
        <w:outlineLvl w:val="9"/>
        <w:rPr>
          <w:b/>
          <w:color w:val="auto"/>
          <w:sz w:val="28"/>
        </w:rPr>
      </w:pPr>
    </w:p>
    <w:p w14:paraId="5CAE9E0A">
      <w:pPr>
        <w:pStyle w:val="29"/>
        <w:jc w:val="center"/>
        <w:outlineLvl w:val="9"/>
        <w:rPr>
          <w:b/>
          <w:color w:val="auto"/>
          <w:sz w:val="28"/>
        </w:rPr>
      </w:pPr>
    </w:p>
    <w:p w14:paraId="6F1FD412">
      <w:pPr>
        <w:pStyle w:val="29"/>
        <w:jc w:val="center"/>
        <w:outlineLvl w:val="9"/>
        <w:rPr>
          <w:b/>
          <w:color w:val="auto"/>
          <w:sz w:val="28"/>
        </w:rPr>
      </w:pPr>
    </w:p>
    <w:p w14:paraId="1F7E815C">
      <w:pPr>
        <w:pStyle w:val="29"/>
        <w:jc w:val="center"/>
        <w:outlineLvl w:val="9"/>
        <w:rPr>
          <w:b/>
          <w:color w:val="auto"/>
          <w:sz w:val="28"/>
        </w:rPr>
      </w:pPr>
    </w:p>
    <w:p w14:paraId="25743A7E">
      <w:pPr>
        <w:pStyle w:val="29"/>
        <w:jc w:val="center"/>
        <w:outlineLvl w:val="9"/>
        <w:rPr>
          <w:b/>
          <w:color w:val="auto"/>
          <w:sz w:val="28"/>
        </w:rPr>
      </w:pPr>
    </w:p>
    <w:p w14:paraId="52D10840">
      <w:pPr>
        <w:pStyle w:val="29"/>
        <w:jc w:val="both"/>
        <w:outlineLvl w:val="9"/>
        <w:rPr>
          <w:b/>
          <w:color w:val="auto"/>
          <w:sz w:val="28"/>
        </w:rPr>
      </w:pPr>
    </w:p>
    <w:p w14:paraId="13DB1DC1">
      <w:pPr>
        <w:rPr>
          <w:b/>
          <w:color w:val="auto"/>
          <w:sz w:val="28"/>
        </w:rPr>
      </w:pPr>
      <w:bookmarkStart w:id="23" w:name="_Toc6479"/>
      <w:r>
        <w:rPr>
          <w:b/>
          <w:color w:val="auto"/>
          <w:sz w:val="28"/>
        </w:rPr>
        <w:br w:type="page"/>
      </w:r>
    </w:p>
    <w:p w14:paraId="06494BF1">
      <w:pPr>
        <w:pStyle w:val="29"/>
        <w:jc w:val="center"/>
        <w:outlineLvl w:val="9"/>
        <w:rPr>
          <w:color w:val="auto"/>
        </w:rPr>
      </w:pPr>
      <w:r>
        <w:rPr>
          <w:b/>
          <w:color w:val="auto"/>
          <w:sz w:val="28"/>
        </w:rPr>
        <w:t>附件</w:t>
      </w:r>
      <w:r>
        <w:rPr>
          <w:rFonts w:hint="eastAsia"/>
          <w:b/>
          <w:color w:val="auto"/>
          <w:sz w:val="28"/>
          <w:lang w:val="en-US" w:eastAsia="zh-CN"/>
        </w:rPr>
        <w:t xml:space="preserve">10 </w:t>
      </w:r>
      <w:r>
        <w:rPr>
          <w:b/>
          <w:color w:val="auto"/>
          <w:sz w:val="28"/>
        </w:rPr>
        <w:t>要求作为响应文件组成部分的其他内容（若有）</w:t>
      </w:r>
      <w:bookmarkEnd w:id="23"/>
    </w:p>
    <w:p w14:paraId="479458A4">
      <w:pPr>
        <w:pStyle w:val="29"/>
        <w:ind w:firstLine="480"/>
        <w:jc w:val="left"/>
        <w:outlineLvl w:val="9"/>
        <w:rPr>
          <w:color w:val="auto"/>
          <w:sz w:val="24"/>
          <w:szCs w:val="24"/>
        </w:rPr>
      </w:pPr>
      <w:r>
        <w:rPr>
          <w:color w:val="auto"/>
          <w:sz w:val="24"/>
          <w:szCs w:val="24"/>
        </w:rPr>
        <w:t>说明：</w:t>
      </w:r>
    </w:p>
    <w:p w14:paraId="188E14D6">
      <w:pPr>
        <w:pStyle w:val="29"/>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中对要求作为响应文件组成部分的其他内容进行具体规定或附表格式，供应商应按照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5654754C">
      <w:pPr>
        <w:pStyle w:val="29"/>
        <w:ind w:firstLine="480"/>
        <w:jc w:val="left"/>
        <w:outlineLvl w:val="9"/>
        <w:rPr>
          <w:rFonts w:hint="eastAsia" w:eastAsiaTheme="minorEastAsia"/>
          <w:color w:val="auto"/>
          <w:sz w:val="24"/>
          <w:szCs w:val="24"/>
          <w:lang w:eastAsia="zh-CN"/>
        </w:rPr>
      </w:pPr>
      <w:r>
        <w:rPr>
          <w:color w:val="auto"/>
          <w:sz w:val="24"/>
          <w:szCs w:val="24"/>
        </w:rPr>
        <w:t>2、供应商根据自身实际情况编写有关资料包括如供应商单位简介、竞争性</w:t>
      </w:r>
      <w:r>
        <w:rPr>
          <w:rFonts w:hint="eastAsia"/>
          <w:color w:val="auto"/>
          <w:sz w:val="24"/>
          <w:szCs w:val="24"/>
          <w:lang w:eastAsia="zh-CN"/>
        </w:rPr>
        <w:t>采购文件</w:t>
      </w:r>
      <w:r>
        <w:rPr>
          <w:color w:val="auto"/>
          <w:sz w:val="24"/>
          <w:szCs w:val="24"/>
        </w:rPr>
        <w:t>要求提供或供应商自已认为体现自身优势，需要补充说明的其它资料，格式自拟。</w:t>
      </w:r>
    </w:p>
    <w:p w14:paraId="25AA8037">
      <w:pPr>
        <w:pStyle w:val="29"/>
        <w:ind w:firstLine="480"/>
        <w:jc w:val="left"/>
        <w:outlineLvl w:val="9"/>
        <w:rPr>
          <w:rFonts w:hint="eastAsia" w:eastAsiaTheme="minorEastAsia"/>
          <w:color w:val="auto"/>
          <w:sz w:val="24"/>
          <w:szCs w:val="24"/>
          <w:lang w:eastAsia="zh-CN"/>
        </w:rPr>
      </w:pPr>
    </w:p>
    <w:p w14:paraId="7730CA8C">
      <w:pPr>
        <w:pStyle w:val="29"/>
        <w:ind w:firstLine="480"/>
        <w:jc w:val="left"/>
        <w:outlineLvl w:val="9"/>
        <w:rPr>
          <w:rFonts w:hint="eastAsia" w:eastAsiaTheme="minorEastAsia"/>
          <w:color w:val="auto"/>
          <w:sz w:val="24"/>
          <w:szCs w:val="24"/>
          <w:lang w:eastAsia="zh-CN"/>
        </w:rPr>
      </w:pPr>
    </w:p>
    <w:p w14:paraId="3D9E9616">
      <w:pPr>
        <w:pStyle w:val="29"/>
        <w:ind w:firstLine="480"/>
        <w:jc w:val="left"/>
        <w:outlineLvl w:val="9"/>
        <w:rPr>
          <w:rFonts w:hint="eastAsia" w:eastAsiaTheme="minorEastAsia"/>
          <w:color w:val="auto"/>
          <w:sz w:val="24"/>
          <w:szCs w:val="24"/>
          <w:lang w:eastAsia="zh-CN"/>
        </w:rPr>
      </w:pPr>
    </w:p>
    <w:p w14:paraId="7303B47F">
      <w:pPr>
        <w:pStyle w:val="29"/>
        <w:ind w:firstLine="480"/>
        <w:jc w:val="left"/>
        <w:outlineLvl w:val="9"/>
        <w:rPr>
          <w:rFonts w:hint="eastAsia" w:eastAsiaTheme="minorEastAsia"/>
          <w:color w:val="auto"/>
          <w:sz w:val="24"/>
          <w:szCs w:val="24"/>
          <w:lang w:eastAsia="zh-CN"/>
        </w:rPr>
      </w:pPr>
    </w:p>
    <w:p w14:paraId="035DAF6E">
      <w:pPr>
        <w:pStyle w:val="29"/>
        <w:ind w:firstLine="480"/>
        <w:jc w:val="left"/>
        <w:outlineLvl w:val="9"/>
        <w:rPr>
          <w:color w:val="auto"/>
          <w:sz w:val="24"/>
          <w:szCs w:val="24"/>
        </w:rPr>
      </w:pPr>
      <w:r>
        <w:rPr>
          <w:color w:val="auto"/>
          <w:sz w:val="24"/>
          <w:szCs w:val="24"/>
        </w:rPr>
        <w:t>供应商代表</w:t>
      </w:r>
      <w:r>
        <w:rPr>
          <w:color w:val="auto"/>
          <w:sz w:val="24"/>
          <w:szCs w:val="24"/>
          <w:u w:val="single"/>
        </w:rPr>
        <w:t>　　　（签字）</w:t>
      </w:r>
    </w:p>
    <w:p w14:paraId="2F1DEE5F">
      <w:pPr>
        <w:pStyle w:val="29"/>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3289C94D">
      <w:pPr>
        <w:pStyle w:val="29"/>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541683E">
      <w:pPr>
        <w:pStyle w:val="29"/>
        <w:jc w:val="center"/>
        <w:outlineLvl w:val="9"/>
        <w:rPr>
          <w:color w:val="auto"/>
        </w:rPr>
      </w:pPr>
    </w:p>
    <w:p w14:paraId="3B6225E3">
      <w:pPr>
        <w:pStyle w:val="29"/>
        <w:jc w:val="center"/>
        <w:outlineLvl w:val="9"/>
        <w:rPr>
          <w:color w:val="auto"/>
        </w:rPr>
      </w:pPr>
      <w:r>
        <w:rPr>
          <w:color w:val="auto"/>
        </w:rPr>
        <w:t xml:space="preserve"> </w:t>
      </w:r>
    </w:p>
    <w:p w14:paraId="143BBAED">
      <w:pPr>
        <w:pStyle w:val="29"/>
        <w:outlineLvl w:val="9"/>
        <w:rPr>
          <w:rFonts w:hint="eastAsia"/>
          <w:color w:val="auto"/>
          <w:lang w:val="en-US" w:eastAsia="zh-Hans"/>
        </w:rPr>
      </w:pPr>
    </w:p>
    <w:p w14:paraId="1571ACB9">
      <w:pPr>
        <w:pStyle w:val="29"/>
        <w:outlineLvl w:val="9"/>
        <w:rPr>
          <w:rFonts w:hint="eastAsia"/>
          <w:color w:val="auto"/>
          <w:lang w:val="en-US" w:eastAsia="zh-Hans"/>
        </w:rPr>
      </w:pPr>
    </w:p>
    <w:p w14:paraId="589D1FFD">
      <w:pPr>
        <w:pStyle w:val="29"/>
        <w:outlineLvl w:val="9"/>
        <w:rPr>
          <w:rFonts w:hint="eastAsia"/>
          <w:color w:val="auto"/>
          <w:lang w:val="en-US" w:eastAsia="zh-Hans"/>
        </w:rPr>
      </w:pPr>
    </w:p>
    <w:p w14:paraId="4633407F">
      <w:pPr>
        <w:pStyle w:val="29"/>
        <w:outlineLvl w:val="9"/>
        <w:rPr>
          <w:rFonts w:hint="eastAsia"/>
          <w:color w:val="auto"/>
          <w:lang w:val="en-US" w:eastAsia="zh-Hans"/>
        </w:rPr>
      </w:pPr>
    </w:p>
    <w:p w14:paraId="7D702A57">
      <w:pPr>
        <w:pStyle w:val="29"/>
        <w:outlineLvl w:val="9"/>
        <w:rPr>
          <w:rFonts w:hint="eastAsia"/>
          <w:color w:val="auto"/>
          <w:lang w:val="en-US" w:eastAsia="zh-Hans"/>
        </w:rPr>
      </w:pPr>
    </w:p>
    <w:p w14:paraId="3CD19C59">
      <w:pPr>
        <w:pStyle w:val="29"/>
        <w:outlineLvl w:val="9"/>
        <w:rPr>
          <w:rFonts w:hint="eastAsia"/>
          <w:color w:val="auto"/>
          <w:lang w:val="en-US" w:eastAsia="zh-Hans"/>
        </w:rPr>
      </w:pPr>
    </w:p>
    <w:p w14:paraId="4EB932B6">
      <w:pPr>
        <w:pStyle w:val="29"/>
        <w:outlineLvl w:val="9"/>
        <w:rPr>
          <w:rFonts w:hint="eastAsia"/>
          <w:color w:val="auto"/>
          <w:lang w:val="en-US" w:eastAsia="zh-Hans"/>
        </w:rPr>
      </w:pPr>
    </w:p>
    <w:p w14:paraId="4D1F6D6D">
      <w:pPr>
        <w:pStyle w:val="29"/>
        <w:outlineLvl w:val="9"/>
        <w:rPr>
          <w:rFonts w:hint="eastAsia"/>
          <w:color w:val="auto"/>
          <w:lang w:val="en-US" w:eastAsia="zh-Hans"/>
        </w:rPr>
      </w:pPr>
    </w:p>
    <w:p w14:paraId="26675F1A">
      <w:pPr>
        <w:pStyle w:val="29"/>
        <w:outlineLvl w:val="9"/>
        <w:rPr>
          <w:rFonts w:hint="eastAsia"/>
          <w:color w:val="auto"/>
          <w:lang w:val="en-US" w:eastAsia="zh-Hans"/>
        </w:rPr>
      </w:pPr>
    </w:p>
    <w:p w14:paraId="465383AC">
      <w:pPr>
        <w:pStyle w:val="29"/>
        <w:outlineLvl w:val="9"/>
        <w:rPr>
          <w:rFonts w:hint="eastAsia"/>
          <w:color w:val="auto"/>
          <w:lang w:val="en-US" w:eastAsia="zh-Hans"/>
        </w:rPr>
      </w:pPr>
    </w:p>
    <w:p w14:paraId="5022F3C6">
      <w:pPr>
        <w:pStyle w:val="29"/>
        <w:outlineLvl w:val="9"/>
        <w:rPr>
          <w:rFonts w:hint="eastAsia"/>
          <w:color w:val="auto"/>
          <w:lang w:val="en-US" w:eastAsia="zh-Hans"/>
        </w:rPr>
      </w:pPr>
    </w:p>
    <w:p w14:paraId="2355E1CD">
      <w:pPr>
        <w:pStyle w:val="29"/>
        <w:outlineLvl w:val="9"/>
        <w:rPr>
          <w:rFonts w:hint="eastAsia"/>
          <w:color w:val="auto"/>
          <w:lang w:val="en-US" w:eastAsia="zh-Hans"/>
        </w:rPr>
      </w:pPr>
    </w:p>
    <w:p w14:paraId="142D2D58">
      <w:pPr>
        <w:pStyle w:val="29"/>
        <w:outlineLvl w:val="9"/>
        <w:rPr>
          <w:rFonts w:hint="eastAsia"/>
          <w:color w:val="auto"/>
          <w:lang w:val="en-US" w:eastAsia="zh-Hans"/>
        </w:rPr>
      </w:pPr>
    </w:p>
    <w:p w14:paraId="105091E6">
      <w:pPr>
        <w:pStyle w:val="29"/>
        <w:outlineLvl w:val="9"/>
        <w:rPr>
          <w:rFonts w:hint="eastAsia"/>
          <w:color w:val="auto"/>
          <w:lang w:val="en-US" w:eastAsia="zh-Hans"/>
        </w:rPr>
      </w:pPr>
    </w:p>
    <w:p w14:paraId="40CEA84A">
      <w:pPr>
        <w:pStyle w:val="29"/>
        <w:outlineLvl w:val="9"/>
        <w:rPr>
          <w:rFonts w:hint="eastAsia"/>
          <w:color w:val="auto"/>
          <w:lang w:val="en-US" w:eastAsia="zh-Hans"/>
        </w:rPr>
      </w:pPr>
    </w:p>
    <w:p w14:paraId="74A831BA">
      <w:pPr>
        <w:pStyle w:val="29"/>
        <w:outlineLvl w:val="9"/>
        <w:rPr>
          <w:rFonts w:hint="eastAsia"/>
          <w:color w:val="auto"/>
          <w:lang w:val="en-US" w:eastAsia="zh-Hans"/>
        </w:rPr>
      </w:pPr>
    </w:p>
    <w:p w14:paraId="3626E4A5">
      <w:pPr>
        <w:pStyle w:val="29"/>
        <w:outlineLvl w:val="9"/>
        <w:rPr>
          <w:rFonts w:hint="eastAsia"/>
          <w:color w:val="auto"/>
          <w:lang w:val="en-US" w:eastAsia="zh-Hans"/>
        </w:rPr>
      </w:pPr>
    </w:p>
    <w:p w14:paraId="4D728C94">
      <w:pPr>
        <w:pStyle w:val="29"/>
        <w:outlineLvl w:val="9"/>
        <w:rPr>
          <w:rFonts w:hint="eastAsia"/>
          <w:color w:val="auto"/>
          <w:lang w:val="en-US" w:eastAsia="zh-Hans"/>
        </w:rPr>
      </w:pPr>
    </w:p>
    <w:p w14:paraId="2259D8F2">
      <w:pPr>
        <w:pStyle w:val="29"/>
        <w:outlineLvl w:val="9"/>
        <w:rPr>
          <w:rFonts w:hint="eastAsia"/>
          <w:color w:val="auto"/>
          <w:lang w:val="en-US" w:eastAsia="zh-Hans"/>
        </w:rPr>
      </w:pPr>
    </w:p>
    <w:p w14:paraId="472B6233">
      <w:pPr>
        <w:pStyle w:val="29"/>
        <w:outlineLvl w:val="9"/>
        <w:rPr>
          <w:rFonts w:hint="eastAsia"/>
          <w:color w:val="auto"/>
          <w:lang w:val="en-US" w:eastAsia="zh-Hans"/>
        </w:rPr>
      </w:pPr>
    </w:p>
    <w:p w14:paraId="1D304621">
      <w:pPr>
        <w:pStyle w:val="29"/>
        <w:outlineLvl w:val="9"/>
        <w:rPr>
          <w:rFonts w:hint="eastAsia"/>
          <w:color w:val="auto"/>
          <w:lang w:val="en-US" w:eastAsia="zh-Hans"/>
        </w:rPr>
      </w:pPr>
    </w:p>
    <w:p w14:paraId="5F420666">
      <w:pPr>
        <w:rPr>
          <w:rFonts w:hint="eastAsia" w:ascii="宋体" w:hAnsi="宋体" w:cs="宋体"/>
          <w:b/>
          <w:color w:val="auto"/>
          <w:sz w:val="24"/>
        </w:rPr>
      </w:pPr>
      <w:bookmarkStart w:id="24" w:name="_Toc308675462"/>
      <w:bookmarkStart w:id="25" w:name="_Toc332378755"/>
      <w:bookmarkStart w:id="26" w:name="_Toc308607167"/>
      <w:bookmarkStart w:id="27" w:name="_Toc6703"/>
      <w:bookmarkStart w:id="28" w:name="_Toc309199159"/>
      <w:bookmarkStart w:id="29" w:name="_Toc394259021"/>
      <w:bookmarkStart w:id="30" w:name="_Toc303755023"/>
      <w:bookmarkStart w:id="31" w:name="附件2"/>
      <w:r>
        <w:rPr>
          <w:rFonts w:hint="eastAsia" w:ascii="宋体" w:hAnsi="宋体" w:cs="宋体"/>
          <w:b/>
          <w:color w:val="auto"/>
          <w:sz w:val="24"/>
        </w:rPr>
        <w:br w:type="page"/>
      </w:r>
    </w:p>
    <w:p w14:paraId="415DC9B4">
      <w:pPr>
        <w:spacing w:line="360" w:lineRule="auto"/>
        <w:jc w:val="center"/>
        <w:outlineLvl w:val="9"/>
        <w:rPr>
          <w:rFonts w:ascii="宋体" w:hAnsi="宋体" w:cs="宋体"/>
          <w:color w:val="auto"/>
        </w:rPr>
      </w:pPr>
      <w:r>
        <w:rPr>
          <w:rFonts w:hint="eastAsia" w:ascii="宋体" w:hAnsi="宋体" w:cs="宋体"/>
          <w:b/>
          <w:color w:val="auto"/>
          <w:sz w:val="24"/>
        </w:rPr>
        <w:t>响应文件标准装订参考范本</w:t>
      </w:r>
      <w:bookmarkEnd w:id="24"/>
      <w:bookmarkEnd w:id="25"/>
      <w:bookmarkEnd w:id="26"/>
      <w:bookmarkEnd w:id="27"/>
      <w:bookmarkEnd w:id="28"/>
      <w:bookmarkEnd w:id="29"/>
      <w:bookmarkEnd w:id="30"/>
      <w:bookmarkEnd w:id="31"/>
    </w:p>
    <w:p w14:paraId="1007D6BA">
      <w:pPr>
        <w:spacing w:line="360" w:lineRule="auto"/>
        <w:outlineLvl w:val="9"/>
        <w:rPr>
          <w:rFonts w:ascii="宋体" w:hAnsi="宋体" w:cs="宋体"/>
          <w:color w:val="auto"/>
        </w:rPr>
      </w:pPr>
    </w:p>
    <w:p w14:paraId="714BAAA4">
      <w:pPr>
        <w:pStyle w:val="29"/>
        <w:jc w:val="center"/>
        <w:outlineLvl w:val="9"/>
        <w:rPr>
          <w:rFonts w:hint="eastAsia"/>
          <w:color w:val="auto"/>
          <w:lang w:val="en-US" w:eastAsia="zh-Hans"/>
        </w:rPr>
      </w:pPr>
      <w:r>
        <w:rPr>
          <w:rFonts w:ascii="宋体" w:hAnsi="宋体" w:eastAsia="宋体" w:cs="宋体"/>
          <w:color w:val="auto"/>
          <w:kern w:val="2"/>
          <w:sz w:val="21"/>
          <w:szCs w:val="24"/>
          <w:lang w:val="en-US" w:eastAsia="zh-CN" w:bidi="ar-SA"/>
        </w:rPr>
        <w:drawing>
          <wp:inline distT="0" distB="0" distL="114300" distR="114300">
            <wp:extent cx="4276725" cy="4902835"/>
            <wp:effectExtent l="0" t="0" r="1206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lum/>
                    </a:blip>
                    <a:stretch>
                      <a:fillRect/>
                    </a:stretch>
                  </pic:blipFill>
                  <pic:spPr>
                    <a:xfrm>
                      <a:off x="0" y="0"/>
                      <a:ext cx="4276725" cy="4902835"/>
                    </a:xfrm>
                    <a:prstGeom prst="rect">
                      <a:avLst/>
                    </a:prstGeom>
                    <a:noFill/>
                    <a:ln>
                      <a:noFill/>
                    </a:ln>
                  </pic:spPr>
                </pic:pic>
              </a:graphicData>
            </a:graphic>
          </wp:inline>
        </w:drawing>
      </w:r>
    </w:p>
    <w:sectPr>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97C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FFDE2">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4FFDE2">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69B6">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45C69">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w:t xml:space="preserve">第 </w:t>
                          </w:r>
                          <w:r>
                            <w:rPr>
                              <w:rFonts w:asciiTheme="minorHAnsi" w:hAnsiTheme="minorHAnsi" w:eastAsiaTheme="minorEastAsia" w:cstheme="minorBidi"/>
                              <w:kern w:val="2"/>
                              <w:sz w:val="18"/>
                              <w:szCs w:val="24"/>
                              <w:lang w:val="en-US" w:eastAsia="zh-CN" w:bidi="ar-SA"/>
                            </w:rPr>
                            <w:fldChar w:fldCharType="begin"/>
                          </w:r>
                          <w:r>
                            <w:rPr>
                              <w:rFonts w:asciiTheme="minorHAnsi" w:hAnsiTheme="minorHAnsi" w:eastAsiaTheme="minorEastAsia" w:cstheme="minorBidi"/>
                              <w:kern w:val="2"/>
                              <w:sz w:val="18"/>
                              <w:szCs w:val="24"/>
                              <w:lang w:val="en-US" w:eastAsia="zh-CN" w:bidi="ar-SA"/>
                            </w:rPr>
                            <w:instrText xml:space="preserve"> PAGE  \* MERGEFORMAT </w:instrText>
                          </w:r>
                          <w:r>
                            <w:rPr>
                              <w:rFonts w:asciiTheme="minorHAnsi" w:hAnsiTheme="minorHAnsi" w:eastAsiaTheme="minorEastAsia" w:cstheme="minorBidi"/>
                              <w:kern w:val="2"/>
                              <w:sz w:val="18"/>
                              <w:szCs w:val="24"/>
                              <w:lang w:val="en-US" w:eastAsia="zh-CN" w:bidi="ar-SA"/>
                            </w:rPr>
                            <w:fldChar w:fldCharType="separate"/>
                          </w:r>
                          <w:r>
                            <w:rPr>
                              <w:rFonts w:asciiTheme="minorHAnsi" w:hAnsiTheme="minorHAnsi" w:eastAsiaTheme="minorEastAsia" w:cstheme="minorBidi"/>
                              <w:kern w:val="2"/>
                              <w:sz w:val="18"/>
                              <w:szCs w:val="24"/>
                              <w:lang w:val="en-US" w:eastAsia="zh-CN" w:bidi="ar-SA"/>
                            </w:rPr>
                            <w:t>1</w:t>
                          </w:r>
                          <w:r>
                            <w:rPr>
                              <w:rFonts w:asciiTheme="minorHAnsi" w:hAnsiTheme="minorHAnsi" w:eastAsiaTheme="minorEastAsia" w:cstheme="minorBidi"/>
                              <w:kern w:val="2"/>
                              <w:sz w:val="18"/>
                              <w:szCs w:val="24"/>
                              <w:lang w:val="en-US" w:eastAsia="zh-CN" w:bidi="ar-SA"/>
                            </w:rPr>
                            <w:fldChar w:fldCharType="end"/>
                          </w:r>
                          <w:r>
                            <w:rPr>
                              <w:rFonts w:asciiTheme="minorHAnsi" w:hAnsiTheme="minorHAnsi" w:eastAsiaTheme="minorEastAsia" w:cstheme="minorBidi"/>
                              <w:kern w:val="2"/>
                              <w:sz w:val="18"/>
                              <w:szCs w:val="24"/>
                              <w:lang w:val="en-US" w:eastAsia="zh-CN" w:bidi="ar-SA"/>
                            </w:rPr>
                            <w:t xml:space="preserve"> 页 共 </w:t>
                          </w:r>
                          <w:r>
                            <w:rPr>
                              <w:rFonts w:asciiTheme="minorHAnsi" w:hAnsiTheme="minorHAnsi" w:eastAsiaTheme="minorEastAsia" w:cstheme="minorBidi"/>
                              <w:kern w:val="2"/>
                              <w:sz w:val="18"/>
                              <w:szCs w:val="24"/>
                              <w:lang w:val="en-US" w:eastAsia="zh-CN" w:bidi="ar-SA"/>
                            </w:rPr>
                            <w:fldChar w:fldCharType="begin"/>
                          </w:r>
                          <w:r>
                            <w:rPr>
                              <w:rFonts w:asciiTheme="minorHAnsi" w:hAnsiTheme="minorHAnsi" w:eastAsiaTheme="minorEastAsia" w:cstheme="minorBidi"/>
                              <w:kern w:val="2"/>
                              <w:sz w:val="18"/>
                              <w:szCs w:val="24"/>
                              <w:lang w:val="en-US" w:eastAsia="zh-CN" w:bidi="ar-SA"/>
                            </w:rPr>
                            <w:instrText xml:space="preserve"> NUMPAGES  \* MERGEFORMAT </w:instrText>
                          </w:r>
                          <w:r>
                            <w:rPr>
                              <w:rFonts w:asciiTheme="minorHAnsi" w:hAnsiTheme="minorHAnsi" w:eastAsiaTheme="minorEastAsia" w:cstheme="minorBidi"/>
                              <w:kern w:val="2"/>
                              <w:sz w:val="18"/>
                              <w:szCs w:val="24"/>
                              <w:lang w:val="en-US" w:eastAsia="zh-CN" w:bidi="ar-SA"/>
                            </w:rPr>
                            <w:fldChar w:fldCharType="separate"/>
                          </w:r>
                          <w:r>
                            <w:rPr>
                              <w:rFonts w:asciiTheme="minorHAnsi" w:hAnsiTheme="minorHAnsi" w:eastAsiaTheme="minorEastAsia" w:cstheme="minorBidi"/>
                              <w:kern w:val="2"/>
                              <w:sz w:val="18"/>
                              <w:szCs w:val="24"/>
                              <w:lang w:val="en-US" w:eastAsia="zh-CN" w:bidi="ar-SA"/>
                            </w:rPr>
                            <w:t>90</w:t>
                          </w:r>
                          <w:r>
                            <w:rPr>
                              <w:rFonts w:asciiTheme="minorHAnsi" w:hAnsiTheme="minorHAnsi" w:eastAsiaTheme="minorEastAsia" w:cstheme="minorBidi"/>
                              <w:kern w:val="2"/>
                              <w:sz w:val="18"/>
                              <w:szCs w:val="24"/>
                              <w:lang w:val="en-US" w:eastAsia="zh-CN" w:bidi="ar-SA"/>
                            </w:rPr>
                            <w:fldChar w:fldCharType="end"/>
                          </w:r>
                          <w:r>
                            <w:rPr>
                              <w:rFonts w:asciiTheme="minorHAnsi" w:hAnsiTheme="minorHAnsi" w:eastAsiaTheme="minorEastAsia" w:cstheme="minorBidi"/>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5C45C69">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w:t xml:space="preserve">第 </w:t>
                    </w:r>
                    <w:r>
                      <w:rPr>
                        <w:rFonts w:asciiTheme="minorHAnsi" w:hAnsiTheme="minorHAnsi" w:eastAsiaTheme="minorEastAsia" w:cstheme="minorBidi"/>
                        <w:kern w:val="2"/>
                        <w:sz w:val="18"/>
                        <w:szCs w:val="24"/>
                        <w:lang w:val="en-US" w:eastAsia="zh-CN" w:bidi="ar-SA"/>
                      </w:rPr>
                      <w:fldChar w:fldCharType="begin"/>
                    </w:r>
                    <w:r>
                      <w:rPr>
                        <w:rFonts w:asciiTheme="minorHAnsi" w:hAnsiTheme="minorHAnsi" w:eastAsiaTheme="minorEastAsia" w:cstheme="minorBidi"/>
                        <w:kern w:val="2"/>
                        <w:sz w:val="18"/>
                        <w:szCs w:val="24"/>
                        <w:lang w:val="en-US" w:eastAsia="zh-CN" w:bidi="ar-SA"/>
                      </w:rPr>
                      <w:instrText xml:space="preserve"> PAGE  \* MERGEFORMAT </w:instrText>
                    </w:r>
                    <w:r>
                      <w:rPr>
                        <w:rFonts w:asciiTheme="minorHAnsi" w:hAnsiTheme="minorHAnsi" w:eastAsiaTheme="minorEastAsia" w:cstheme="minorBidi"/>
                        <w:kern w:val="2"/>
                        <w:sz w:val="18"/>
                        <w:szCs w:val="24"/>
                        <w:lang w:val="en-US" w:eastAsia="zh-CN" w:bidi="ar-SA"/>
                      </w:rPr>
                      <w:fldChar w:fldCharType="separate"/>
                    </w:r>
                    <w:r>
                      <w:rPr>
                        <w:rFonts w:asciiTheme="minorHAnsi" w:hAnsiTheme="minorHAnsi" w:eastAsiaTheme="minorEastAsia" w:cstheme="minorBidi"/>
                        <w:kern w:val="2"/>
                        <w:sz w:val="18"/>
                        <w:szCs w:val="24"/>
                        <w:lang w:val="en-US" w:eastAsia="zh-CN" w:bidi="ar-SA"/>
                      </w:rPr>
                      <w:t>1</w:t>
                    </w:r>
                    <w:r>
                      <w:rPr>
                        <w:rFonts w:asciiTheme="minorHAnsi" w:hAnsiTheme="minorHAnsi" w:eastAsiaTheme="minorEastAsia" w:cstheme="minorBidi"/>
                        <w:kern w:val="2"/>
                        <w:sz w:val="18"/>
                        <w:szCs w:val="24"/>
                        <w:lang w:val="en-US" w:eastAsia="zh-CN" w:bidi="ar-SA"/>
                      </w:rPr>
                      <w:fldChar w:fldCharType="end"/>
                    </w:r>
                    <w:r>
                      <w:rPr>
                        <w:rFonts w:asciiTheme="minorHAnsi" w:hAnsiTheme="minorHAnsi" w:eastAsiaTheme="minorEastAsia" w:cstheme="minorBidi"/>
                        <w:kern w:val="2"/>
                        <w:sz w:val="18"/>
                        <w:szCs w:val="24"/>
                        <w:lang w:val="en-US" w:eastAsia="zh-CN" w:bidi="ar-SA"/>
                      </w:rPr>
                      <w:t xml:space="preserve"> 页 共 </w:t>
                    </w:r>
                    <w:r>
                      <w:rPr>
                        <w:rFonts w:asciiTheme="minorHAnsi" w:hAnsiTheme="minorHAnsi" w:eastAsiaTheme="minorEastAsia" w:cstheme="minorBidi"/>
                        <w:kern w:val="2"/>
                        <w:sz w:val="18"/>
                        <w:szCs w:val="24"/>
                        <w:lang w:val="en-US" w:eastAsia="zh-CN" w:bidi="ar-SA"/>
                      </w:rPr>
                      <w:fldChar w:fldCharType="begin"/>
                    </w:r>
                    <w:r>
                      <w:rPr>
                        <w:rFonts w:asciiTheme="minorHAnsi" w:hAnsiTheme="minorHAnsi" w:eastAsiaTheme="minorEastAsia" w:cstheme="minorBidi"/>
                        <w:kern w:val="2"/>
                        <w:sz w:val="18"/>
                        <w:szCs w:val="24"/>
                        <w:lang w:val="en-US" w:eastAsia="zh-CN" w:bidi="ar-SA"/>
                      </w:rPr>
                      <w:instrText xml:space="preserve"> NUMPAGES  \* MERGEFORMAT </w:instrText>
                    </w:r>
                    <w:r>
                      <w:rPr>
                        <w:rFonts w:asciiTheme="minorHAnsi" w:hAnsiTheme="minorHAnsi" w:eastAsiaTheme="minorEastAsia" w:cstheme="minorBidi"/>
                        <w:kern w:val="2"/>
                        <w:sz w:val="18"/>
                        <w:szCs w:val="24"/>
                        <w:lang w:val="en-US" w:eastAsia="zh-CN" w:bidi="ar-SA"/>
                      </w:rPr>
                      <w:fldChar w:fldCharType="separate"/>
                    </w:r>
                    <w:r>
                      <w:rPr>
                        <w:rFonts w:asciiTheme="minorHAnsi" w:hAnsiTheme="minorHAnsi" w:eastAsiaTheme="minorEastAsia" w:cstheme="minorBidi"/>
                        <w:kern w:val="2"/>
                        <w:sz w:val="18"/>
                        <w:szCs w:val="24"/>
                        <w:lang w:val="en-US" w:eastAsia="zh-CN" w:bidi="ar-SA"/>
                      </w:rPr>
                      <w:t>90</w:t>
                    </w:r>
                    <w:r>
                      <w:rPr>
                        <w:rFonts w:asciiTheme="minorHAnsi" w:hAnsiTheme="minorHAnsi" w:eastAsiaTheme="minorEastAsia" w:cstheme="minorBidi"/>
                        <w:kern w:val="2"/>
                        <w:sz w:val="18"/>
                        <w:szCs w:val="24"/>
                        <w:lang w:val="en-US" w:eastAsia="zh-CN" w:bidi="ar-SA"/>
                      </w:rPr>
                      <w:fldChar w:fldCharType="end"/>
                    </w:r>
                    <w:r>
                      <w:rPr>
                        <w:rFonts w:asciiTheme="minorHAnsi" w:hAnsiTheme="minorHAnsi" w:eastAsiaTheme="minorEastAsia" w:cstheme="minorBidi"/>
                        <w:kern w:val="2"/>
                        <w:sz w:val="18"/>
                        <w:szCs w:val="24"/>
                        <w:lang w:val="en-US" w:eastAsia="zh-CN" w:bidi="ar-S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BCD1">
    <w:pPr>
      <w:pStyle w:val="15"/>
      <w:pBdr>
        <w:bottom w:val="single" w:color="auto" w:sz="4" w:space="1"/>
      </w:pBdr>
      <w:jc w:val="right"/>
      <w:rPr>
        <w:rFonts w:hint="eastAsia"/>
        <w:lang w:val="en-US" w:eastAsia="zh-CN"/>
      </w:rPr>
    </w:pPr>
    <w:r>
      <w:rPr>
        <w:rFonts w:hint="eastAsia" w:ascii="宋体" w:hAnsi="宋体"/>
        <w:sz w:val="21"/>
        <w:szCs w:val="21"/>
        <w:lang w:eastAsia="zh-CN"/>
      </w:rPr>
      <w:t>福建吉瑞招标代理有限公司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B67C5"/>
    <w:multiLevelType w:val="singleLevel"/>
    <w:tmpl w:val="9A2B67C5"/>
    <w:lvl w:ilvl="0" w:tentative="0">
      <w:start w:val="1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27"/>
        </w:tabs>
        <w:ind w:left="927" w:hanging="420"/>
      </w:pPr>
    </w:lvl>
    <w:lvl w:ilvl="1" w:tentative="0">
      <w:start w:val="1"/>
      <w:numFmt w:val="decimal"/>
      <w:lvlText w:val="%2）"/>
      <w:lvlJc w:val="left"/>
      <w:pPr>
        <w:tabs>
          <w:tab w:val="left" w:pos="454"/>
        </w:tabs>
        <w:ind w:left="454" w:hanging="454"/>
      </w:pPr>
      <w:rPr>
        <w:rFonts w:hint="eastAsia"/>
        <w:b w:val="0"/>
        <w:i w:val="0"/>
        <w:sz w:val="24"/>
      </w:r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27"/>
        </w:tabs>
        <w:ind w:left="2127" w:hanging="360"/>
      </w:pPr>
      <w:rPr>
        <w:rFonts w:hint="default"/>
        <w:color w:val="auto"/>
      </w:r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2">
    <w:nsid w:val="2C362245"/>
    <w:multiLevelType w:val="singleLevel"/>
    <w:tmpl w:val="2C362245"/>
    <w:lvl w:ilvl="0" w:tentative="0">
      <w:start w:val="3"/>
      <w:numFmt w:val="chineseCounting"/>
      <w:suff w:val="space"/>
      <w:lvlText w:val="第%1章"/>
      <w:lvlJc w:val="left"/>
      <w:rPr>
        <w:rFonts w:hint="eastAsia"/>
      </w:rPr>
    </w:lvl>
  </w:abstractNum>
  <w:abstractNum w:abstractNumId="3">
    <w:nsid w:val="3E79B327"/>
    <w:multiLevelType w:val="singleLevel"/>
    <w:tmpl w:val="3E79B327"/>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mU2ZmZkZDdmNDE2MjAwNmY1OWFkZGJiM2E3NWEifQ=="/>
    <w:docVar w:name="KSO_WPS_MARK_KEY" w:val="f02485c6-4b80-407d-9323-5bc105ab3ce6"/>
  </w:docVars>
  <w:rsids>
    <w:rsidRoot w:val="53B52B8D"/>
    <w:rsid w:val="00270BE1"/>
    <w:rsid w:val="019C17C9"/>
    <w:rsid w:val="021653BB"/>
    <w:rsid w:val="028F442A"/>
    <w:rsid w:val="030B0747"/>
    <w:rsid w:val="03644F72"/>
    <w:rsid w:val="03925068"/>
    <w:rsid w:val="05412678"/>
    <w:rsid w:val="06176B60"/>
    <w:rsid w:val="06F6540E"/>
    <w:rsid w:val="09AD55E0"/>
    <w:rsid w:val="0A635B5E"/>
    <w:rsid w:val="0A877BF6"/>
    <w:rsid w:val="0B9C0EC7"/>
    <w:rsid w:val="0BA33240"/>
    <w:rsid w:val="0BD87233"/>
    <w:rsid w:val="0BF706E5"/>
    <w:rsid w:val="0E583C1F"/>
    <w:rsid w:val="11535CDA"/>
    <w:rsid w:val="11740FA4"/>
    <w:rsid w:val="12F3065C"/>
    <w:rsid w:val="14AC0B76"/>
    <w:rsid w:val="152D3B7F"/>
    <w:rsid w:val="16CA7F95"/>
    <w:rsid w:val="177770AC"/>
    <w:rsid w:val="177F50ED"/>
    <w:rsid w:val="182A0E16"/>
    <w:rsid w:val="184F26A5"/>
    <w:rsid w:val="186F22D4"/>
    <w:rsid w:val="1A8C54A7"/>
    <w:rsid w:val="1AF31F90"/>
    <w:rsid w:val="1D0314BB"/>
    <w:rsid w:val="1D58442F"/>
    <w:rsid w:val="1E8C40D7"/>
    <w:rsid w:val="1FDB1D3C"/>
    <w:rsid w:val="201B0037"/>
    <w:rsid w:val="20EA624C"/>
    <w:rsid w:val="218B6900"/>
    <w:rsid w:val="22420B98"/>
    <w:rsid w:val="25984BC4"/>
    <w:rsid w:val="260D38DE"/>
    <w:rsid w:val="26630315"/>
    <w:rsid w:val="26665871"/>
    <w:rsid w:val="27250C24"/>
    <w:rsid w:val="280F2387"/>
    <w:rsid w:val="28164F79"/>
    <w:rsid w:val="28673C06"/>
    <w:rsid w:val="287C7E65"/>
    <w:rsid w:val="28823DD9"/>
    <w:rsid w:val="289F0749"/>
    <w:rsid w:val="2BFA224F"/>
    <w:rsid w:val="2C403213"/>
    <w:rsid w:val="2D5F323F"/>
    <w:rsid w:val="2DCA2A28"/>
    <w:rsid w:val="2DF15EC4"/>
    <w:rsid w:val="2EAA5524"/>
    <w:rsid w:val="2ECD4721"/>
    <w:rsid w:val="2F104C34"/>
    <w:rsid w:val="2F3B1CF1"/>
    <w:rsid w:val="2F7C651B"/>
    <w:rsid w:val="303D65B7"/>
    <w:rsid w:val="32557489"/>
    <w:rsid w:val="338B2C59"/>
    <w:rsid w:val="33E66022"/>
    <w:rsid w:val="341C26FC"/>
    <w:rsid w:val="345D63A4"/>
    <w:rsid w:val="34655916"/>
    <w:rsid w:val="34856DB9"/>
    <w:rsid w:val="363C44A6"/>
    <w:rsid w:val="36FF7D9B"/>
    <w:rsid w:val="3D62771D"/>
    <w:rsid w:val="3E3B7C54"/>
    <w:rsid w:val="3F0A7995"/>
    <w:rsid w:val="3F993564"/>
    <w:rsid w:val="40AC36EA"/>
    <w:rsid w:val="41AD4138"/>
    <w:rsid w:val="4242307D"/>
    <w:rsid w:val="431360C0"/>
    <w:rsid w:val="43A402FB"/>
    <w:rsid w:val="44A9578E"/>
    <w:rsid w:val="459D012E"/>
    <w:rsid w:val="48DD60DC"/>
    <w:rsid w:val="48EC5AF0"/>
    <w:rsid w:val="4BB31E82"/>
    <w:rsid w:val="4D6E5651"/>
    <w:rsid w:val="4DC7000C"/>
    <w:rsid w:val="4EAA2B1D"/>
    <w:rsid w:val="4F7F705F"/>
    <w:rsid w:val="50B91574"/>
    <w:rsid w:val="50D008A9"/>
    <w:rsid w:val="50EC411B"/>
    <w:rsid w:val="51B242E8"/>
    <w:rsid w:val="51F823EF"/>
    <w:rsid w:val="53B52B8D"/>
    <w:rsid w:val="53DE7BA0"/>
    <w:rsid w:val="53E56F27"/>
    <w:rsid w:val="53E57596"/>
    <w:rsid w:val="545A3598"/>
    <w:rsid w:val="557936E5"/>
    <w:rsid w:val="55875CD9"/>
    <w:rsid w:val="55CF3667"/>
    <w:rsid w:val="567770C1"/>
    <w:rsid w:val="568B44E0"/>
    <w:rsid w:val="57BB39B1"/>
    <w:rsid w:val="58F407FD"/>
    <w:rsid w:val="596733BB"/>
    <w:rsid w:val="5A250854"/>
    <w:rsid w:val="5B0C0563"/>
    <w:rsid w:val="5BE94BC8"/>
    <w:rsid w:val="5C5A1E73"/>
    <w:rsid w:val="5D4635C9"/>
    <w:rsid w:val="5E6C4A71"/>
    <w:rsid w:val="5E7B4DD1"/>
    <w:rsid w:val="5E875879"/>
    <w:rsid w:val="5EDB6C0E"/>
    <w:rsid w:val="5F01368F"/>
    <w:rsid w:val="5F737700"/>
    <w:rsid w:val="5FB5366F"/>
    <w:rsid w:val="616A3B49"/>
    <w:rsid w:val="617213B6"/>
    <w:rsid w:val="62214BB7"/>
    <w:rsid w:val="623F09C9"/>
    <w:rsid w:val="62804D80"/>
    <w:rsid w:val="631C2C21"/>
    <w:rsid w:val="636D1FAC"/>
    <w:rsid w:val="640D5E64"/>
    <w:rsid w:val="6416193E"/>
    <w:rsid w:val="64F02128"/>
    <w:rsid w:val="658C3C74"/>
    <w:rsid w:val="65B9670D"/>
    <w:rsid w:val="67585D9A"/>
    <w:rsid w:val="67D9595A"/>
    <w:rsid w:val="68536F95"/>
    <w:rsid w:val="68963125"/>
    <w:rsid w:val="69064C73"/>
    <w:rsid w:val="69D60BF7"/>
    <w:rsid w:val="6A9946BE"/>
    <w:rsid w:val="6AD20AE0"/>
    <w:rsid w:val="6D467CD3"/>
    <w:rsid w:val="6F325125"/>
    <w:rsid w:val="71DD525F"/>
    <w:rsid w:val="729E6143"/>
    <w:rsid w:val="74364EF5"/>
    <w:rsid w:val="7477259A"/>
    <w:rsid w:val="75A055CB"/>
    <w:rsid w:val="760F67F7"/>
    <w:rsid w:val="761A41E6"/>
    <w:rsid w:val="772C162A"/>
    <w:rsid w:val="77835A9F"/>
    <w:rsid w:val="77D818F2"/>
    <w:rsid w:val="77F79321"/>
    <w:rsid w:val="78B4672E"/>
    <w:rsid w:val="7ADA0FD3"/>
    <w:rsid w:val="7AF44D2F"/>
    <w:rsid w:val="7CBF7A80"/>
    <w:rsid w:val="7D2D5568"/>
    <w:rsid w:val="7DA00FED"/>
    <w:rsid w:val="7E55055C"/>
    <w:rsid w:val="7E7E2495"/>
    <w:rsid w:val="BBBF7779"/>
    <w:rsid w:val="BEB7B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38"/>
    <w:qFormat/>
    <w:uiPriority w:val="0"/>
    <w:pPr>
      <w:keepNext/>
      <w:keepLines/>
      <w:spacing w:before="220" w:beforeLines="0" w:after="210" w:afterLines="0" w:line="360" w:lineRule="auto"/>
      <w:jc w:val="center"/>
      <w:outlineLvl w:val="0"/>
    </w:pPr>
    <w:rPr>
      <w:b/>
      <w:bCs/>
      <w:kern w:val="44"/>
      <w:sz w:val="44"/>
      <w:szCs w:val="44"/>
    </w:rPr>
  </w:style>
  <w:style w:type="paragraph" w:styleId="3">
    <w:name w:val="heading 2"/>
    <w:next w:val="1"/>
    <w:qFormat/>
    <w:uiPriority w:val="0"/>
    <w:pPr>
      <w:widowControl w:val="0"/>
      <w:spacing w:before="100" w:beforeAutospacing="1" w:after="100" w:afterAutospacing="1"/>
      <w:jc w:val="center"/>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line="380" w:lineRule="exact"/>
    </w:pPr>
    <w:rPr>
      <w:kern w:val="0"/>
      <w:sz w:val="24"/>
    </w:rPr>
  </w:style>
  <w:style w:type="paragraph" w:styleId="8">
    <w:name w:val="Body Text First Indent"/>
    <w:basedOn w:val="7"/>
    <w:next w:val="5"/>
    <w:qFormat/>
    <w:uiPriority w:val="99"/>
    <w:pPr>
      <w:ind w:firstLine="498"/>
    </w:pPr>
    <w:rPr>
      <w:lang w:val="zh-CN"/>
    </w:rPr>
  </w:style>
  <w:style w:type="paragraph" w:styleId="9">
    <w:name w:val="Body Text Indent"/>
    <w:basedOn w:val="1"/>
    <w:autoRedefine/>
    <w:qFormat/>
    <w:uiPriority w:val="0"/>
    <w:pPr>
      <w:spacing w:after="120" w:afterLines="0"/>
      <w:ind w:left="420" w:leftChars="200"/>
    </w:pPr>
    <w:rPr>
      <w:kern w:val="0"/>
      <w:sz w:val="20"/>
    </w:rPr>
  </w:style>
  <w:style w:type="paragraph" w:styleId="10">
    <w:name w:val="Plain Text"/>
    <w:basedOn w:val="1"/>
    <w:next w:val="1"/>
    <w:qFormat/>
    <w:uiPriority w:val="0"/>
    <w:rPr>
      <w:rFonts w:ascii="宋体" w:hAnsi="Courier New"/>
      <w:szCs w:val="20"/>
    </w:rPr>
  </w:style>
  <w:style w:type="paragraph" w:styleId="11">
    <w:name w:val="Date"/>
    <w:basedOn w:val="1"/>
    <w:next w:val="1"/>
    <w:qFormat/>
    <w:uiPriority w:val="0"/>
    <w:pPr>
      <w:spacing w:after="75"/>
      <w:ind w:firstLine="480"/>
    </w:pPr>
    <w:rPr>
      <w:rFonts w:ascii="宋体" w:hAnsi="宋体"/>
      <w:sz w:val="24"/>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tabs>
        <w:tab w:val="left" w:pos="978"/>
      </w:tabs>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8">
    <w:name w:val="Title"/>
    <w:basedOn w:val="1"/>
    <w:next w:val="1"/>
    <w:qFormat/>
    <w:uiPriority w:val="10"/>
    <w:pPr>
      <w:spacing w:before="240" w:beforeLines="0" w:after="60" w:afterLines="0"/>
      <w:jc w:val="center"/>
      <w:outlineLvl w:val="0"/>
    </w:pPr>
    <w:rPr>
      <w:rFonts w:ascii="Cambria" w:hAnsi="Cambria"/>
      <w:b/>
      <w:bCs/>
      <w:kern w:val="0"/>
      <w:sz w:val="32"/>
      <w:szCs w:val="32"/>
    </w:rPr>
  </w:style>
  <w:style w:type="paragraph" w:styleId="19">
    <w:name w:val="Body Text First Indent 2"/>
    <w:basedOn w:val="9"/>
    <w:qFormat/>
    <w:uiPriority w:val="0"/>
    <w:pPr>
      <w:ind w:firstLine="420" w:firstLineChars="200"/>
    </w:pPr>
    <w:rPr>
      <w:kern w:val="0"/>
      <w:sz w:val="20"/>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paragraph" w:customStyle="1" w:styleId="24">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customStyle="1" w:styleId="25">
    <w:name w:val="样式 标题 3 + (中文) 黑体 小四 非加粗 段前: 7.8 磅 段后: 0 磅 行距: 固定值 20 磅_0"/>
    <w:basedOn w:val="26"/>
    <w:autoRedefine/>
    <w:qFormat/>
    <w:uiPriority w:val="0"/>
    <w:pPr>
      <w:spacing w:before="0" w:beforeLines="0" w:after="0" w:afterLines="0" w:line="400" w:lineRule="exact"/>
    </w:pPr>
    <w:rPr>
      <w:rFonts w:ascii="Times New Roman" w:hAnsi="Times New Roman" w:eastAsia="黑体" w:cs="宋体"/>
      <w:b w:val="0"/>
      <w:bCs w:val="0"/>
      <w:sz w:val="21"/>
      <w:szCs w:val="20"/>
    </w:rPr>
  </w:style>
  <w:style w:type="paragraph" w:customStyle="1" w:styleId="26">
    <w:name w:val="标题 3_0"/>
    <w:basedOn w:val="27"/>
    <w:next w:val="28"/>
    <w:qFormat/>
    <w:uiPriority w:val="0"/>
    <w:pPr>
      <w:keepNext/>
      <w:keepLines/>
      <w:spacing w:before="260" w:beforeLines="0" w:after="260" w:afterLines="0" w:line="416" w:lineRule="auto"/>
      <w:outlineLvl w:val="2"/>
    </w:pPr>
    <w:rPr>
      <w:rFonts w:eastAsia="宋体"/>
      <w:b/>
      <w:bCs/>
      <w:sz w:val="32"/>
      <w:szCs w:val="32"/>
    </w:rPr>
  </w:style>
  <w:style w:type="paragraph" w:customStyle="1" w:styleId="27">
    <w:name w:val="正文_0"/>
    <w:next w:val="19"/>
    <w:autoRedefine/>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28">
    <w:name w:val="正文_1"/>
    <w:next w:val="19"/>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paragraph" w:customStyle="1" w:styleId="30">
    <w:name w:val="正文首缩两字"/>
    <w:basedOn w:val="1"/>
    <w:autoRedefine/>
    <w:qFormat/>
    <w:uiPriority w:val="0"/>
    <w:pPr>
      <w:spacing w:line="360" w:lineRule="auto"/>
      <w:ind w:firstLine="200" w:firstLineChars="200"/>
    </w:pPr>
    <w:rPr>
      <w:rFonts w:ascii="Verdana" w:hAnsi="Verdana"/>
      <w:sz w:val="24"/>
    </w:rPr>
  </w:style>
  <w:style w:type="paragraph" w:customStyle="1" w:styleId="31">
    <w:name w:val="正文_29"/>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_Style 3"/>
    <w:basedOn w:val="1"/>
    <w:qFormat/>
    <w:uiPriority w:val="0"/>
    <w:pPr>
      <w:spacing w:line="240" w:lineRule="atLeast"/>
      <w:ind w:left="420" w:firstLine="420"/>
    </w:pPr>
    <w:rPr>
      <w:rFonts w:ascii="Calibri" w:hAnsi="Calibri"/>
    </w:rPr>
  </w:style>
  <w:style w:type="paragraph" w:customStyle="1" w:styleId="33">
    <w:name w:val="样式3"/>
    <w:basedOn w:val="10"/>
    <w:qFormat/>
    <w:uiPriority w:val="0"/>
    <w:pPr>
      <w:widowControl w:val="0"/>
      <w:spacing w:line="0" w:lineRule="atLeast"/>
      <w:jc w:val="both"/>
      <w:outlineLvl w:val="0"/>
    </w:pPr>
    <w:rPr>
      <w:rFonts w:hint="eastAsia"/>
      <w:kern w:val="2"/>
      <w:sz w:val="28"/>
    </w:rPr>
  </w:style>
  <w:style w:type="paragraph" w:customStyle="1" w:styleId="34">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35">
    <w:name w:val="apple-style-span"/>
    <w:autoRedefine/>
    <w:qFormat/>
    <w:uiPriority w:val="0"/>
    <w:rPr>
      <w:rFonts w:ascii="Calibri" w:hAnsi="Calibri" w:eastAsia="宋体" w:cs="Times New Roman"/>
    </w:rPr>
  </w:style>
  <w:style w:type="character" w:customStyle="1" w:styleId="36">
    <w:name w:val="NormalCharacter"/>
    <w:autoRedefine/>
    <w:qFormat/>
    <w:uiPriority w:val="0"/>
    <w:rPr>
      <w:kern w:val="2"/>
      <w:sz w:val="21"/>
      <w:szCs w:val="24"/>
      <w:lang w:val="en-US" w:eastAsia="zh-CN" w:bidi="ar-SA"/>
    </w:rPr>
  </w:style>
  <w:style w:type="paragraph" w:customStyle="1" w:styleId="37">
    <w:name w:val="列出段落1"/>
    <w:basedOn w:val="1"/>
    <w:qFormat/>
    <w:uiPriority w:val="34"/>
    <w:pPr>
      <w:ind w:firstLine="420" w:firstLineChars="200"/>
    </w:pPr>
  </w:style>
  <w:style w:type="character" w:customStyle="1" w:styleId="38">
    <w:name w:val="标题 1 字符"/>
    <w:link w:val="2"/>
    <w:qFormat/>
    <w:uiPriority w:val="0"/>
    <w:rPr>
      <w:b/>
      <w:bCs/>
      <w:kern w:val="44"/>
      <w:sz w:val="44"/>
      <w:szCs w:val="44"/>
    </w:rPr>
  </w:style>
  <w:style w:type="paragraph" w:customStyle="1"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2696</Words>
  <Characters>2940</Characters>
  <Lines>0</Lines>
  <Paragraphs>0</Paragraphs>
  <TotalTime>0</TotalTime>
  <ScaleCrop>false</ScaleCrop>
  <LinksUpToDate>false</LinksUpToDate>
  <CharactersWithSpaces>3055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梅西</cp:lastModifiedBy>
  <cp:lastPrinted>2025-02-26T07:46:00Z</cp:lastPrinted>
  <dcterms:modified xsi:type="dcterms:W3CDTF">2025-05-16T09:40:48Z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708E96CE132D44C8A92D7DF7DEF8E520_13</vt:lpwstr>
  </property>
  <property fmtid="{D5CDD505-2E9C-101B-9397-08002B2CF9AE}" pid="4" name="KSOTemplateDocerSaveRecord">
    <vt:lpwstr>eyJoZGlkIjoiMTFmZDgyMWE2MDgxOTU5MDQwYWViYzgwNDRhMjc1MmUiLCJ1c2VySWQiOiIzMTAyMjEwMzgifQ==</vt:lpwstr>
  </property>
</Properties>
</file>